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2C" w:rsidRPr="0051602C" w:rsidRDefault="0051602C" w:rsidP="0051602C">
      <w:pPr>
        <w:jc w:val="center"/>
        <w:rPr>
          <w:rFonts w:eastAsia="Calibri"/>
          <w:lang w:val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2C" w:rsidRPr="0051602C" w:rsidRDefault="0051602C" w:rsidP="0051602C">
      <w:pPr>
        <w:jc w:val="center"/>
        <w:rPr>
          <w:rFonts w:eastAsia="Calibri"/>
          <w:b/>
          <w:sz w:val="28"/>
          <w:lang w:val="uk-UA"/>
        </w:rPr>
      </w:pPr>
      <w:r w:rsidRPr="0051602C">
        <w:rPr>
          <w:rFonts w:eastAsia="Calibri"/>
          <w:b/>
          <w:sz w:val="28"/>
          <w:lang w:val="uk-UA"/>
        </w:rPr>
        <w:t>КРИВОРІЗЬКА МІСЬКА РАДА</w:t>
      </w:r>
    </w:p>
    <w:p w:rsidR="0051602C" w:rsidRPr="0051602C" w:rsidRDefault="0051602C" w:rsidP="0051602C">
      <w:pPr>
        <w:jc w:val="center"/>
        <w:rPr>
          <w:rFonts w:eastAsia="Calibri"/>
          <w:b/>
          <w:sz w:val="28"/>
          <w:lang w:val="uk-UA"/>
        </w:rPr>
      </w:pPr>
      <w:r w:rsidRPr="0051602C">
        <w:rPr>
          <w:rFonts w:eastAsia="Calibri"/>
          <w:b/>
          <w:sz w:val="28"/>
          <w:lang w:val="uk-UA"/>
        </w:rPr>
        <w:t>ВИКОНАВЧИЙ  КОМІТЕТ</w:t>
      </w:r>
    </w:p>
    <w:p w:rsidR="0051602C" w:rsidRPr="0051602C" w:rsidRDefault="0051602C" w:rsidP="0051602C">
      <w:pPr>
        <w:jc w:val="center"/>
        <w:rPr>
          <w:rFonts w:eastAsia="Calibri"/>
          <w:b/>
          <w:lang w:val="uk-UA"/>
        </w:rPr>
      </w:pPr>
    </w:p>
    <w:p w:rsidR="0051602C" w:rsidRPr="0051602C" w:rsidRDefault="0051602C" w:rsidP="0051602C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51602C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51602C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51602C">
        <w:rPr>
          <w:rFonts w:eastAsia="Calibri"/>
          <w:b/>
          <w:sz w:val="36"/>
          <w:szCs w:val="36"/>
          <w:lang w:val="uk-UA"/>
        </w:rPr>
        <w:t xml:space="preserve"> Я</w:t>
      </w:r>
    </w:p>
    <w:p w:rsidR="0051602C" w:rsidRPr="0051602C" w:rsidRDefault="0051602C" w:rsidP="0051602C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1602C" w:rsidRPr="0051602C" w:rsidTr="00DA38A6">
        <w:tc>
          <w:tcPr>
            <w:tcW w:w="3190" w:type="dxa"/>
            <w:hideMark/>
          </w:tcPr>
          <w:p w:rsidR="0051602C" w:rsidRPr="0051602C" w:rsidRDefault="0051602C" w:rsidP="0051602C">
            <w:pPr>
              <w:rPr>
                <w:sz w:val="28"/>
                <w:szCs w:val="28"/>
              </w:rPr>
            </w:pPr>
            <w:r w:rsidRPr="0051602C">
              <w:rPr>
                <w:rFonts w:eastAsia="Calibri"/>
                <w:sz w:val="28"/>
                <w:szCs w:val="28"/>
                <w:lang w:val="uk-UA"/>
              </w:rPr>
              <w:t>06.10.2023</w:t>
            </w:r>
          </w:p>
        </w:tc>
        <w:tc>
          <w:tcPr>
            <w:tcW w:w="3190" w:type="dxa"/>
            <w:hideMark/>
          </w:tcPr>
          <w:p w:rsidR="0051602C" w:rsidRPr="0051602C" w:rsidRDefault="0051602C" w:rsidP="0051602C">
            <w:pPr>
              <w:jc w:val="center"/>
              <w:rPr>
                <w:sz w:val="28"/>
                <w:szCs w:val="28"/>
              </w:rPr>
            </w:pPr>
            <w:r w:rsidRPr="0051602C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51602C" w:rsidRPr="0051602C" w:rsidRDefault="0051602C" w:rsidP="0051602C">
            <w:pPr>
              <w:jc w:val="right"/>
              <w:rPr>
                <w:sz w:val="28"/>
                <w:szCs w:val="28"/>
                <w:lang w:val="uk-UA"/>
              </w:rPr>
            </w:pPr>
            <w:r w:rsidRPr="0051602C">
              <w:rPr>
                <w:rFonts w:eastAsia="Calibri"/>
                <w:sz w:val="28"/>
                <w:szCs w:val="28"/>
                <w:lang w:val="uk-UA"/>
              </w:rPr>
              <w:t>№123</w:t>
            </w: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</w:tbl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18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AA6049" w:rsidRPr="0051602C" w:rsidTr="00B77F1A">
        <w:trPr>
          <w:trHeight w:val="896"/>
        </w:trPr>
        <w:tc>
          <w:tcPr>
            <w:tcW w:w="9747" w:type="dxa"/>
            <w:shd w:val="clear" w:color="auto" w:fill="auto"/>
          </w:tcPr>
          <w:p w:rsidR="00AA6049" w:rsidRPr="001A1001" w:rsidRDefault="00B77F1A" w:rsidP="009F1954">
            <w:pPr>
              <w:jc w:val="both"/>
              <w:rPr>
                <w:b/>
                <w:i/>
                <w:sz w:val="28"/>
                <w:szCs w:val="20"/>
                <w:lang w:val="uk-UA" w:eastAsia="uk-UA"/>
              </w:rPr>
            </w:pPr>
            <w:r>
              <w:rPr>
                <w:b/>
                <w:i/>
                <w:sz w:val="28"/>
                <w:szCs w:val="20"/>
                <w:lang w:val="uk-UA" w:eastAsia="uk-UA"/>
              </w:rPr>
              <w:t>Про внесення змін до рішення</w:t>
            </w:r>
            <w:r w:rsidR="0036683E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 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виконком</w:t>
            </w:r>
            <w:r w:rsidR="008375BE">
              <w:rPr>
                <w:b/>
                <w:i/>
                <w:sz w:val="28"/>
                <w:szCs w:val="20"/>
                <w:lang w:val="uk-UA" w:eastAsia="uk-UA"/>
              </w:rPr>
              <w:t>у міської ради від 25.01.2023 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83 «</w:t>
            </w:r>
            <w:r w:rsidR="0091227C" w:rsidRPr="00A9234A">
              <w:rPr>
                <w:b/>
                <w:i/>
                <w:sz w:val="28"/>
                <w:szCs w:val="20"/>
                <w:lang w:val="uk-UA" w:eastAsia="uk-UA"/>
              </w:rPr>
              <w:t xml:space="preserve">Про затвердження Порядку надання в період дії воєнного стану в Україні продуктів </w:t>
            </w:r>
            <w:r w:rsidR="0091227C">
              <w:rPr>
                <w:b/>
                <w:i/>
                <w:sz w:val="28"/>
                <w:szCs w:val="20"/>
                <w:lang w:val="uk-UA" w:eastAsia="uk-UA"/>
              </w:rPr>
              <w:t>хар</w:t>
            </w:r>
            <w:r w:rsidR="0091227C" w:rsidRPr="00A9234A">
              <w:rPr>
                <w:b/>
                <w:i/>
                <w:sz w:val="28"/>
                <w:szCs w:val="20"/>
                <w:lang w:val="uk-UA" w:eastAsia="uk-UA"/>
              </w:rPr>
              <w:t>чування мешканцям м. Кривого Рогу на безоплатній основі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»</w:t>
            </w:r>
          </w:p>
        </w:tc>
      </w:tr>
    </w:tbl>
    <w:p w:rsidR="00AA6049" w:rsidRPr="008C7629" w:rsidRDefault="00AA6049" w:rsidP="00AA6049">
      <w:pPr>
        <w:pStyle w:val="1"/>
        <w:ind w:right="5528"/>
        <w:jc w:val="both"/>
        <w:rPr>
          <w:b w:val="0"/>
          <w:i w:val="0"/>
          <w:szCs w:val="28"/>
        </w:rPr>
      </w:pPr>
    </w:p>
    <w:p w:rsidR="008C7629" w:rsidRPr="008C7629" w:rsidRDefault="008C7629" w:rsidP="008C7629">
      <w:pPr>
        <w:rPr>
          <w:sz w:val="28"/>
          <w:szCs w:val="28"/>
          <w:lang w:val="uk-UA"/>
        </w:rPr>
      </w:pPr>
    </w:p>
    <w:p w:rsidR="0036683E" w:rsidRPr="00C4674B" w:rsidRDefault="005F5A74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З метою соціальної підтримки окремих категорій мешканців м. Кривого Рогу, в</w:t>
      </w:r>
      <w:r w:rsidR="00551116">
        <w:rPr>
          <w:sz w:val="28"/>
          <w:szCs w:val="20"/>
          <w:lang w:val="uk-UA" w:eastAsia="uk-UA" w:bidi="uk-UA"/>
        </w:rPr>
        <w:t>ідповідно до</w:t>
      </w:r>
      <w:r w:rsidR="0036683E" w:rsidRPr="00C4674B">
        <w:rPr>
          <w:bCs/>
          <w:sz w:val="28"/>
          <w:szCs w:val="20"/>
          <w:lang w:val="uk-UA" w:eastAsia="uk-UA" w:bidi="uk-UA"/>
        </w:rPr>
        <w:t xml:space="preserve"> </w:t>
      </w:r>
      <w:r w:rsidR="0036683E" w:rsidRPr="00C4674B">
        <w:rPr>
          <w:sz w:val="28"/>
          <w:szCs w:val="20"/>
          <w:lang w:val="uk-UA" w:eastAsia="uk-UA" w:bidi="uk-UA"/>
        </w:rPr>
        <w:t>рішення міської ради від 21.12.2016 №1182 «Про затвердження Програми соціальної підтримки насел</w:t>
      </w:r>
      <w:r w:rsidR="00FB0375" w:rsidRPr="00C4674B">
        <w:rPr>
          <w:sz w:val="28"/>
          <w:szCs w:val="20"/>
          <w:lang w:val="uk-UA" w:eastAsia="uk-UA" w:bidi="uk-UA"/>
        </w:rPr>
        <w:t>ення у 2017–2023</w:t>
      </w:r>
      <w:r w:rsidR="0036683E" w:rsidRPr="00C4674B">
        <w:rPr>
          <w:sz w:val="28"/>
          <w:szCs w:val="20"/>
          <w:lang w:val="uk-UA" w:eastAsia="uk-UA" w:bidi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="0036683E" w:rsidRPr="00C4674B">
        <w:rPr>
          <w:b/>
          <w:i/>
          <w:sz w:val="28"/>
          <w:szCs w:val="20"/>
          <w:lang w:val="uk-UA" w:eastAsia="uk-UA" w:bidi="uk-UA"/>
        </w:rPr>
        <w:t>вирішив</w:t>
      </w:r>
      <w:r w:rsidR="0036683E" w:rsidRPr="00C4674B">
        <w:rPr>
          <w:sz w:val="28"/>
          <w:szCs w:val="20"/>
          <w:lang w:val="uk-UA" w:eastAsia="uk-UA" w:bidi="uk-UA"/>
        </w:rPr>
        <w:t>:</w:t>
      </w:r>
    </w:p>
    <w:p w:rsidR="00FB0375" w:rsidRPr="00C4674B" w:rsidRDefault="00FB0375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</w:p>
    <w:p w:rsidR="0091227C" w:rsidRDefault="00D93FAE" w:rsidP="005F5A74">
      <w:pPr>
        <w:ind w:firstLine="567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 </w:t>
      </w:r>
      <w:r w:rsidR="0091227C">
        <w:rPr>
          <w:sz w:val="28"/>
          <w:szCs w:val="20"/>
          <w:lang w:val="uk-UA" w:eastAsia="uk-UA" w:bidi="uk-UA"/>
        </w:rPr>
        <w:t xml:space="preserve">1. </w:t>
      </w:r>
      <w:proofErr w:type="spellStart"/>
      <w:r w:rsidR="006E6D9F" w:rsidRPr="006E6D9F">
        <w:rPr>
          <w:sz w:val="28"/>
          <w:szCs w:val="20"/>
          <w:lang w:val="uk-UA" w:eastAsia="uk-UA" w:bidi="uk-UA"/>
        </w:rPr>
        <w:t>Унести</w:t>
      </w:r>
      <w:proofErr w:type="spellEnd"/>
      <w:r w:rsidR="006E6D9F" w:rsidRPr="006E6D9F">
        <w:rPr>
          <w:sz w:val="28"/>
          <w:szCs w:val="20"/>
          <w:lang w:val="uk-UA" w:eastAsia="uk-UA" w:bidi="uk-UA"/>
        </w:rPr>
        <w:t xml:space="preserve"> до рішення виконкому міської ради від </w:t>
      </w:r>
      <w:r w:rsidR="005C46D4">
        <w:rPr>
          <w:sz w:val="28"/>
          <w:szCs w:val="20"/>
          <w:lang w:val="uk-UA" w:eastAsia="uk-UA" w:bidi="uk-UA"/>
        </w:rPr>
        <w:t>25.01.2023 №</w:t>
      </w:r>
      <w:r w:rsidR="006E6D9F">
        <w:rPr>
          <w:sz w:val="28"/>
          <w:szCs w:val="20"/>
          <w:lang w:val="uk-UA" w:eastAsia="uk-UA" w:bidi="uk-UA"/>
        </w:rPr>
        <w:t>83 «Про з</w:t>
      </w:r>
      <w:r w:rsidR="0036683E" w:rsidRPr="00C4674B">
        <w:rPr>
          <w:sz w:val="28"/>
          <w:szCs w:val="20"/>
          <w:lang w:val="uk-UA" w:eastAsia="uk-UA" w:bidi="uk-UA"/>
        </w:rPr>
        <w:t>атверд</w:t>
      </w:r>
      <w:r w:rsidR="006E6D9F">
        <w:rPr>
          <w:sz w:val="28"/>
          <w:szCs w:val="20"/>
          <w:lang w:val="uk-UA" w:eastAsia="uk-UA" w:bidi="uk-UA"/>
        </w:rPr>
        <w:t>ження</w:t>
      </w:r>
      <w:r w:rsidR="0036683E" w:rsidRPr="00C4674B">
        <w:rPr>
          <w:sz w:val="28"/>
          <w:szCs w:val="20"/>
          <w:lang w:val="uk-UA" w:eastAsia="uk-UA" w:bidi="uk-UA"/>
        </w:rPr>
        <w:t xml:space="preserve"> Поряд</w:t>
      </w:r>
      <w:r w:rsidR="006E6D9F">
        <w:rPr>
          <w:sz w:val="28"/>
          <w:szCs w:val="20"/>
          <w:lang w:val="uk-UA" w:eastAsia="uk-UA" w:bidi="uk-UA"/>
        </w:rPr>
        <w:t>ку</w:t>
      </w:r>
      <w:r w:rsidR="0036683E" w:rsidRPr="00C4674B">
        <w:rPr>
          <w:sz w:val="28"/>
          <w:szCs w:val="20"/>
          <w:lang w:val="uk-UA" w:eastAsia="uk-UA" w:bidi="uk-UA"/>
        </w:rPr>
        <w:t xml:space="preserve"> </w:t>
      </w:r>
      <w:r w:rsidR="00883A3E" w:rsidRPr="00C4674B">
        <w:rPr>
          <w:sz w:val="28"/>
          <w:szCs w:val="20"/>
          <w:lang w:val="uk-UA" w:eastAsia="uk-UA" w:bidi="uk-UA"/>
        </w:rPr>
        <w:t xml:space="preserve">надання </w:t>
      </w:r>
      <w:r w:rsidR="009F1954" w:rsidRPr="00C4674B">
        <w:rPr>
          <w:sz w:val="28"/>
          <w:szCs w:val="20"/>
          <w:lang w:val="uk-UA" w:eastAsia="uk-UA" w:bidi="uk-UA"/>
        </w:rPr>
        <w:t xml:space="preserve">в період дії воєнного стану в Україні </w:t>
      </w:r>
      <w:r w:rsidR="0091227C" w:rsidRPr="0091227C">
        <w:rPr>
          <w:sz w:val="28"/>
          <w:szCs w:val="20"/>
          <w:lang w:val="uk-UA" w:eastAsia="uk-UA" w:bidi="uk-UA"/>
        </w:rPr>
        <w:t>продуктів харчування</w:t>
      </w:r>
      <w:r w:rsidR="00883A3E" w:rsidRPr="00C4674B">
        <w:rPr>
          <w:sz w:val="28"/>
          <w:szCs w:val="20"/>
          <w:lang w:val="uk-UA" w:eastAsia="uk-UA" w:bidi="uk-UA"/>
        </w:rPr>
        <w:t xml:space="preserve"> мешканцям м. Кривого Рогу на безоплатній основі</w:t>
      </w:r>
      <w:r w:rsidR="006E6D9F">
        <w:rPr>
          <w:sz w:val="28"/>
          <w:szCs w:val="20"/>
          <w:lang w:val="uk-UA" w:eastAsia="uk-UA" w:bidi="uk-UA"/>
        </w:rPr>
        <w:t>»</w:t>
      </w:r>
      <w:r w:rsidR="00D65D0C">
        <w:rPr>
          <w:sz w:val="28"/>
          <w:szCs w:val="20"/>
          <w:lang w:val="uk-UA" w:eastAsia="uk-UA" w:bidi="uk-UA"/>
        </w:rPr>
        <w:t>, зі змінами,</w:t>
      </w:r>
      <w:r w:rsidR="006E6D9F">
        <w:rPr>
          <w:sz w:val="28"/>
          <w:szCs w:val="20"/>
          <w:lang w:val="uk-UA" w:eastAsia="uk-UA" w:bidi="uk-UA"/>
        </w:rPr>
        <w:t xml:space="preserve"> такі зміни: </w:t>
      </w:r>
    </w:p>
    <w:p w:rsidR="007D0FBD" w:rsidRDefault="0091227C" w:rsidP="00A973E6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1.1 </w:t>
      </w:r>
      <w:r w:rsidR="005F5A74">
        <w:rPr>
          <w:sz w:val="28"/>
          <w:szCs w:val="20"/>
          <w:lang w:val="uk-UA" w:eastAsia="uk-UA" w:bidi="uk-UA"/>
        </w:rPr>
        <w:t xml:space="preserve">викласти </w:t>
      </w:r>
      <w:r w:rsidR="007D0FBD">
        <w:rPr>
          <w:sz w:val="28"/>
          <w:szCs w:val="20"/>
          <w:lang w:val="uk-UA" w:eastAsia="uk-UA" w:bidi="uk-UA"/>
        </w:rPr>
        <w:t>в новій редакції:</w:t>
      </w:r>
    </w:p>
    <w:p w:rsidR="007D0FBD" w:rsidRDefault="007D0FBD" w:rsidP="00A973E6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1.1.</w:t>
      </w:r>
      <w:r w:rsidR="003C3E9D">
        <w:rPr>
          <w:sz w:val="28"/>
          <w:szCs w:val="20"/>
          <w:lang w:val="uk-UA" w:eastAsia="uk-UA" w:bidi="uk-UA"/>
        </w:rPr>
        <w:t>1</w:t>
      </w:r>
      <w:r>
        <w:rPr>
          <w:sz w:val="28"/>
          <w:szCs w:val="20"/>
          <w:lang w:val="uk-UA" w:eastAsia="uk-UA" w:bidi="uk-UA"/>
        </w:rPr>
        <w:t xml:space="preserve"> </w:t>
      </w:r>
      <w:r w:rsidR="005F5A74">
        <w:rPr>
          <w:sz w:val="28"/>
          <w:szCs w:val="20"/>
          <w:lang w:val="uk-UA" w:eastAsia="uk-UA" w:bidi="uk-UA"/>
        </w:rPr>
        <w:t>додаток 1</w:t>
      </w:r>
      <w:r w:rsidR="00B67C89">
        <w:rPr>
          <w:sz w:val="28"/>
          <w:szCs w:val="20"/>
          <w:lang w:val="uk-UA" w:eastAsia="uk-UA" w:bidi="uk-UA"/>
        </w:rPr>
        <w:t xml:space="preserve"> (</w:t>
      </w:r>
      <w:proofErr w:type="spellStart"/>
      <w:r w:rsidR="00B67C89">
        <w:rPr>
          <w:sz w:val="28"/>
          <w:szCs w:val="20"/>
          <w:lang w:val="uk-UA" w:eastAsia="uk-UA" w:bidi="uk-UA"/>
        </w:rPr>
        <w:t>дотаток</w:t>
      </w:r>
      <w:proofErr w:type="spellEnd"/>
      <w:r w:rsidR="00B67C89">
        <w:rPr>
          <w:sz w:val="28"/>
          <w:szCs w:val="20"/>
          <w:lang w:val="uk-UA" w:eastAsia="uk-UA" w:bidi="uk-UA"/>
        </w:rPr>
        <w:t>)</w:t>
      </w:r>
      <w:r>
        <w:rPr>
          <w:sz w:val="28"/>
          <w:szCs w:val="20"/>
          <w:lang w:val="uk-UA" w:eastAsia="uk-UA" w:bidi="uk-UA"/>
        </w:rPr>
        <w:t>;</w:t>
      </w:r>
    </w:p>
    <w:p w:rsidR="000F7B26" w:rsidRDefault="003C3E9D" w:rsidP="00A973E6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1.1.2</w:t>
      </w:r>
      <w:r w:rsidR="007D0FBD">
        <w:rPr>
          <w:sz w:val="28"/>
          <w:szCs w:val="20"/>
          <w:lang w:val="uk-UA" w:eastAsia="uk-UA" w:bidi="uk-UA"/>
        </w:rPr>
        <w:t xml:space="preserve"> пункти</w:t>
      </w:r>
      <w:r w:rsidR="00B67C89">
        <w:rPr>
          <w:sz w:val="28"/>
          <w:szCs w:val="20"/>
          <w:lang w:val="uk-UA" w:eastAsia="uk-UA" w:bidi="uk-UA"/>
        </w:rPr>
        <w:t xml:space="preserve"> Порядку</w:t>
      </w:r>
      <w:r w:rsidR="007D0FBD">
        <w:rPr>
          <w:sz w:val="28"/>
          <w:szCs w:val="20"/>
          <w:lang w:val="uk-UA" w:eastAsia="uk-UA" w:bidi="uk-UA"/>
        </w:rPr>
        <w:t xml:space="preserve"> 1, 8, 13, </w:t>
      </w:r>
      <w:r w:rsidR="003D1226">
        <w:rPr>
          <w:sz w:val="28"/>
          <w:szCs w:val="20"/>
          <w:lang w:val="uk-UA" w:eastAsia="uk-UA" w:bidi="uk-UA"/>
        </w:rPr>
        <w:t xml:space="preserve">14, </w:t>
      </w:r>
      <w:r w:rsidR="007D0FBD">
        <w:rPr>
          <w:sz w:val="28"/>
          <w:szCs w:val="20"/>
          <w:lang w:val="uk-UA" w:eastAsia="uk-UA" w:bidi="uk-UA"/>
        </w:rPr>
        <w:t>15</w:t>
      </w:r>
      <w:r w:rsidR="00A36E92">
        <w:rPr>
          <w:sz w:val="28"/>
          <w:szCs w:val="20"/>
          <w:lang w:val="uk-UA" w:eastAsia="uk-UA" w:bidi="uk-UA"/>
        </w:rPr>
        <w:t xml:space="preserve">, </w:t>
      </w:r>
      <w:r w:rsidR="007D0FBD">
        <w:rPr>
          <w:sz w:val="28"/>
          <w:szCs w:val="20"/>
          <w:lang w:val="uk-UA" w:eastAsia="uk-UA" w:bidi="uk-UA"/>
        </w:rPr>
        <w:t>підпункти</w:t>
      </w:r>
      <w:r w:rsidR="00A973E6">
        <w:rPr>
          <w:sz w:val="28"/>
          <w:szCs w:val="20"/>
          <w:lang w:val="uk-UA" w:eastAsia="uk-UA" w:bidi="uk-UA"/>
        </w:rPr>
        <w:t xml:space="preserve"> </w:t>
      </w:r>
      <w:r w:rsidR="00A36E92">
        <w:rPr>
          <w:sz w:val="28"/>
          <w:szCs w:val="20"/>
          <w:lang w:val="uk-UA" w:eastAsia="uk-UA" w:bidi="uk-UA"/>
        </w:rPr>
        <w:t xml:space="preserve"> </w:t>
      </w:r>
      <w:r w:rsidR="007E7C22">
        <w:rPr>
          <w:sz w:val="28"/>
          <w:szCs w:val="20"/>
          <w:lang w:val="uk-UA" w:eastAsia="uk-UA" w:bidi="uk-UA"/>
        </w:rPr>
        <w:t xml:space="preserve">3.3.8, </w:t>
      </w:r>
      <w:r w:rsidR="00A36E92">
        <w:rPr>
          <w:sz w:val="28"/>
          <w:szCs w:val="20"/>
          <w:lang w:val="uk-UA" w:eastAsia="uk-UA" w:bidi="uk-UA"/>
        </w:rPr>
        <w:t xml:space="preserve">11.4, </w:t>
      </w:r>
      <w:r w:rsidR="00B67C89">
        <w:rPr>
          <w:sz w:val="28"/>
          <w:szCs w:val="20"/>
          <w:lang w:val="uk-UA" w:eastAsia="uk-UA" w:bidi="uk-UA"/>
        </w:rPr>
        <w:t>12.6</w:t>
      </w:r>
      <w:r w:rsidR="007D0FBD">
        <w:rPr>
          <w:sz w:val="28"/>
          <w:szCs w:val="20"/>
          <w:lang w:val="uk-UA" w:eastAsia="uk-UA" w:bidi="uk-UA"/>
        </w:rPr>
        <w:t>:</w:t>
      </w:r>
    </w:p>
    <w:p w:rsidR="003C3E9D" w:rsidRDefault="003C3E9D" w:rsidP="00A973E6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«1. </w:t>
      </w:r>
      <w:r w:rsidRPr="00A9234A">
        <w:rPr>
          <w:sz w:val="28"/>
          <w:szCs w:val="28"/>
          <w:lang w:val="uk-UA" w:eastAsia="uk-UA"/>
        </w:rPr>
        <w:t xml:space="preserve">Порядок надання в період дії воєнного стану в Україні продуктів харчування мешканцям м. Кривого Рогу на безоплатній основі (надалі – Порядок) визначає механізм </w:t>
      </w:r>
      <w:r w:rsidRPr="00A9234A">
        <w:rPr>
          <w:bCs/>
          <w:sz w:val="28"/>
          <w:szCs w:val="28"/>
          <w:lang w:val="uk-UA" w:eastAsia="uk-UA"/>
        </w:rPr>
        <w:t xml:space="preserve">надання на безоплатній основі мешканцям м. Кривого Рогу натуральної допомоги у вигляді продуктів харчування та діє </w:t>
      </w:r>
      <w:r w:rsidRPr="00A9234A">
        <w:rPr>
          <w:sz w:val="28"/>
          <w:szCs w:val="28"/>
          <w:lang w:val="uk-UA" w:eastAsia="uk-UA"/>
        </w:rPr>
        <w:t>в</w:t>
      </w:r>
      <w:r w:rsidRPr="00A9234A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період воєнного стану в Україні.</w:t>
      </w:r>
    </w:p>
    <w:p w:rsidR="003C3E9D" w:rsidRDefault="003C3E9D" w:rsidP="00A973E6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bCs/>
          <w:sz w:val="28"/>
          <w:szCs w:val="28"/>
          <w:lang w:val="uk-UA" w:eastAsia="uk-UA"/>
        </w:rPr>
        <w:t xml:space="preserve">8. </w:t>
      </w:r>
      <w:r w:rsidRPr="00A9234A">
        <w:rPr>
          <w:sz w:val="28"/>
          <w:lang w:val="uk-UA"/>
        </w:rPr>
        <w:t>Видача продуктів харчування здійснюється на підставі оригіналів документів</w:t>
      </w:r>
      <w:r>
        <w:rPr>
          <w:sz w:val="28"/>
          <w:lang w:val="uk-UA"/>
        </w:rPr>
        <w:t>, що посвідчують особу</w:t>
      </w:r>
      <w:r w:rsidR="00B67C89">
        <w:rPr>
          <w:sz w:val="28"/>
          <w:lang w:val="uk-UA"/>
        </w:rPr>
        <w:t>,</w:t>
      </w:r>
      <w:r>
        <w:rPr>
          <w:sz w:val="28"/>
          <w:lang w:val="uk-UA"/>
        </w:rPr>
        <w:t xml:space="preserve"> або</w:t>
      </w:r>
      <w:r w:rsidRPr="00A9234A">
        <w:rPr>
          <w:sz w:val="28"/>
          <w:lang w:val="uk-UA"/>
        </w:rPr>
        <w:t xml:space="preserve"> багатофункціональної електронної «Картки </w:t>
      </w:r>
      <w:proofErr w:type="spellStart"/>
      <w:r w:rsidRPr="00A9234A">
        <w:rPr>
          <w:sz w:val="28"/>
          <w:lang w:val="uk-UA"/>
        </w:rPr>
        <w:t>криворіжця</w:t>
      </w:r>
      <w:proofErr w:type="spellEnd"/>
      <w:r w:rsidRPr="00A9234A">
        <w:rPr>
          <w:sz w:val="28"/>
          <w:lang w:val="uk-UA"/>
        </w:rPr>
        <w:t>». Отримати продукти харчування має право довірена особа за наявності ор</w:t>
      </w:r>
      <w:r w:rsidR="000354E1">
        <w:rPr>
          <w:sz w:val="28"/>
          <w:lang w:val="uk-UA"/>
        </w:rPr>
        <w:t xml:space="preserve">игіналів документів довірителя </w:t>
      </w:r>
      <w:r w:rsidRPr="00A9234A">
        <w:rPr>
          <w:sz w:val="28"/>
          <w:lang w:val="uk-UA"/>
        </w:rPr>
        <w:t xml:space="preserve">та його </w:t>
      </w:r>
      <w:proofErr w:type="spellStart"/>
      <w:r w:rsidRPr="00A9234A">
        <w:rPr>
          <w:sz w:val="28"/>
          <w:lang w:val="uk-UA"/>
        </w:rPr>
        <w:t>багатофун</w:t>
      </w:r>
      <w:r w:rsidR="000354E1">
        <w:rPr>
          <w:sz w:val="28"/>
          <w:lang w:val="uk-UA"/>
        </w:rPr>
        <w:t>-</w:t>
      </w:r>
      <w:r w:rsidRPr="00A9234A">
        <w:rPr>
          <w:sz w:val="28"/>
          <w:lang w:val="uk-UA"/>
        </w:rPr>
        <w:t>кціональної</w:t>
      </w:r>
      <w:proofErr w:type="spellEnd"/>
      <w:r w:rsidRPr="00A9234A">
        <w:rPr>
          <w:sz w:val="28"/>
          <w:lang w:val="uk-UA"/>
        </w:rPr>
        <w:t xml:space="preserve"> електронної «Картки </w:t>
      </w:r>
      <w:proofErr w:type="spellStart"/>
      <w:r w:rsidRPr="00A9234A">
        <w:rPr>
          <w:sz w:val="28"/>
          <w:lang w:val="uk-UA"/>
        </w:rPr>
        <w:t>криворіжця</w:t>
      </w:r>
      <w:proofErr w:type="spellEnd"/>
      <w:r w:rsidRPr="00A9234A">
        <w:rPr>
          <w:sz w:val="28"/>
          <w:lang w:val="uk-UA"/>
        </w:rPr>
        <w:t>». Продукти харчування</w:t>
      </w:r>
      <w:r w:rsidR="003567F1">
        <w:rPr>
          <w:sz w:val="28"/>
          <w:lang w:val="uk-UA"/>
        </w:rPr>
        <w:t xml:space="preserve"> видаю</w:t>
      </w:r>
      <w:r w:rsidRPr="00A9234A">
        <w:rPr>
          <w:sz w:val="28"/>
          <w:lang w:val="uk-UA"/>
        </w:rPr>
        <w:t xml:space="preserve">ться на підставі службової картки відповідальної особи в пункті видачі продуктового набору в разі відсутності у мешканця «Картки </w:t>
      </w:r>
      <w:proofErr w:type="spellStart"/>
      <w:r w:rsidRPr="00A9234A">
        <w:rPr>
          <w:sz w:val="28"/>
          <w:lang w:val="uk-UA"/>
        </w:rPr>
        <w:t>криворіжця</w:t>
      </w:r>
      <w:proofErr w:type="spellEnd"/>
      <w:r w:rsidRPr="00A9234A">
        <w:rPr>
          <w:sz w:val="28"/>
          <w:lang w:val="uk-UA"/>
        </w:rPr>
        <w:t>» з причини її неотримання, втрати або її несправності, за наявності реєстраційного номера облікової картки платника податків та оригіналу документа, що підтверджує належність до категорій, зазначених у пункті 3 Порядку.</w:t>
      </w:r>
    </w:p>
    <w:p w:rsidR="00455498" w:rsidRPr="00C4674B" w:rsidRDefault="002C5C06" w:rsidP="00435456">
      <w:pPr>
        <w:ind w:firstLine="567"/>
        <w:jc w:val="both"/>
        <w:rPr>
          <w:sz w:val="28"/>
          <w:szCs w:val="20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13. </w:t>
      </w:r>
      <w:r w:rsidR="0028576A" w:rsidRPr="00A9234A">
        <w:rPr>
          <w:sz w:val="28"/>
          <w:szCs w:val="28"/>
          <w:lang w:val="uk-UA"/>
        </w:rPr>
        <w:t>Під час організації пунктів видачі продуктів харчування необхідно врахувати максимальну наближ</w:t>
      </w:r>
      <w:r w:rsidR="003D1226">
        <w:rPr>
          <w:sz w:val="28"/>
          <w:szCs w:val="28"/>
          <w:lang w:val="uk-UA"/>
        </w:rPr>
        <w:t>еність їх до зупинок транспорту та місць тимчасового укриття під час дії повітряної тривоги,</w:t>
      </w:r>
      <w:r w:rsidR="0028576A" w:rsidRPr="00A9234A">
        <w:rPr>
          <w:sz w:val="28"/>
          <w:szCs w:val="28"/>
          <w:lang w:val="uk-UA"/>
        </w:rPr>
        <w:t xml:space="preserve"> доступні й безпечні </w:t>
      </w:r>
      <w:r w:rsidR="0028576A" w:rsidRPr="00A9234A">
        <w:rPr>
          <w:sz w:val="28"/>
          <w:szCs w:val="28"/>
          <w:lang w:val="uk-UA"/>
        </w:rPr>
        <w:lastRenderedPageBreak/>
        <w:t>шляхи/напрямки потоків визначених категорій мешканців для недопущення їх скупчення.</w:t>
      </w:r>
    </w:p>
    <w:p w:rsidR="00FB0375" w:rsidRPr="00C4674B" w:rsidRDefault="003D1226" w:rsidP="002C5C06">
      <w:pPr>
        <w:ind w:firstLine="567"/>
        <w:jc w:val="both"/>
        <w:rPr>
          <w:sz w:val="28"/>
          <w:szCs w:val="20"/>
          <w:lang w:val="uk-UA" w:eastAsia="uk-UA"/>
        </w:rPr>
      </w:pPr>
      <w:r>
        <w:rPr>
          <w:bCs/>
          <w:sz w:val="28"/>
          <w:szCs w:val="28"/>
          <w:lang w:val="uk-UA" w:eastAsia="uk-UA"/>
        </w:rPr>
        <w:t>14.</w:t>
      </w:r>
      <w:r w:rsidR="002C5C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A9234A">
        <w:rPr>
          <w:sz w:val="28"/>
          <w:szCs w:val="28"/>
          <w:lang w:val="uk-UA"/>
        </w:rPr>
        <w:t xml:space="preserve">роцес видачі продуктів харчування мешканцям міста на підставі багатофункціональної електронної «Картки </w:t>
      </w:r>
      <w:proofErr w:type="spellStart"/>
      <w:r w:rsidRPr="00A9234A">
        <w:rPr>
          <w:sz w:val="28"/>
          <w:szCs w:val="28"/>
          <w:lang w:val="uk-UA"/>
        </w:rPr>
        <w:t>криворіжця</w:t>
      </w:r>
      <w:proofErr w:type="spellEnd"/>
      <w:r w:rsidRPr="00A9234A">
        <w:rPr>
          <w:sz w:val="28"/>
          <w:szCs w:val="28"/>
          <w:lang w:val="uk-UA"/>
        </w:rPr>
        <w:t>» у пунктах видачі регламентується інструкцією, затвердженою адміністратором автоматизованої системи та департаментом соціальної політики виконкому Криворізької міської ради.</w:t>
      </w:r>
    </w:p>
    <w:p w:rsidR="003D1226" w:rsidRDefault="003D1226" w:rsidP="003D1226">
      <w:pPr>
        <w:tabs>
          <w:tab w:val="left" w:pos="993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>
        <w:rPr>
          <w:bCs/>
          <w:sz w:val="28"/>
          <w:szCs w:val="28"/>
          <w:lang w:val="uk-UA" w:eastAsia="uk-UA"/>
        </w:rPr>
        <w:t xml:space="preserve">15. </w:t>
      </w:r>
      <w:r w:rsidRPr="00A9234A">
        <w:rPr>
          <w:color w:val="000000"/>
          <w:sz w:val="28"/>
          <w:szCs w:val="20"/>
          <w:lang w:val="uk-UA" w:eastAsia="uk-UA" w:bidi="uk-UA"/>
        </w:rPr>
        <w:t>Установлюється режим роботи пунктів видачі продуктів харчування: понеділок–субота з 8.00 до 1</w:t>
      </w:r>
      <w:r>
        <w:rPr>
          <w:color w:val="000000"/>
          <w:sz w:val="28"/>
          <w:szCs w:val="20"/>
          <w:lang w:val="uk-UA" w:eastAsia="uk-UA" w:bidi="uk-UA"/>
        </w:rPr>
        <w:t>5</w:t>
      </w:r>
      <w:r w:rsidRPr="00A9234A">
        <w:rPr>
          <w:color w:val="000000"/>
          <w:sz w:val="28"/>
          <w:szCs w:val="20"/>
          <w:lang w:val="uk-UA" w:eastAsia="uk-UA" w:bidi="uk-UA"/>
        </w:rPr>
        <w:t>.00 години. Організація виїзного обслуговування мешканців віддалених мікрорайонів міста відбуватиметься за графіком, узгодженим з департаментом соціальної політики виконкому Криворізької міської ради.</w:t>
      </w:r>
    </w:p>
    <w:p w:rsidR="007E7C22" w:rsidRDefault="007E7C22" w:rsidP="003D1226">
      <w:pPr>
        <w:tabs>
          <w:tab w:val="left" w:pos="993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3.3.8 </w:t>
      </w:r>
      <w:r w:rsidRPr="00A9234A">
        <w:rPr>
          <w:color w:val="000000"/>
          <w:sz w:val="28"/>
          <w:szCs w:val="20"/>
          <w:lang w:val="uk-UA" w:eastAsia="uk-UA" w:bidi="uk-UA"/>
        </w:rPr>
        <w:t xml:space="preserve">сім’ї, у складі яких є працівники </w:t>
      </w:r>
      <w:r w:rsidR="0018690F">
        <w:rPr>
          <w:color w:val="000000"/>
          <w:sz w:val="28"/>
          <w:szCs w:val="20"/>
          <w:lang w:val="uk-UA" w:eastAsia="uk-UA" w:bidi="uk-UA"/>
        </w:rPr>
        <w:t>соціальної сфер</w:t>
      </w:r>
      <w:r w:rsidR="00B67C89">
        <w:rPr>
          <w:color w:val="000000"/>
          <w:sz w:val="28"/>
          <w:szCs w:val="20"/>
          <w:lang w:val="uk-UA" w:eastAsia="uk-UA" w:bidi="uk-UA"/>
        </w:rPr>
        <w:t>и</w:t>
      </w:r>
      <w:r w:rsidR="0018690F">
        <w:rPr>
          <w:color w:val="000000"/>
          <w:sz w:val="28"/>
          <w:szCs w:val="20"/>
          <w:lang w:val="uk-UA" w:eastAsia="uk-UA" w:bidi="uk-UA"/>
        </w:rPr>
        <w:t xml:space="preserve"> </w:t>
      </w:r>
      <w:r w:rsidRPr="00A9234A">
        <w:rPr>
          <w:color w:val="000000"/>
          <w:sz w:val="28"/>
          <w:szCs w:val="20"/>
          <w:lang w:val="uk-UA" w:eastAsia="uk-UA" w:bidi="uk-UA"/>
        </w:rPr>
        <w:t>комунальних установ</w:t>
      </w:r>
      <w:r>
        <w:rPr>
          <w:color w:val="000000"/>
          <w:sz w:val="28"/>
          <w:szCs w:val="20"/>
          <w:lang w:val="uk-UA" w:eastAsia="uk-UA" w:bidi="uk-UA"/>
        </w:rPr>
        <w:t>, комунального некомерційного підприємства</w:t>
      </w:r>
      <w:r w:rsidR="000354E1">
        <w:rPr>
          <w:color w:val="000000"/>
          <w:sz w:val="28"/>
          <w:szCs w:val="20"/>
          <w:lang w:val="uk-UA" w:eastAsia="uk-UA" w:bidi="uk-UA"/>
        </w:rPr>
        <w:t xml:space="preserve"> </w:t>
      </w:r>
      <w:r w:rsidR="00B67C89">
        <w:rPr>
          <w:color w:val="000000"/>
          <w:sz w:val="28"/>
          <w:szCs w:val="20"/>
          <w:lang w:val="uk-UA" w:eastAsia="uk-UA" w:bidi="uk-UA"/>
        </w:rPr>
        <w:t>соціальної сфери</w:t>
      </w:r>
      <w:r w:rsidR="00D644DA">
        <w:rPr>
          <w:color w:val="000000"/>
          <w:sz w:val="28"/>
          <w:szCs w:val="20"/>
          <w:lang w:val="uk-UA" w:eastAsia="uk-UA" w:bidi="uk-UA"/>
        </w:rPr>
        <w:t>,</w:t>
      </w:r>
      <w:r w:rsidR="005E3984">
        <w:rPr>
          <w:color w:val="000000"/>
          <w:sz w:val="28"/>
          <w:szCs w:val="20"/>
          <w:lang w:val="uk-UA" w:eastAsia="uk-UA" w:bidi="uk-UA"/>
        </w:rPr>
        <w:t xml:space="preserve"> </w:t>
      </w:r>
      <w:r w:rsidRPr="00A9234A">
        <w:rPr>
          <w:color w:val="000000"/>
          <w:sz w:val="28"/>
          <w:szCs w:val="20"/>
          <w:lang w:val="uk-UA" w:eastAsia="uk-UA" w:bidi="uk-UA"/>
        </w:rPr>
        <w:t>що утримуються коштом Криворізької міської територіальної громади;</w:t>
      </w:r>
    </w:p>
    <w:p w:rsidR="00A36E92" w:rsidRPr="00A9234A" w:rsidRDefault="00A36E92" w:rsidP="00A36E9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 xml:space="preserve">11.4 проводить списання виданих продуктів харчування на підставі </w:t>
      </w:r>
      <w:proofErr w:type="spellStart"/>
      <w:r w:rsidRPr="00A9234A">
        <w:rPr>
          <w:sz w:val="28"/>
          <w:szCs w:val="28"/>
          <w:lang w:val="uk-UA"/>
        </w:rPr>
        <w:t>відо-мостей</w:t>
      </w:r>
      <w:proofErr w:type="spellEnd"/>
      <w:r w:rsidRPr="00A9234A">
        <w:rPr>
          <w:sz w:val="28"/>
          <w:szCs w:val="28"/>
          <w:lang w:val="uk-UA"/>
        </w:rPr>
        <w:t xml:space="preserve"> видачі продуктових наборів згідно з дод</w:t>
      </w:r>
      <w:r>
        <w:rPr>
          <w:sz w:val="28"/>
          <w:szCs w:val="28"/>
          <w:lang w:val="uk-UA"/>
        </w:rPr>
        <w:t xml:space="preserve">атком 2 до Порядку, </w:t>
      </w:r>
      <w:r w:rsidRPr="00A9234A">
        <w:rPr>
          <w:sz w:val="28"/>
          <w:szCs w:val="28"/>
          <w:lang w:val="uk-UA"/>
        </w:rPr>
        <w:t xml:space="preserve">на підставі звітів наданих її адміністратором та звітів відповідальних відділів, управлінь, </w:t>
      </w:r>
      <w:r w:rsidR="00B67C89">
        <w:rPr>
          <w:sz w:val="28"/>
          <w:szCs w:val="28"/>
          <w:lang w:val="uk-UA"/>
        </w:rPr>
        <w:t>інших виконавчих органів районних</w:t>
      </w:r>
      <w:r w:rsidRPr="00A9234A">
        <w:rPr>
          <w:sz w:val="28"/>
          <w:szCs w:val="28"/>
          <w:lang w:val="uk-UA"/>
        </w:rPr>
        <w:t xml:space="preserve"> </w:t>
      </w:r>
      <w:r w:rsidR="00B67C89">
        <w:rPr>
          <w:sz w:val="28"/>
          <w:szCs w:val="28"/>
          <w:lang w:val="uk-UA"/>
        </w:rPr>
        <w:t>у</w:t>
      </w:r>
      <w:r w:rsidRPr="00A9234A">
        <w:rPr>
          <w:sz w:val="28"/>
          <w:szCs w:val="28"/>
          <w:lang w:val="uk-UA"/>
        </w:rPr>
        <w:t xml:space="preserve"> місті рад;</w:t>
      </w:r>
    </w:p>
    <w:p w:rsidR="00FB0375" w:rsidRDefault="00A36E92" w:rsidP="00A36E92">
      <w:pPr>
        <w:ind w:firstLine="567"/>
        <w:jc w:val="both"/>
        <w:rPr>
          <w:sz w:val="28"/>
          <w:szCs w:val="20"/>
          <w:lang w:val="uk-UA" w:eastAsia="uk-UA"/>
        </w:rPr>
      </w:pPr>
      <w:r w:rsidRPr="00A9234A">
        <w:rPr>
          <w:sz w:val="28"/>
          <w:szCs w:val="28"/>
          <w:lang w:val="uk-UA"/>
        </w:rPr>
        <w:t>12.6 обладнання (руч</w:t>
      </w:r>
      <w:r>
        <w:rPr>
          <w:sz w:val="28"/>
          <w:szCs w:val="28"/>
          <w:lang w:val="uk-UA"/>
        </w:rPr>
        <w:t xml:space="preserve">ні </w:t>
      </w:r>
      <w:proofErr w:type="spellStart"/>
      <w:r>
        <w:rPr>
          <w:sz w:val="28"/>
          <w:szCs w:val="28"/>
          <w:lang w:val="uk-UA"/>
        </w:rPr>
        <w:t>валідатори</w:t>
      </w:r>
      <w:proofErr w:type="spellEnd"/>
      <w:r>
        <w:rPr>
          <w:sz w:val="28"/>
          <w:szCs w:val="28"/>
          <w:lang w:val="uk-UA"/>
        </w:rPr>
        <w:t xml:space="preserve"> з друком квитка)</w:t>
      </w:r>
      <w:r w:rsidRPr="00A9234A">
        <w:rPr>
          <w:sz w:val="28"/>
          <w:szCs w:val="28"/>
          <w:lang w:val="uk-UA"/>
        </w:rPr>
        <w:t>;</w:t>
      </w:r>
      <w:r w:rsidR="00A2018E">
        <w:rPr>
          <w:sz w:val="28"/>
          <w:szCs w:val="28"/>
          <w:lang w:val="uk-UA"/>
        </w:rPr>
        <w:t>»</w:t>
      </w:r>
      <w:r w:rsidR="00C142EE">
        <w:rPr>
          <w:sz w:val="28"/>
          <w:szCs w:val="28"/>
          <w:lang w:val="uk-UA"/>
        </w:rPr>
        <w:t>.</w:t>
      </w:r>
    </w:p>
    <w:p w:rsidR="00AC72A7" w:rsidRDefault="00AC72A7" w:rsidP="0036683E">
      <w:pPr>
        <w:jc w:val="both"/>
        <w:rPr>
          <w:sz w:val="28"/>
          <w:szCs w:val="20"/>
          <w:lang w:val="uk-UA" w:eastAsia="uk-UA"/>
        </w:rPr>
      </w:pPr>
    </w:p>
    <w:p w:rsidR="00A2018E" w:rsidRDefault="00A2018E" w:rsidP="0036683E">
      <w:pPr>
        <w:jc w:val="both"/>
        <w:rPr>
          <w:sz w:val="28"/>
          <w:szCs w:val="20"/>
          <w:lang w:val="uk-UA" w:eastAsia="uk-UA"/>
        </w:rPr>
      </w:pPr>
    </w:p>
    <w:p w:rsidR="00A2018E" w:rsidRDefault="00A2018E" w:rsidP="0036683E">
      <w:pPr>
        <w:jc w:val="both"/>
        <w:rPr>
          <w:sz w:val="28"/>
          <w:szCs w:val="20"/>
          <w:lang w:val="uk-UA" w:eastAsia="uk-UA"/>
        </w:rPr>
      </w:pPr>
    </w:p>
    <w:p w:rsidR="00A2018E" w:rsidRPr="00C4674B" w:rsidRDefault="00A2018E" w:rsidP="0036683E">
      <w:pPr>
        <w:jc w:val="both"/>
        <w:rPr>
          <w:sz w:val="28"/>
          <w:szCs w:val="20"/>
          <w:lang w:val="uk-UA" w:eastAsia="uk-UA"/>
        </w:rPr>
      </w:pPr>
    </w:p>
    <w:p w:rsidR="0036683E" w:rsidRPr="00C4674B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Секретар міської ради –</w:t>
      </w:r>
    </w:p>
    <w:p w:rsidR="00FB0375" w:rsidRDefault="0036683E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в.о. міського голови</w:t>
      </w:r>
      <w:r w:rsidRPr="00C4674B">
        <w:rPr>
          <w:b/>
          <w:i/>
          <w:sz w:val="28"/>
          <w:szCs w:val="28"/>
          <w:lang w:val="uk-UA"/>
        </w:rPr>
        <w:tab/>
        <w:t>Юрій ВІЛКУЛ</w:t>
      </w:r>
    </w:p>
    <w:p w:rsidR="00D62022" w:rsidRDefault="00D62022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51602C" w:rsidRDefault="0051602C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  <w:sectPr w:rsidR="0051602C" w:rsidSect="00550EA1">
          <w:headerReference w:type="default" r:id="rId9"/>
          <w:pgSz w:w="11906" w:h="16838"/>
          <w:pgMar w:top="28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51602C" w:rsidRPr="00A9234A" w:rsidRDefault="0051602C" w:rsidP="0051602C">
      <w:pPr>
        <w:ind w:left="5954"/>
        <w:rPr>
          <w:i/>
          <w:lang w:val="uk-UA"/>
        </w:rPr>
      </w:pPr>
      <w:r>
        <w:rPr>
          <w:i/>
          <w:lang w:val="uk-UA"/>
        </w:rPr>
        <w:lastRenderedPageBreak/>
        <w:t xml:space="preserve">Додаток </w:t>
      </w:r>
    </w:p>
    <w:p w:rsidR="0051602C" w:rsidRDefault="0051602C" w:rsidP="0051602C">
      <w:pPr>
        <w:ind w:left="5954"/>
        <w:jc w:val="both"/>
        <w:rPr>
          <w:b/>
          <w:sz w:val="28"/>
          <w:szCs w:val="28"/>
          <w:lang w:val="uk-UA"/>
        </w:rPr>
      </w:pPr>
      <w:r>
        <w:rPr>
          <w:i/>
          <w:lang w:val="uk-UA"/>
        </w:rPr>
        <w:t>до рішення виконкому міської ради</w:t>
      </w:r>
    </w:p>
    <w:p w:rsidR="0051602C" w:rsidRPr="000D3D24" w:rsidRDefault="0051602C" w:rsidP="0051602C">
      <w:pPr>
        <w:ind w:left="5954"/>
        <w:jc w:val="both"/>
        <w:rPr>
          <w:b/>
          <w:sz w:val="28"/>
          <w:szCs w:val="28"/>
          <w:lang w:val="uk-UA"/>
        </w:rPr>
      </w:pPr>
    </w:p>
    <w:p w:rsidR="0051602C" w:rsidRPr="000D3D24" w:rsidRDefault="0051602C" w:rsidP="0051602C">
      <w:pPr>
        <w:ind w:left="5954"/>
        <w:jc w:val="both"/>
        <w:rPr>
          <w:b/>
          <w:sz w:val="28"/>
          <w:szCs w:val="28"/>
          <w:lang w:val="uk-UA"/>
        </w:rPr>
      </w:pPr>
    </w:p>
    <w:p w:rsidR="0051602C" w:rsidRPr="000D3D24" w:rsidRDefault="0051602C" w:rsidP="0051602C">
      <w:pPr>
        <w:jc w:val="center"/>
        <w:rPr>
          <w:b/>
          <w:i/>
          <w:sz w:val="28"/>
          <w:szCs w:val="28"/>
          <w:lang w:val="uk-UA"/>
        </w:rPr>
      </w:pPr>
      <w:r w:rsidRPr="000D3D24">
        <w:rPr>
          <w:b/>
          <w:i/>
          <w:sz w:val="28"/>
          <w:szCs w:val="28"/>
          <w:lang w:val="uk-UA"/>
        </w:rPr>
        <w:t>Перелік та обсяги продуктів харчування</w:t>
      </w:r>
      <w:r w:rsidRPr="000D3D24">
        <w:rPr>
          <w:i/>
          <w:sz w:val="28"/>
          <w:szCs w:val="28"/>
          <w:lang w:val="uk-UA"/>
        </w:rPr>
        <w:t>*</w:t>
      </w:r>
    </w:p>
    <w:p w:rsidR="0051602C" w:rsidRPr="000D3D24" w:rsidRDefault="0051602C" w:rsidP="0051602C">
      <w:pPr>
        <w:jc w:val="center"/>
        <w:rPr>
          <w:b/>
          <w:i/>
          <w:sz w:val="28"/>
          <w:szCs w:val="28"/>
          <w:lang w:val="uk-UA"/>
        </w:rPr>
      </w:pPr>
      <w:r w:rsidRPr="000D3D24">
        <w:rPr>
          <w:b/>
          <w:i/>
          <w:sz w:val="28"/>
          <w:szCs w:val="28"/>
          <w:lang w:val="uk-UA"/>
        </w:rPr>
        <w:t>(пакувальних товарів для їх фасування),</w:t>
      </w:r>
    </w:p>
    <w:p w:rsidR="0051602C" w:rsidRPr="000D3D24" w:rsidRDefault="0051602C" w:rsidP="0051602C">
      <w:pPr>
        <w:jc w:val="center"/>
        <w:rPr>
          <w:b/>
          <w:i/>
          <w:sz w:val="28"/>
          <w:szCs w:val="28"/>
          <w:lang w:val="uk-UA"/>
        </w:rPr>
      </w:pPr>
      <w:r w:rsidRPr="000D3D24">
        <w:rPr>
          <w:b/>
          <w:i/>
          <w:sz w:val="28"/>
          <w:szCs w:val="28"/>
          <w:lang w:val="uk-UA"/>
        </w:rPr>
        <w:t>що входять до продуктового набору</w:t>
      </w:r>
    </w:p>
    <w:p w:rsidR="0051602C" w:rsidRPr="000D3D24" w:rsidRDefault="0051602C" w:rsidP="0051602C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51602C" w:rsidRPr="000D3D24" w:rsidTr="00DA38A6">
        <w:tc>
          <w:tcPr>
            <w:tcW w:w="9498" w:type="dxa"/>
            <w:gridSpan w:val="3"/>
          </w:tcPr>
          <w:p w:rsidR="0051602C" w:rsidRPr="000D3D24" w:rsidRDefault="0051602C" w:rsidP="00DA38A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3D24">
              <w:rPr>
                <w:b/>
                <w:i/>
                <w:sz w:val="28"/>
                <w:szCs w:val="28"/>
                <w:lang w:val="uk-UA"/>
              </w:rPr>
              <w:t xml:space="preserve">Перелік та обсяги продуктів харчування  </w:t>
            </w:r>
          </w:p>
        </w:tc>
      </w:tr>
      <w:tr w:rsidR="0051602C" w:rsidRPr="000D3D24" w:rsidTr="00DA38A6">
        <w:tc>
          <w:tcPr>
            <w:tcW w:w="4390" w:type="dxa"/>
            <w:vAlign w:val="center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Борошно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2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0,8 – 1**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Крупа в асортименті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0,8 – 1**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2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Олія соняшникова, 0,82–1,0 л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пляшка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1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Олія соняшникова, 1,8 л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пляшка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 xml:space="preserve">        1****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Згущене молоко, 0,370–0,375 кг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банка/бляшанка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1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М’ясні консерви, 0,500–0,525 кг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банка/бляшанка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2</w:t>
            </w:r>
          </w:p>
        </w:tc>
      </w:tr>
      <w:tr w:rsidR="0051602C" w:rsidRPr="000D3D24" w:rsidTr="00DA38A6">
        <w:tc>
          <w:tcPr>
            <w:tcW w:w="9498" w:type="dxa"/>
            <w:gridSpan w:val="3"/>
          </w:tcPr>
          <w:p w:rsidR="0051602C" w:rsidRPr="000D3D24" w:rsidRDefault="0051602C" w:rsidP="00DA38A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3D24">
              <w:rPr>
                <w:b/>
                <w:i/>
                <w:sz w:val="28"/>
                <w:szCs w:val="28"/>
                <w:lang w:val="uk-UA"/>
              </w:rPr>
              <w:t xml:space="preserve">Перелік </w:t>
            </w:r>
          </w:p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b/>
                <w:i/>
                <w:sz w:val="28"/>
                <w:szCs w:val="28"/>
                <w:lang w:val="uk-UA"/>
              </w:rPr>
              <w:t>та обсяги пакувальних товарів для фасування продовольчих товарів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Пакет великий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1</w:t>
            </w:r>
          </w:p>
        </w:tc>
      </w:tr>
      <w:tr w:rsidR="0051602C" w:rsidRPr="000D3D24" w:rsidTr="00DA38A6">
        <w:tc>
          <w:tcPr>
            <w:tcW w:w="4390" w:type="dxa"/>
          </w:tcPr>
          <w:p w:rsidR="0051602C" w:rsidRPr="000D3D24" w:rsidRDefault="0051602C" w:rsidP="00DA38A6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Пакет «майка» місткістю до трьох кілограмів*</w:t>
            </w:r>
            <w:r w:rsidRPr="000D3D24">
              <w:rPr>
                <w:i/>
                <w:sz w:val="28"/>
                <w:szCs w:val="28"/>
                <w:lang w:val="uk-UA"/>
              </w:rPr>
              <w:t>**</w:t>
            </w:r>
          </w:p>
        </w:tc>
        <w:tc>
          <w:tcPr>
            <w:tcW w:w="3022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51602C" w:rsidRPr="000D3D24" w:rsidRDefault="0051602C" w:rsidP="00DA38A6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1–6</w:t>
            </w:r>
          </w:p>
        </w:tc>
      </w:tr>
    </w:tbl>
    <w:p w:rsidR="0051602C" w:rsidRPr="000D3D24" w:rsidRDefault="0051602C" w:rsidP="0051602C">
      <w:pPr>
        <w:ind w:left="284"/>
        <w:jc w:val="both"/>
        <w:rPr>
          <w:i/>
          <w:sz w:val="28"/>
          <w:szCs w:val="28"/>
          <w:lang w:val="uk-UA"/>
        </w:rPr>
      </w:pPr>
      <w:r w:rsidRPr="000D3D24">
        <w:rPr>
          <w:i/>
          <w:sz w:val="28"/>
          <w:szCs w:val="28"/>
          <w:lang w:val="uk-UA"/>
        </w:rPr>
        <w:t>* Перелік продуктів харчування може бути змінено окремим рішенням виконкому міської ради.</w:t>
      </w:r>
    </w:p>
    <w:p w:rsidR="0051602C" w:rsidRPr="000D3D24" w:rsidRDefault="0051602C" w:rsidP="0051602C">
      <w:pPr>
        <w:ind w:left="284"/>
        <w:jc w:val="both"/>
        <w:rPr>
          <w:i/>
          <w:sz w:val="28"/>
          <w:szCs w:val="28"/>
          <w:lang w:val="uk-UA"/>
        </w:rPr>
      </w:pPr>
      <w:r w:rsidRPr="000D3D24">
        <w:rPr>
          <w:i/>
          <w:sz w:val="28"/>
          <w:szCs w:val="28"/>
          <w:lang w:val="uk-UA"/>
        </w:rPr>
        <w:t>** Вага залежить від наявної розфасовки продуктів харчування.</w:t>
      </w:r>
    </w:p>
    <w:p w:rsidR="0051602C" w:rsidRPr="000D3D24" w:rsidRDefault="0051602C" w:rsidP="0051602C">
      <w:pPr>
        <w:widowControl w:val="0"/>
        <w:autoSpaceDE w:val="0"/>
        <w:autoSpaceDN w:val="0"/>
        <w:ind w:left="284"/>
        <w:jc w:val="both"/>
        <w:rPr>
          <w:i/>
          <w:sz w:val="28"/>
          <w:szCs w:val="28"/>
          <w:lang w:val="uk-UA"/>
        </w:rPr>
      </w:pPr>
      <w:r w:rsidRPr="000D3D24">
        <w:rPr>
          <w:i/>
          <w:sz w:val="28"/>
          <w:szCs w:val="28"/>
          <w:lang w:val="uk-UA"/>
        </w:rPr>
        <w:t>*** За потреби фасування окремих видів продуктів харчування.</w:t>
      </w:r>
    </w:p>
    <w:p w:rsidR="0051602C" w:rsidRPr="000D3D24" w:rsidRDefault="0051602C" w:rsidP="0051602C">
      <w:pPr>
        <w:widowControl w:val="0"/>
        <w:autoSpaceDE w:val="0"/>
        <w:autoSpaceDN w:val="0"/>
        <w:rPr>
          <w:i/>
          <w:sz w:val="28"/>
          <w:szCs w:val="28"/>
          <w:lang w:val="uk-UA"/>
        </w:rPr>
      </w:pPr>
      <w:r w:rsidRPr="000D3D24">
        <w:rPr>
          <w:i/>
          <w:sz w:val="28"/>
          <w:szCs w:val="28"/>
          <w:lang w:val="uk-UA"/>
        </w:rPr>
        <w:t xml:space="preserve">    **** Багатодітні, прийомні сім’ї та дитячі будинки сімейного типу  </w:t>
      </w:r>
    </w:p>
    <w:p w:rsidR="0051602C" w:rsidRPr="000D3D24" w:rsidRDefault="0051602C" w:rsidP="0051602C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51602C" w:rsidRPr="000D3D24" w:rsidRDefault="0051602C" w:rsidP="0051602C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51602C" w:rsidRPr="000D3D24" w:rsidRDefault="0051602C" w:rsidP="0051602C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51602C" w:rsidRPr="000D3D24" w:rsidRDefault="0051602C" w:rsidP="0051602C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51602C" w:rsidRPr="000D3D24" w:rsidRDefault="0051602C" w:rsidP="0051602C">
      <w:pPr>
        <w:rPr>
          <w:b/>
          <w:i/>
          <w:sz w:val="28"/>
          <w:szCs w:val="28"/>
        </w:rPr>
      </w:pPr>
      <w:proofErr w:type="spellStart"/>
      <w:r w:rsidRPr="000D3D24">
        <w:rPr>
          <w:b/>
          <w:i/>
          <w:sz w:val="28"/>
          <w:szCs w:val="28"/>
        </w:rPr>
        <w:t>Керуюча</w:t>
      </w:r>
      <w:proofErr w:type="spellEnd"/>
      <w:r w:rsidRPr="000D3D24">
        <w:rPr>
          <w:b/>
          <w:i/>
          <w:sz w:val="28"/>
          <w:szCs w:val="28"/>
        </w:rPr>
        <w:t xml:space="preserve"> справами </w:t>
      </w:r>
      <w:proofErr w:type="spellStart"/>
      <w:r w:rsidRPr="000D3D24">
        <w:rPr>
          <w:b/>
          <w:i/>
          <w:sz w:val="28"/>
          <w:szCs w:val="28"/>
        </w:rPr>
        <w:t>виконкому</w:t>
      </w:r>
      <w:proofErr w:type="spellEnd"/>
      <w:r w:rsidRPr="000D3D24">
        <w:rPr>
          <w:b/>
          <w:i/>
          <w:sz w:val="28"/>
          <w:szCs w:val="28"/>
          <w:lang w:val="uk-UA"/>
        </w:rPr>
        <w:t xml:space="preserve">                                             </w:t>
      </w:r>
      <w:proofErr w:type="spellStart"/>
      <w:r w:rsidRPr="000D3D24">
        <w:rPr>
          <w:b/>
          <w:i/>
          <w:sz w:val="28"/>
          <w:szCs w:val="28"/>
        </w:rPr>
        <w:t>Олена</w:t>
      </w:r>
      <w:proofErr w:type="spellEnd"/>
      <w:r w:rsidRPr="000D3D24">
        <w:rPr>
          <w:b/>
          <w:i/>
          <w:sz w:val="28"/>
          <w:szCs w:val="28"/>
        </w:rPr>
        <w:t xml:space="preserve"> ШОВГЕЛЯ</w:t>
      </w:r>
    </w:p>
    <w:p w:rsidR="0051602C" w:rsidRPr="000D3D24" w:rsidRDefault="0051602C" w:rsidP="0051602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51602C" w:rsidRPr="000D3D24" w:rsidRDefault="0051602C" w:rsidP="0051602C"/>
    <w:p w:rsidR="00D62022" w:rsidRDefault="00D62022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D62022" w:rsidSect="000D3D24">
      <w:headerReference w:type="default" r:id="rId10"/>
      <w:pgSz w:w="11906" w:h="16838"/>
      <w:pgMar w:top="454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57" w:rsidRDefault="00A22857" w:rsidP="00DE3D31">
      <w:r>
        <w:separator/>
      </w:r>
    </w:p>
  </w:endnote>
  <w:endnote w:type="continuationSeparator" w:id="0">
    <w:p w:rsidR="00A22857" w:rsidRDefault="00A22857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57" w:rsidRDefault="00A22857" w:rsidP="00DE3D31">
      <w:r>
        <w:separator/>
      </w:r>
    </w:p>
  </w:footnote>
  <w:footnote w:type="continuationSeparator" w:id="0">
    <w:p w:rsidR="00A22857" w:rsidRDefault="00A22857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93923"/>
      <w:docPartObj>
        <w:docPartGallery w:val="Page Numbers (Top of Page)"/>
        <w:docPartUnique/>
      </w:docPartObj>
    </w:sdtPr>
    <w:sdtEndPr/>
    <w:sdtContent>
      <w:p w:rsidR="005B1E77" w:rsidRDefault="00473279" w:rsidP="002C14ED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02C">
          <w:rPr>
            <w:noProof/>
          </w:rPr>
          <w:t>2</w:t>
        </w:r>
        <w:r>
          <w:fldChar w:fldCharType="end"/>
        </w:r>
      </w:p>
    </w:sdtContent>
  </w:sdt>
  <w:p w:rsidR="000179CF" w:rsidRPr="000179CF" w:rsidRDefault="000179CF" w:rsidP="002C14ED">
    <w:pPr>
      <w:pStyle w:val="a9"/>
      <w:jc w:val="center"/>
      <w:rPr>
        <w:sz w:val="1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151765"/>
      <w:docPartObj>
        <w:docPartGallery w:val="Page Numbers (Top of Page)"/>
        <w:docPartUnique/>
      </w:docPartObj>
    </w:sdtPr>
    <w:sdtEndPr/>
    <w:sdtContent>
      <w:p w:rsidR="005B1E77" w:rsidRDefault="00A22857" w:rsidP="002C14ED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79CF" w:rsidRPr="000179CF" w:rsidRDefault="000179CF" w:rsidP="002C14ED">
    <w:pPr>
      <w:pStyle w:val="a9"/>
      <w:jc w:val="center"/>
      <w:rPr>
        <w:sz w:val="1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2CA4"/>
    <w:rsid w:val="0000452B"/>
    <w:rsid w:val="00005C4E"/>
    <w:rsid w:val="00010AA2"/>
    <w:rsid w:val="000179CF"/>
    <w:rsid w:val="00030004"/>
    <w:rsid w:val="000354E1"/>
    <w:rsid w:val="00051764"/>
    <w:rsid w:val="00070D5A"/>
    <w:rsid w:val="00074096"/>
    <w:rsid w:val="000752FA"/>
    <w:rsid w:val="0008200D"/>
    <w:rsid w:val="00096F15"/>
    <w:rsid w:val="000D03E5"/>
    <w:rsid w:val="000D3772"/>
    <w:rsid w:val="000E6CAB"/>
    <w:rsid w:val="000E7C28"/>
    <w:rsid w:val="000F7B26"/>
    <w:rsid w:val="0013451C"/>
    <w:rsid w:val="00146959"/>
    <w:rsid w:val="00147ABE"/>
    <w:rsid w:val="0018690F"/>
    <w:rsid w:val="001870B2"/>
    <w:rsid w:val="001910B6"/>
    <w:rsid w:val="001A1001"/>
    <w:rsid w:val="001A4078"/>
    <w:rsid w:val="001A7E63"/>
    <w:rsid w:val="001B08B5"/>
    <w:rsid w:val="001C3B36"/>
    <w:rsid w:val="001D1794"/>
    <w:rsid w:val="001E0A98"/>
    <w:rsid w:val="001F38E4"/>
    <w:rsid w:val="001F5BA3"/>
    <w:rsid w:val="00215BBF"/>
    <w:rsid w:val="00221474"/>
    <w:rsid w:val="0022395D"/>
    <w:rsid w:val="0027074C"/>
    <w:rsid w:val="00284652"/>
    <w:rsid w:val="0028576A"/>
    <w:rsid w:val="00295DFD"/>
    <w:rsid w:val="002A09D5"/>
    <w:rsid w:val="002A431E"/>
    <w:rsid w:val="002B1EC1"/>
    <w:rsid w:val="002B528D"/>
    <w:rsid w:val="002C14ED"/>
    <w:rsid w:val="002C5C06"/>
    <w:rsid w:val="002D4B5C"/>
    <w:rsid w:val="002E1A72"/>
    <w:rsid w:val="002F6072"/>
    <w:rsid w:val="002F7149"/>
    <w:rsid w:val="003012C0"/>
    <w:rsid w:val="00311078"/>
    <w:rsid w:val="00321B94"/>
    <w:rsid w:val="00332496"/>
    <w:rsid w:val="0034172E"/>
    <w:rsid w:val="003503D5"/>
    <w:rsid w:val="00353394"/>
    <w:rsid w:val="003567F1"/>
    <w:rsid w:val="0036269E"/>
    <w:rsid w:val="0036683E"/>
    <w:rsid w:val="00373E4B"/>
    <w:rsid w:val="0038789B"/>
    <w:rsid w:val="003B4203"/>
    <w:rsid w:val="003C3E9D"/>
    <w:rsid w:val="003D1226"/>
    <w:rsid w:val="003E3D77"/>
    <w:rsid w:val="003E7FEC"/>
    <w:rsid w:val="00405815"/>
    <w:rsid w:val="00410E9C"/>
    <w:rsid w:val="0043028A"/>
    <w:rsid w:val="004310F9"/>
    <w:rsid w:val="00435456"/>
    <w:rsid w:val="00455498"/>
    <w:rsid w:val="00473279"/>
    <w:rsid w:val="0049056F"/>
    <w:rsid w:val="0049097C"/>
    <w:rsid w:val="004C276C"/>
    <w:rsid w:val="004C420B"/>
    <w:rsid w:val="004D2510"/>
    <w:rsid w:val="004D4C65"/>
    <w:rsid w:val="004F2778"/>
    <w:rsid w:val="0050272F"/>
    <w:rsid w:val="00502CB6"/>
    <w:rsid w:val="00510B85"/>
    <w:rsid w:val="0051602C"/>
    <w:rsid w:val="005223C2"/>
    <w:rsid w:val="0052513B"/>
    <w:rsid w:val="005256C4"/>
    <w:rsid w:val="005277CE"/>
    <w:rsid w:val="005347CB"/>
    <w:rsid w:val="00550EA1"/>
    <w:rsid w:val="00551116"/>
    <w:rsid w:val="00561F66"/>
    <w:rsid w:val="00565133"/>
    <w:rsid w:val="00565A91"/>
    <w:rsid w:val="005955CF"/>
    <w:rsid w:val="005966AE"/>
    <w:rsid w:val="005A146F"/>
    <w:rsid w:val="005A3570"/>
    <w:rsid w:val="005A6E12"/>
    <w:rsid w:val="005A795D"/>
    <w:rsid w:val="005B1E77"/>
    <w:rsid w:val="005B3942"/>
    <w:rsid w:val="005C29F7"/>
    <w:rsid w:val="005C46D4"/>
    <w:rsid w:val="005E165E"/>
    <w:rsid w:val="005E1BE1"/>
    <w:rsid w:val="005E3984"/>
    <w:rsid w:val="005E452F"/>
    <w:rsid w:val="005F5A74"/>
    <w:rsid w:val="005F71F8"/>
    <w:rsid w:val="00612A83"/>
    <w:rsid w:val="00624481"/>
    <w:rsid w:val="00634029"/>
    <w:rsid w:val="00642EEF"/>
    <w:rsid w:val="006674C9"/>
    <w:rsid w:val="0066781C"/>
    <w:rsid w:val="00675BE9"/>
    <w:rsid w:val="00685330"/>
    <w:rsid w:val="00694DBF"/>
    <w:rsid w:val="006C35F5"/>
    <w:rsid w:val="006C69C8"/>
    <w:rsid w:val="006E2186"/>
    <w:rsid w:val="006E6D27"/>
    <w:rsid w:val="006E6D9F"/>
    <w:rsid w:val="006F7048"/>
    <w:rsid w:val="007126BF"/>
    <w:rsid w:val="0072177C"/>
    <w:rsid w:val="00721944"/>
    <w:rsid w:val="00723556"/>
    <w:rsid w:val="00733C46"/>
    <w:rsid w:val="007530E9"/>
    <w:rsid w:val="00764BC3"/>
    <w:rsid w:val="007705CD"/>
    <w:rsid w:val="00771993"/>
    <w:rsid w:val="0078041D"/>
    <w:rsid w:val="00794CEC"/>
    <w:rsid w:val="007A4720"/>
    <w:rsid w:val="007A7805"/>
    <w:rsid w:val="007C35C1"/>
    <w:rsid w:val="007D0FBD"/>
    <w:rsid w:val="007E7C22"/>
    <w:rsid w:val="007F3227"/>
    <w:rsid w:val="007F70FC"/>
    <w:rsid w:val="00801A7A"/>
    <w:rsid w:val="00822FC9"/>
    <w:rsid w:val="00827B7D"/>
    <w:rsid w:val="008359B9"/>
    <w:rsid w:val="008375BE"/>
    <w:rsid w:val="00853356"/>
    <w:rsid w:val="00874E63"/>
    <w:rsid w:val="008766D6"/>
    <w:rsid w:val="00876950"/>
    <w:rsid w:val="00883A3E"/>
    <w:rsid w:val="00887837"/>
    <w:rsid w:val="008A71DE"/>
    <w:rsid w:val="008B0B38"/>
    <w:rsid w:val="008B4855"/>
    <w:rsid w:val="008B55DC"/>
    <w:rsid w:val="008C0C0C"/>
    <w:rsid w:val="008C7629"/>
    <w:rsid w:val="008D244F"/>
    <w:rsid w:val="008F38D1"/>
    <w:rsid w:val="009029AE"/>
    <w:rsid w:val="0091227C"/>
    <w:rsid w:val="00926412"/>
    <w:rsid w:val="00946E75"/>
    <w:rsid w:val="00953022"/>
    <w:rsid w:val="00971DC7"/>
    <w:rsid w:val="009B6390"/>
    <w:rsid w:val="009C5B53"/>
    <w:rsid w:val="009E3CFF"/>
    <w:rsid w:val="009F03DA"/>
    <w:rsid w:val="009F1954"/>
    <w:rsid w:val="009F4AD7"/>
    <w:rsid w:val="00A06CF1"/>
    <w:rsid w:val="00A2018E"/>
    <w:rsid w:val="00A22857"/>
    <w:rsid w:val="00A32A47"/>
    <w:rsid w:val="00A36E92"/>
    <w:rsid w:val="00A53C48"/>
    <w:rsid w:val="00A6273A"/>
    <w:rsid w:val="00A67066"/>
    <w:rsid w:val="00A70FDC"/>
    <w:rsid w:val="00A95185"/>
    <w:rsid w:val="00A973E6"/>
    <w:rsid w:val="00AA6049"/>
    <w:rsid w:val="00AB7AE4"/>
    <w:rsid w:val="00AC72A7"/>
    <w:rsid w:val="00AE161F"/>
    <w:rsid w:val="00B00773"/>
    <w:rsid w:val="00B0239E"/>
    <w:rsid w:val="00B104D4"/>
    <w:rsid w:val="00B12A11"/>
    <w:rsid w:val="00B2006C"/>
    <w:rsid w:val="00B62356"/>
    <w:rsid w:val="00B630AD"/>
    <w:rsid w:val="00B67C89"/>
    <w:rsid w:val="00B71C83"/>
    <w:rsid w:val="00B72802"/>
    <w:rsid w:val="00B74358"/>
    <w:rsid w:val="00B75F88"/>
    <w:rsid w:val="00B77F1A"/>
    <w:rsid w:val="00B836D7"/>
    <w:rsid w:val="00B85EB1"/>
    <w:rsid w:val="00B92E13"/>
    <w:rsid w:val="00B94B09"/>
    <w:rsid w:val="00BC14A6"/>
    <w:rsid w:val="00BD55BE"/>
    <w:rsid w:val="00BD6FAD"/>
    <w:rsid w:val="00BF60F6"/>
    <w:rsid w:val="00C01D00"/>
    <w:rsid w:val="00C02067"/>
    <w:rsid w:val="00C057CA"/>
    <w:rsid w:val="00C12DC4"/>
    <w:rsid w:val="00C142EE"/>
    <w:rsid w:val="00C4674B"/>
    <w:rsid w:val="00C637CD"/>
    <w:rsid w:val="00CD4AB5"/>
    <w:rsid w:val="00D063B2"/>
    <w:rsid w:val="00D41B7E"/>
    <w:rsid w:val="00D62022"/>
    <w:rsid w:val="00D62129"/>
    <w:rsid w:val="00D644DA"/>
    <w:rsid w:val="00D65D0C"/>
    <w:rsid w:val="00D66E50"/>
    <w:rsid w:val="00D759B2"/>
    <w:rsid w:val="00D820C9"/>
    <w:rsid w:val="00D93FAE"/>
    <w:rsid w:val="00D941E1"/>
    <w:rsid w:val="00D977CF"/>
    <w:rsid w:val="00DA2525"/>
    <w:rsid w:val="00DA32AA"/>
    <w:rsid w:val="00DB2384"/>
    <w:rsid w:val="00DC3322"/>
    <w:rsid w:val="00DC4662"/>
    <w:rsid w:val="00DC6347"/>
    <w:rsid w:val="00DD1379"/>
    <w:rsid w:val="00DD5E9F"/>
    <w:rsid w:val="00DE2D84"/>
    <w:rsid w:val="00DE3D31"/>
    <w:rsid w:val="00DE3D60"/>
    <w:rsid w:val="00E104DF"/>
    <w:rsid w:val="00E164E8"/>
    <w:rsid w:val="00E209A0"/>
    <w:rsid w:val="00E21B70"/>
    <w:rsid w:val="00E45B22"/>
    <w:rsid w:val="00E514DF"/>
    <w:rsid w:val="00E57843"/>
    <w:rsid w:val="00E6048B"/>
    <w:rsid w:val="00E65750"/>
    <w:rsid w:val="00E6630E"/>
    <w:rsid w:val="00E95AF6"/>
    <w:rsid w:val="00ED48C7"/>
    <w:rsid w:val="00EF47AA"/>
    <w:rsid w:val="00F16874"/>
    <w:rsid w:val="00F16B45"/>
    <w:rsid w:val="00F16B99"/>
    <w:rsid w:val="00F307D0"/>
    <w:rsid w:val="00F425DD"/>
    <w:rsid w:val="00F44440"/>
    <w:rsid w:val="00F467B6"/>
    <w:rsid w:val="00F505B5"/>
    <w:rsid w:val="00F54D3F"/>
    <w:rsid w:val="00F560B3"/>
    <w:rsid w:val="00F61DD9"/>
    <w:rsid w:val="00F718ED"/>
    <w:rsid w:val="00F945CB"/>
    <w:rsid w:val="00FA66DC"/>
    <w:rsid w:val="00FB0375"/>
    <w:rsid w:val="00FC6C76"/>
    <w:rsid w:val="00FE0831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9B0D-578C-4177-97DC-2FD7D07E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2</cp:revision>
  <cp:lastPrinted>2023-09-29T12:16:00Z</cp:lastPrinted>
  <dcterms:created xsi:type="dcterms:W3CDTF">2023-10-10T11:43:00Z</dcterms:created>
  <dcterms:modified xsi:type="dcterms:W3CDTF">2023-10-10T11:43:00Z</dcterms:modified>
</cp:coreProperties>
</file>