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661B0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61B09">
        <w:rPr>
          <w:b/>
          <w:spacing w:val="40"/>
          <w:sz w:val="16"/>
          <w:szCs w:val="16"/>
          <w:lang w:val="uk-UA"/>
        </w:rPr>
        <w:t>ПЕРЕЛІК</w:t>
      </w:r>
    </w:p>
    <w:p w:rsidR="00661B09" w:rsidRPr="00661B09" w:rsidRDefault="00661B09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661B09">
        <w:rPr>
          <w:b/>
          <w:sz w:val="16"/>
          <w:szCs w:val="16"/>
          <w:lang w:val="en-US"/>
        </w:rPr>
        <w:t>розпоряджень</w:t>
      </w:r>
      <w:proofErr w:type="spellEnd"/>
      <w:r w:rsidRPr="00661B09">
        <w:rPr>
          <w:b/>
          <w:sz w:val="16"/>
          <w:szCs w:val="16"/>
          <w:lang w:val="en-US"/>
        </w:rPr>
        <w:t xml:space="preserve"> </w:t>
      </w:r>
      <w:proofErr w:type="spellStart"/>
      <w:r w:rsidRPr="00661B09">
        <w:rPr>
          <w:b/>
          <w:sz w:val="16"/>
          <w:szCs w:val="16"/>
          <w:lang w:val="en-US"/>
        </w:rPr>
        <w:t>міського</w:t>
      </w:r>
      <w:proofErr w:type="spellEnd"/>
      <w:r w:rsidRPr="00661B09">
        <w:rPr>
          <w:b/>
          <w:sz w:val="16"/>
          <w:szCs w:val="16"/>
          <w:lang w:val="en-US"/>
        </w:rPr>
        <w:t xml:space="preserve"> </w:t>
      </w:r>
      <w:proofErr w:type="spellStart"/>
      <w:r w:rsidRPr="00661B09">
        <w:rPr>
          <w:b/>
          <w:sz w:val="16"/>
          <w:szCs w:val="16"/>
          <w:lang w:val="en-US"/>
        </w:rPr>
        <w:t>голови</w:t>
      </w:r>
      <w:proofErr w:type="spellEnd"/>
      <w:r w:rsidRPr="00661B09">
        <w:rPr>
          <w:b/>
          <w:sz w:val="16"/>
          <w:szCs w:val="16"/>
          <w:lang w:val="en-US"/>
        </w:rPr>
        <w:t>,</w:t>
      </w:r>
      <w:r w:rsidRPr="00661B09">
        <w:rPr>
          <w:b/>
          <w:sz w:val="16"/>
          <w:szCs w:val="16"/>
          <w:lang w:val="uk-UA"/>
        </w:rPr>
        <w:t xml:space="preserve"> виданих</w:t>
      </w:r>
    </w:p>
    <w:p w:rsidR="00927FC1" w:rsidRPr="00661B09" w:rsidRDefault="00661B09" w:rsidP="0024139B">
      <w:pPr>
        <w:jc w:val="center"/>
        <w:rPr>
          <w:b/>
          <w:sz w:val="16"/>
          <w:szCs w:val="16"/>
          <w:lang w:val="en-US"/>
        </w:rPr>
      </w:pPr>
      <w:r w:rsidRPr="00661B09">
        <w:rPr>
          <w:b/>
          <w:sz w:val="16"/>
          <w:szCs w:val="16"/>
          <w:lang w:val="en-US"/>
        </w:rPr>
        <w:t xml:space="preserve">в </w:t>
      </w:r>
      <w:proofErr w:type="spellStart"/>
      <w:r w:rsidRPr="00661B09">
        <w:rPr>
          <w:b/>
          <w:sz w:val="16"/>
          <w:szCs w:val="16"/>
          <w:lang w:val="en-US"/>
        </w:rPr>
        <w:t>період</w:t>
      </w:r>
      <w:proofErr w:type="spellEnd"/>
      <w:r w:rsidRPr="00661B09">
        <w:rPr>
          <w:b/>
          <w:sz w:val="16"/>
          <w:szCs w:val="16"/>
          <w:lang w:val="en-US"/>
        </w:rPr>
        <w:t xml:space="preserve"> з 26.05.2025 </w:t>
      </w:r>
      <w:proofErr w:type="spellStart"/>
      <w:r w:rsidRPr="00661B09">
        <w:rPr>
          <w:b/>
          <w:sz w:val="16"/>
          <w:szCs w:val="16"/>
          <w:lang w:val="en-US"/>
        </w:rPr>
        <w:t>по</w:t>
      </w:r>
      <w:proofErr w:type="spellEnd"/>
      <w:r w:rsidRPr="00661B09">
        <w:rPr>
          <w:b/>
          <w:sz w:val="16"/>
          <w:szCs w:val="16"/>
          <w:lang w:val="en-US"/>
        </w:rPr>
        <w:t xml:space="preserve"> 30.05.2025</w:t>
      </w:r>
    </w:p>
    <w:p w:rsidR="0024139B" w:rsidRPr="00661B0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61B09" w:rsidTr="00661B09">
        <w:trPr>
          <w:tblHeader/>
        </w:trPr>
        <w:tc>
          <w:tcPr>
            <w:tcW w:w="675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61B0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Га</w:t>
            </w:r>
            <w:r w:rsidR="00672F48" w:rsidRPr="00661B0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61B0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61B09" w:rsidTr="00661B09">
        <w:tc>
          <w:tcPr>
            <w:tcW w:w="675" w:type="dxa"/>
            <w:shd w:val="clear" w:color="auto" w:fill="auto"/>
          </w:tcPr>
          <w:p w:rsidR="009F37F4" w:rsidRPr="00661B09" w:rsidRDefault="00661B09" w:rsidP="0024139B">
            <w:pPr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661B09" w:rsidRDefault="00661B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№ 117-р від 27.05.2025</w:t>
            </w:r>
          </w:p>
        </w:tc>
        <w:tc>
          <w:tcPr>
            <w:tcW w:w="1275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Нагородження, подяка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61B09" w:rsidTr="00661B09">
        <w:tc>
          <w:tcPr>
            <w:tcW w:w="675" w:type="dxa"/>
            <w:shd w:val="clear" w:color="auto" w:fill="auto"/>
          </w:tcPr>
          <w:p w:rsidR="009F37F4" w:rsidRPr="00661B09" w:rsidRDefault="00661B09" w:rsidP="0024139B">
            <w:pPr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F37F4" w:rsidRPr="00661B09" w:rsidRDefault="00661B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661B09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661B09">
              <w:rPr>
                <w:sz w:val="16"/>
                <w:szCs w:val="16"/>
                <w:lang w:val="uk-UA"/>
              </w:rPr>
              <w:t xml:space="preserve"> посилення та забезпечення водопостачання м. Кривий Ріг «Водопровід від </w:t>
            </w:r>
            <w:proofErr w:type="spellStart"/>
            <w:r w:rsidRPr="00661B09">
              <w:rPr>
                <w:sz w:val="16"/>
                <w:szCs w:val="16"/>
                <w:lang w:val="uk-UA"/>
              </w:rPr>
              <w:t>Карачунівського</w:t>
            </w:r>
            <w:proofErr w:type="spellEnd"/>
            <w:r w:rsidRPr="00661B09">
              <w:rPr>
                <w:sz w:val="16"/>
                <w:szCs w:val="16"/>
                <w:lang w:val="uk-UA"/>
              </w:rPr>
              <w:t xml:space="preserve"> водосховища до першого вузла через Західну насосну станцію», затвердження ї</w:t>
            </w:r>
            <w:bookmarkStart w:id="0" w:name="_GoBack"/>
            <w:bookmarkEnd w:id="0"/>
            <w:r w:rsidRPr="00661B09">
              <w:rPr>
                <w:sz w:val="16"/>
                <w:szCs w:val="16"/>
                <w:lang w:val="uk-UA"/>
              </w:rPr>
              <w:t>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№ 118-р від 27.05.2025</w:t>
            </w:r>
          </w:p>
        </w:tc>
        <w:tc>
          <w:tcPr>
            <w:tcW w:w="1275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Міжнародна співпраця</w:t>
            </w:r>
          </w:p>
        </w:tc>
        <w:tc>
          <w:tcPr>
            <w:tcW w:w="1903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 xml:space="preserve">Про створення тимчасової робочої групи </w:t>
            </w:r>
          </w:p>
        </w:tc>
        <w:tc>
          <w:tcPr>
            <w:tcW w:w="1399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61B09" w:rsidTr="00661B09">
        <w:tc>
          <w:tcPr>
            <w:tcW w:w="675" w:type="dxa"/>
            <w:shd w:val="clear" w:color="auto" w:fill="auto"/>
          </w:tcPr>
          <w:p w:rsidR="009F37F4" w:rsidRPr="00661B09" w:rsidRDefault="00661B09" w:rsidP="0024139B">
            <w:pPr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F37F4" w:rsidRPr="00661B09" w:rsidRDefault="00661B0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Про внесення змін у список посадових осіб виконкому Криворізької міської ради, відповідальних за подачу документів для державної реєстрації речових прав на нерухоме майно за Криворізькою міською територіальною громадою в особі Криворізької міської ради на нерухоме майно, що перебуває на балансовому обліку відділів, управлінь, інших виконавчих органів міської ради, комунальних підприємств, закладів і установ, які перебувають у підпорядкуванні відповідних уповноважених органів</w:t>
            </w:r>
          </w:p>
        </w:tc>
        <w:tc>
          <w:tcPr>
            <w:tcW w:w="1253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№ 119-р від 30.05.2025</w:t>
            </w:r>
          </w:p>
        </w:tc>
        <w:tc>
          <w:tcPr>
            <w:tcW w:w="1275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61B09" w:rsidRDefault="00661B0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61B0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61B0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61B0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61B0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61B09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C9C6C"/>
  <w15:chartTrackingRefBased/>
  <w15:docId w15:val="{D7CBC033-1673-4079-AA1E-9719C5C3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2025-05-30T12:44:00Z</dcterms:created>
  <dcterms:modified xsi:type="dcterms:W3CDTF">2025-05-30T12:45:00Z</dcterms:modified>
</cp:coreProperties>
</file>