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85E5A" w14:textId="77777777" w:rsidR="00EF200F" w:rsidRPr="006D6B40" w:rsidRDefault="00EF200F" w:rsidP="00EF20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B40">
        <w:rPr>
          <w:rFonts w:ascii="Times New Roman" w:hAnsi="Times New Roman" w:cs="Times New Roman"/>
          <w:b/>
          <w:bCs/>
          <w:sz w:val="28"/>
          <w:szCs w:val="28"/>
        </w:rPr>
        <w:t xml:space="preserve">Повідомлення </w:t>
      </w:r>
      <w:r w:rsidRPr="006D6B40">
        <w:rPr>
          <w:rFonts w:ascii="Times New Roman" w:hAnsi="Times New Roman" w:cs="Times New Roman"/>
          <w:b/>
          <w:sz w:val="28"/>
          <w:szCs w:val="28"/>
        </w:rPr>
        <w:t xml:space="preserve">про намір отримати дозвіл на викиди забруднюючих речовин в атмосферне повітря стаціонарними джерелами </w:t>
      </w:r>
      <w:r w:rsidRPr="006D6B40">
        <w:rPr>
          <w:rFonts w:ascii="Times New Roman" w:hAnsi="Times New Roman" w:cs="Times New Roman"/>
          <w:b/>
          <w:bCs/>
          <w:sz w:val="28"/>
          <w:szCs w:val="28"/>
        </w:rPr>
        <w:t>Публічного Акціонерного Товариства «</w:t>
      </w:r>
      <w:proofErr w:type="spellStart"/>
      <w:r w:rsidRPr="006D6B40">
        <w:rPr>
          <w:rFonts w:ascii="Times New Roman" w:hAnsi="Times New Roman" w:cs="Times New Roman"/>
          <w:b/>
          <w:bCs/>
          <w:sz w:val="28"/>
          <w:szCs w:val="28"/>
        </w:rPr>
        <w:t>АрселорМіттал</w:t>
      </w:r>
      <w:proofErr w:type="spellEnd"/>
      <w:r w:rsidRPr="006D6B40">
        <w:rPr>
          <w:rFonts w:ascii="Times New Roman" w:hAnsi="Times New Roman" w:cs="Times New Roman"/>
          <w:b/>
          <w:bCs/>
          <w:sz w:val="28"/>
          <w:szCs w:val="28"/>
        </w:rPr>
        <w:t xml:space="preserve"> Кривий Ріг»</w:t>
      </w:r>
      <w:r w:rsidRPr="006D6B40">
        <w:rPr>
          <w:rFonts w:ascii="Times New Roman" w:hAnsi="Times New Roman" w:cs="Times New Roman"/>
          <w:b/>
          <w:sz w:val="28"/>
          <w:szCs w:val="28"/>
        </w:rPr>
        <w:t xml:space="preserve"> Гірничого департаменту, відкриті розробки</w:t>
      </w:r>
    </w:p>
    <w:p w14:paraId="7C18653A" w14:textId="77777777" w:rsidR="00EF200F" w:rsidRPr="006D6B40" w:rsidRDefault="00EF200F" w:rsidP="00EF20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EF06DA9" w14:textId="77777777" w:rsidR="00D96179" w:rsidRPr="006D6B40" w:rsidRDefault="00EF200F" w:rsidP="001E3885">
      <w:pPr>
        <w:pStyle w:val="a5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Повне та скорочене найменування суб’єкта господарювання:</w:t>
      </w:r>
      <w:r w:rsidRPr="006D6B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ABD584" w14:textId="77777777" w:rsidR="001E3885" w:rsidRPr="006D6B40" w:rsidRDefault="001E3885" w:rsidP="001E3885">
      <w:pPr>
        <w:pStyle w:val="a5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>Публічне Акціонерне Товариство «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АрселорМіттал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 xml:space="preserve"> Кривий Ріг» (ПАТ «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АрселорМіттал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 xml:space="preserve"> Кривий Ріг») (далі - ПАТ «АМКР»). </w:t>
      </w:r>
      <w:bookmarkStart w:id="0" w:name="n116"/>
      <w:bookmarkEnd w:id="0"/>
    </w:p>
    <w:p w14:paraId="732B2315" w14:textId="77777777" w:rsidR="00D96179" w:rsidRPr="006D6B40" w:rsidRDefault="00D96179" w:rsidP="00D961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Ідентифікаційний код юридичної особи в ЄДРПОУ</w:t>
      </w:r>
      <w:r w:rsidRPr="006D6B40">
        <w:rPr>
          <w:rFonts w:ascii="Times New Roman" w:hAnsi="Times New Roman" w:cs="Times New Roman"/>
          <w:i/>
          <w:sz w:val="28"/>
          <w:szCs w:val="28"/>
        </w:rPr>
        <w:t>:</w:t>
      </w:r>
      <w:r w:rsidRPr="006D6B40">
        <w:rPr>
          <w:rFonts w:ascii="Times New Roman" w:hAnsi="Times New Roman" w:cs="Times New Roman"/>
          <w:sz w:val="28"/>
          <w:szCs w:val="28"/>
        </w:rPr>
        <w:t xml:space="preserve"> 24432974</w:t>
      </w:r>
    </w:p>
    <w:p w14:paraId="58EDDFD4" w14:textId="77777777" w:rsidR="005417AB" w:rsidRPr="006D6B40" w:rsidRDefault="001E3885" w:rsidP="001E388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="00EF200F" w:rsidRPr="006D6B4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F200F" w:rsidRPr="006D6B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B0A3F4" w14:textId="6F7FE978" w:rsidR="001E3885" w:rsidRPr="006D6B40" w:rsidRDefault="001E3885" w:rsidP="001E388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 xml:space="preserve">50095, Дніпропетровська область, м. Кривий ріг, </w:t>
      </w:r>
      <w:proofErr w:type="spellStart"/>
      <w:r w:rsidR="009C7645" w:rsidRPr="006D6B4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9C7645" w:rsidRPr="006D6B40">
        <w:rPr>
          <w:rFonts w:ascii="Times New Roman" w:hAnsi="Times New Roman" w:cs="Times New Roman"/>
          <w:sz w:val="28"/>
          <w:szCs w:val="28"/>
        </w:rPr>
        <w:t>. +38</w:t>
      </w:r>
      <w:r w:rsidR="00D96179" w:rsidRPr="006D6B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7645" w:rsidRPr="006D6B40">
        <w:rPr>
          <w:rFonts w:ascii="Times New Roman" w:hAnsi="Times New Roman" w:cs="Times New Roman"/>
          <w:sz w:val="28"/>
          <w:szCs w:val="28"/>
        </w:rPr>
        <w:t>056</w:t>
      </w:r>
      <w:r w:rsidR="00D96179" w:rsidRPr="006D6B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7645" w:rsidRPr="006D6B40">
        <w:rPr>
          <w:rFonts w:ascii="Times New Roman" w:hAnsi="Times New Roman" w:cs="Times New Roman"/>
          <w:sz w:val="28"/>
          <w:szCs w:val="28"/>
        </w:rPr>
        <w:t xml:space="preserve">499 16 23 </w:t>
      </w:r>
      <w:proofErr w:type="spellStart"/>
      <w:r w:rsidR="009C7645" w:rsidRPr="006D6B4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9C7645" w:rsidRPr="006D6B40">
        <w:rPr>
          <w:rFonts w:ascii="Times New Roman" w:hAnsi="Times New Roman" w:cs="Times New Roman"/>
          <w:sz w:val="28"/>
          <w:szCs w:val="28"/>
        </w:rPr>
        <w:t>./факс +38</w:t>
      </w:r>
      <w:r w:rsidR="00D96179" w:rsidRPr="006D6B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7645" w:rsidRPr="006D6B40">
        <w:rPr>
          <w:rFonts w:ascii="Times New Roman" w:hAnsi="Times New Roman" w:cs="Times New Roman"/>
          <w:sz w:val="28"/>
          <w:szCs w:val="28"/>
        </w:rPr>
        <w:t>056</w:t>
      </w:r>
      <w:r w:rsidR="00D96179" w:rsidRPr="006D6B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7645" w:rsidRPr="006D6B40">
        <w:rPr>
          <w:rFonts w:ascii="Times New Roman" w:hAnsi="Times New Roman" w:cs="Times New Roman"/>
          <w:sz w:val="28"/>
          <w:szCs w:val="28"/>
        </w:rPr>
        <w:t>499 85 50</w:t>
      </w:r>
      <w:r w:rsidRPr="006D6B40">
        <w:rPr>
          <w:rFonts w:ascii="Times New Roman" w:hAnsi="Times New Roman" w:cs="Times New Roman"/>
          <w:sz w:val="28"/>
          <w:szCs w:val="28"/>
        </w:rPr>
        <w:t xml:space="preserve">, електронна пошта: </w:t>
      </w:r>
      <w:hyperlink r:id="rId5" w:history="1">
        <w:r w:rsidRPr="006D6B40">
          <w:rPr>
            <w:rFonts w:ascii="Times New Roman" w:hAnsi="Times New Roman" w:cs="Times New Roman"/>
            <w:sz w:val="28"/>
            <w:szCs w:val="28"/>
          </w:rPr>
          <w:t>amkr@arсelormittal.com</w:t>
        </w:r>
      </w:hyperlink>
    </w:p>
    <w:p w14:paraId="6B8E9C9B" w14:textId="77777777" w:rsidR="005417AB" w:rsidRPr="006D6B40" w:rsidRDefault="00EF200F" w:rsidP="00EF200F">
      <w:pPr>
        <w:pStyle w:val="3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Місцезнаходження об'єкта/промислового майданчика:</w:t>
      </w:r>
      <w:r w:rsidRPr="006D6B40">
        <w:rPr>
          <w:rFonts w:ascii="Times New Roman" w:hAnsi="Times New Roman"/>
          <w:i/>
          <w:sz w:val="28"/>
          <w:szCs w:val="28"/>
        </w:rPr>
        <w:t xml:space="preserve"> </w:t>
      </w:r>
    </w:p>
    <w:p w14:paraId="591AE5C3" w14:textId="192C8A05" w:rsidR="00EF200F" w:rsidRPr="006D6B40" w:rsidRDefault="001E3885" w:rsidP="00EF200F">
      <w:pPr>
        <w:pStyle w:val="3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6B40">
        <w:rPr>
          <w:rFonts w:ascii="Times New Roman" w:hAnsi="Times New Roman"/>
          <w:sz w:val="28"/>
          <w:szCs w:val="28"/>
        </w:rPr>
        <w:t>Гірничий департамент, відкриті розробки</w:t>
      </w:r>
      <w:r w:rsidR="009C7645" w:rsidRPr="006D6B40">
        <w:rPr>
          <w:rFonts w:ascii="Times New Roman" w:hAnsi="Times New Roman"/>
          <w:sz w:val="28"/>
          <w:szCs w:val="28"/>
        </w:rPr>
        <w:t xml:space="preserve"> (далі - ГД)</w:t>
      </w:r>
      <w:r w:rsidRPr="006D6B40">
        <w:rPr>
          <w:rFonts w:ascii="Times New Roman" w:hAnsi="Times New Roman"/>
          <w:sz w:val="28"/>
          <w:szCs w:val="28"/>
        </w:rPr>
        <w:t xml:space="preserve"> </w:t>
      </w:r>
      <w:r w:rsidR="00FB5424" w:rsidRPr="006D6B40">
        <w:rPr>
          <w:rFonts w:ascii="Times New Roman" w:hAnsi="Times New Roman"/>
          <w:sz w:val="28"/>
          <w:szCs w:val="28"/>
        </w:rPr>
        <w:t>–</w:t>
      </w:r>
      <w:r w:rsidRPr="006D6B40">
        <w:rPr>
          <w:rFonts w:ascii="Times New Roman" w:hAnsi="Times New Roman"/>
          <w:sz w:val="28"/>
          <w:szCs w:val="28"/>
        </w:rPr>
        <w:t xml:space="preserve"> </w:t>
      </w:r>
      <w:r w:rsidR="00FB5424" w:rsidRPr="006D6B40">
        <w:rPr>
          <w:rFonts w:ascii="Times New Roman" w:hAnsi="Times New Roman"/>
          <w:sz w:val="28"/>
          <w:szCs w:val="28"/>
        </w:rPr>
        <w:t xml:space="preserve">50034, </w:t>
      </w:r>
      <w:r w:rsidR="00EF200F" w:rsidRPr="006D6B40">
        <w:rPr>
          <w:rFonts w:ascii="Times New Roman" w:hAnsi="Times New Roman"/>
          <w:sz w:val="28"/>
          <w:szCs w:val="28"/>
        </w:rPr>
        <w:t>Дніпропетровська область, м. Кривий Ріг</w:t>
      </w:r>
      <w:r w:rsidRPr="006D6B40">
        <w:rPr>
          <w:rFonts w:ascii="Times New Roman" w:hAnsi="Times New Roman"/>
          <w:sz w:val="28"/>
          <w:szCs w:val="28"/>
        </w:rPr>
        <w:t>.</w:t>
      </w:r>
    </w:p>
    <w:p w14:paraId="77ED42A0" w14:textId="77777777" w:rsidR="005417AB" w:rsidRPr="006D6B40" w:rsidRDefault="00EF200F" w:rsidP="00EF20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Мета отримання дозволу на викиди</w:t>
      </w:r>
      <w:r w:rsidRPr="006D6B40">
        <w:rPr>
          <w:rFonts w:ascii="Times New Roman" w:hAnsi="Times New Roman" w:cs="Times New Roman"/>
          <w:b/>
          <w:sz w:val="28"/>
          <w:szCs w:val="28"/>
        </w:rPr>
        <w:t>:</w:t>
      </w:r>
      <w:r w:rsidRPr="006D6B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B0D14" w14:textId="680E27E1" w:rsidR="009D0392" w:rsidRPr="00923924" w:rsidRDefault="009D0392" w:rsidP="009D0392">
      <w:pPr>
        <w:pStyle w:val="tj"/>
        <w:widowControl w:val="0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6D6B40">
        <w:rPr>
          <w:sz w:val="28"/>
          <w:szCs w:val="28"/>
          <w:u w:val="single"/>
        </w:rPr>
        <w:t>Отримання дозволу на викиди</w:t>
      </w:r>
      <w:r w:rsidRPr="006D6B40">
        <w:rPr>
          <w:sz w:val="28"/>
          <w:szCs w:val="28"/>
        </w:rPr>
        <w:t xml:space="preserve"> забруднюючих речовин в атмосферне повітря стаціонарними джерелами для існуючого об’єкта </w:t>
      </w:r>
      <w:r w:rsidRPr="006D6B40">
        <w:rPr>
          <w:i/>
          <w:sz w:val="28"/>
          <w:szCs w:val="28"/>
        </w:rPr>
        <w:t xml:space="preserve">з </w:t>
      </w:r>
      <w:r w:rsidRPr="006D6B40">
        <w:rPr>
          <w:i/>
          <w:sz w:val="28"/>
          <w:szCs w:val="28"/>
          <w:u w:val="single"/>
        </w:rPr>
        <w:t xml:space="preserve">внесенням змін до дозволу на викиди від 12.01.2023 року № </w:t>
      </w:r>
      <w:r w:rsidRPr="006D6B40">
        <w:rPr>
          <w:i/>
          <w:sz w:val="28"/>
          <w:szCs w:val="28"/>
          <w:u w:val="single"/>
          <w:lang w:val="en-US"/>
        </w:rPr>
        <w:t>UA</w:t>
      </w:r>
      <w:r w:rsidRPr="006D6B40">
        <w:rPr>
          <w:i/>
          <w:sz w:val="28"/>
          <w:szCs w:val="28"/>
          <w:u w:val="single"/>
        </w:rPr>
        <w:t>12060170010270453-</w:t>
      </w:r>
      <w:r w:rsidRPr="006D6B40">
        <w:rPr>
          <w:i/>
          <w:sz w:val="28"/>
          <w:szCs w:val="28"/>
          <w:u w:val="single"/>
          <w:lang w:val="en-US"/>
        </w:rPr>
        <w:t>I</w:t>
      </w:r>
      <w:r w:rsidRPr="006D6B40">
        <w:rPr>
          <w:i/>
          <w:sz w:val="28"/>
          <w:szCs w:val="28"/>
          <w:u w:val="single"/>
        </w:rPr>
        <w:t>-0160</w:t>
      </w:r>
      <w:r w:rsidRPr="006D6B40">
        <w:rPr>
          <w:i/>
          <w:sz w:val="28"/>
          <w:szCs w:val="28"/>
        </w:rPr>
        <w:t xml:space="preserve"> для Гірничого департаменту, відкриті розробки ПАТ «</w:t>
      </w:r>
      <w:proofErr w:type="spellStart"/>
      <w:r w:rsidRPr="006D6B40">
        <w:rPr>
          <w:i/>
          <w:caps/>
          <w:sz w:val="28"/>
          <w:szCs w:val="28"/>
        </w:rPr>
        <w:t>А</w:t>
      </w:r>
      <w:r w:rsidRPr="006D6B40">
        <w:rPr>
          <w:i/>
          <w:sz w:val="28"/>
          <w:szCs w:val="28"/>
        </w:rPr>
        <w:t>рселорМіттал</w:t>
      </w:r>
      <w:proofErr w:type="spellEnd"/>
      <w:r w:rsidRPr="006D6B40">
        <w:rPr>
          <w:i/>
          <w:sz w:val="28"/>
          <w:szCs w:val="28"/>
        </w:rPr>
        <w:t xml:space="preserve"> Кривий Ріг»</w:t>
      </w:r>
      <w:r w:rsidRPr="006D6B40">
        <w:rPr>
          <w:sz w:val="28"/>
          <w:szCs w:val="28"/>
        </w:rPr>
        <w:t xml:space="preserve"> </w:t>
      </w:r>
      <w:r w:rsidRPr="006D6B40">
        <w:rPr>
          <w:i/>
          <w:sz w:val="28"/>
          <w:szCs w:val="28"/>
          <w:u w:val="single"/>
        </w:rPr>
        <w:t>з</w:t>
      </w:r>
      <w:r w:rsidRPr="006D6B40">
        <w:rPr>
          <w:i/>
          <w:sz w:val="28"/>
          <w:szCs w:val="28"/>
        </w:rPr>
        <w:t xml:space="preserve">  урахування </w:t>
      </w:r>
      <w:r w:rsidRPr="006D6B40">
        <w:rPr>
          <w:sz w:val="28"/>
          <w:szCs w:val="28"/>
          <w:shd w:val="clear" w:color="auto" w:fill="FFFFFF"/>
        </w:rPr>
        <w:t>планованої діяльності згідно Висновку з оцінки впливу на довкілля</w:t>
      </w:r>
      <w:r w:rsidRPr="006D6B40">
        <w:rPr>
          <w:i/>
          <w:sz w:val="28"/>
          <w:szCs w:val="28"/>
        </w:rPr>
        <w:t xml:space="preserve"> для </w:t>
      </w:r>
      <w:proofErr w:type="spellStart"/>
      <w:r w:rsidRPr="00923924">
        <w:rPr>
          <w:i/>
          <w:sz w:val="28"/>
          <w:szCs w:val="28"/>
        </w:rPr>
        <w:t>хвостосховища</w:t>
      </w:r>
      <w:proofErr w:type="spellEnd"/>
      <w:r w:rsidRPr="00923924">
        <w:rPr>
          <w:i/>
          <w:sz w:val="28"/>
          <w:szCs w:val="28"/>
        </w:rPr>
        <w:t xml:space="preserve"> «ІІІ карта» від 27.02.2024р., отриманням позитивного експертного звіту на </w:t>
      </w:r>
      <w:proofErr w:type="spellStart"/>
      <w:r w:rsidRPr="00923924">
        <w:rPr>
          <w:i/>
          <w:sz w:val="28"/>
          <w:szCs w:val="28"/>
        </w:rPr>
        <w:t>проєкт</w:t>
      </w:r>
      <w:proofErr w:type="spellEnd"/>
      <w:r w:rsidRPr="00923924">
        <w:rPr>
          <w:i/>
          <w:sz w:val="28"/>
          <w:szCs w:val="28"/>
        </w:rPr>
        <w:t xml:space="preserve"> </w:t>
      </w:r>
      <w:r w:rsidR="000F79FC" w:rsidRPr="00301D06">
        <w:rPr>
          <w:i/>
          <w:sz w:val="28"/>
          <w:szCs w:val="28"/>
        </w:rPr>
        <w:t>з розділом</w:t>
      </w:r>
      <w:r w:rsidR="000F79FC" w:rsidRPr="00923924">
        <w:rPr>
          <w:i/>
          <w:sz w:val="28"/>
          <w:szCs w:val="28"/>
        </w:rPr>
        <w:t xml:space="preserve"> </w:t>
      </w:r>
      <w:r w:rsidRPr="00923924">
        <w:rPr>
          <w:i/>
          <w:sz w:val="28"/>
          <w:szCs w:val="28"/>
        </w:rPr>
        <w:t>ОВНС при будівництві нової котельні</w:t>
      </w:r>
      <w:r w:rsidR="00D0205A" w:rsidRPr="00923924">
        <w:rPr>
          <w:i/>
          <w:sz w:val="28"/>
          <w:szCs w:val="28"/>
        </w:rPr>
        <w:t>,</w:t>
      </w:r>
      <w:r w:rsidRPr="00923924">
        <w:rPr>
          <w:i/>
          <w:sz w:val="28"/>
          <w:szCs w:val="28"/>
        </w:rPr>
        <w:t xml:space="preserve"> </w:t>
      </w:r>
      <w:r w:rsidR="00F02929" w:rsidRPr="00923924">
        <w:rPr>
          <w:i/>
          <w:iCs/>
          <w:sz w:val="28"/>
          <w:szCs w:val="28"/>
          <w:shd w:val="clear" w:color="auto" w:fill="FFFFFF"/>
        </w:rPr>
        <w:t xml:space="preserve">з </w:t>
      </w:r>
      <w:r w:rsidRPr="00923924">
        <w:rPr>
          <w:i/>
          <w:iCs/>
          <w:sz w:val="28"/>
          <w:szCs w:val="28"/>
          <w:shd w:val="clear" w:color="auto" w:fill="FFFFFF"/>
        </w:rPr>
        <w:t>урахуванням</w:t>
      </w:r>
      <w:r w:rsidRPr="00923924">
        <w:rPr>
          <w:i/>
          <w:sz w:val="28"/>
          <w:szCs w:val="28"/>
        </w:rPr>
        <w:t xml:space="preserve"> нових джерел викидів при експлуатації генераторів, які плануються використовувати для забезпечення електроенергією споживачів у разу відключення електропостачання</w:t>
      </w:r>
      <w:r w:rsidR="00106667" w:rsidRPr="00923924">
        <w:rPr>
          <w:i/>
          <w:sz w:val="28"/>
          <w:szCs w:val="28"/>
        </w:rPr>
        <w:t>,</w:t>
      </w:r>
      <w:r w:rsidR="001D7CBB" w:rsidRPr="00923924">
        <w:rPr>
          <w:i/>
          <w:sz w:val="28"/>
          <w:szCs w:val="28"/>
        </w:rPr>
        <w:t xml:space="preserve"> </w:t>
      </w:r>
      <w:r w:rsidR="001D7CBB" w:rsidRPr="00301D06">
        <w:rPr>
          <w:i/>
          <w:sz w:val="28"/>
          <w:szCs w:val="28"/>
        </w:rPr>
        <w:t xml:space="preserve">зміною строку виконання </w:t>
      </w:r>
      <w:r w:rsidR="00C4236B" w:rsidRPr="00301D06">
        <w:rPr>
          <w:i/>
          <w:sz w:val="28"/>
          <w:szCs w:val="28"/>
        </w:rPr>
        <w:t>заходу щодо</w:t>
      </w:r>
      <w:r w:rsidRPr="00301D06">
        <w:rPr>
          <w:i/>
          <w:sz w:val="28"/>
          <w:szCs w:val="28"/>
        </w:rPr>
        <w:t xml:space="preserve"> </w:t>
      </w:r>
      <w:r w:rsidR="00077279" w:rsidRPr="00301D06">
        <w:rPr>
          <w:i/>
          <w:sz w:val="28"/>
          <w:szCs w:val="28"/>
        </w:rPr>
        <w:t xml:space="preserve">розробки </w:t>
      </w:r>
      <w:proofErr w:type="spellStart"/>
      <w:r w:rsidR="00077279" w:rsidRPr="00301D06">
        <w:rPr>
          <w:i/>
          <w:sz w:val="28"/>
          <w:szCs w:val="28"/>
        </w:rPr>
        <w:t>проєкту</w:t>
      </w:r>
      <w:proofErr w:type="spellEnd"/>
      <w:r w:rsidR="00077279" w:rsidRPr="00301D06">
        <w:rPr>
          <w:i/>
          <w:sz w:val="28"/>
          <w:szCs w:val="28"/>
        </w:rPr>
        <w:t xml:space="preserve">, з урахуванням доцільності будівництва комплексу згущення шламових відходів або іншого природоохоронного заходу, який зменшить вплив на навколишнє природне середовище, зокрема на атмосферне повітря та </w:t>
      </w:r>
      <w:r w:rsidRPr="00923924">
        <w:rPr>
          <w:i/>
          <w:sz w:val="28"/>
          <w:szCs w:val="28"/>
        </w:rPr>
        <w:t xml:space="preserve">інше. </w:t>
      </w:r>
    </w:p>
    <w:p w14:paraId="070E5C07" w14:textId="77777777" w:rsidR="005417AB" w:rsidRPr="006D6B40" w:rsidRDefault="00EF200F" w:rsidP="00154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6" w:tgtFrame="_blank" w:history="1">
        <w:r w:rsidRPr="006D6B40">
          <w:rPr>
            <w:rFonts w:ascii="Times New Roman" w:hAnsi="Times New Roman" w:cs="Times New Roman"/>
            <w:b/>
            <w:i/>
            <w:sz w:val="28"/>
            <w:szCs w:val="28"/>
          </w:rPr>
          <w:t>Закону України</w:t>
        </w:r>
      </w:hyperlink>
      <w:r w:rsidRPr="006D6B40">
        <w:rPr>
          <w:rFonts w:ascii="Times New Roman" w:hAnsi="Times New Roman" w:cs="Times New Roman"/>
          <w:b/>
          <w:i/>
          <w:sz w:val="28"/>
          <w:szCs w:val="28"/>
        </w:rPr>
        <w:t xml:space="preserve"> «Про оцінку впливу на довкілля» підлягає оцінці впливу на довкілля</w:t>
      </w:r>
      <w:r w:rsidRPr="006D6B40">
        <w:rPr>
          <w:rFonts w:ascii="Times New Roman" w:hAnsi="Times New Roman" w:cs="Times New Roman"/>
          <w:b/>
          <w:sz w:val="28"/>
          <w:szCs w:val="28"/>
        </w:rPr>
        <w:t>:</w:t>
      </w:r>
      <w:r w:rsidRPr="006D6B4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ED1B29" w14:textId="77777777" w:rsidR="00DB1795" w:rsidRPr="006D6B40" w:rsidRDefault="00DB1795" w:rsidP="00154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хвостосховища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 xml:space="preserve"> «ІІІ карта» отримано позитивний висновок з </w:t>
      </w:r>
      <w:r w:rsidR="004019E8" w:rsidRPr="006D6B40">
        <w:rPr>
          <w:rFonts w:ascii="Times New Roman" w:hAnsi="Times New Roman" w:cs="Times New Roman"/>
          <w:sz w:val="28"/>
          <w:szCs w:val="28"/>
        </w:rPr>
        <w:t>ОВД</w:t>
      </w:r>
      <w:r w:rsidRPr="006D6B40">
        <w:rPr>
          <w:rFonts w:ascii="Times New Roman" w:hAnsi="Times New Roman" w:cs="Times New Roman"/>
          <w:sz w:val="28"/>
          <w:szCs w:val="28"/>
        </w:rPr>
        <w:t xml:space="preserve"> </w:t>
      </w:r>
      <w:r w:rsidR="00632D7E" w:rsidRPr="006D6B40">
        <w:rPr>
          <w:rFonts w:ascii="Times New Roman" w:hAnsi="Times New Roman" w:cs="Times New Roman"/>
          <w:sz w:val="28"/>
          <w:szCs w:val="28"/>
        </w:rPr>
        <w:t>№</w:t>
      </w:r>
      <w:r w:rsidRPr="006D6B40">
        <w:rPr>
          <w:rFonts w:ascii="Times New Roman" w:hAnsi="Times New Roman" w:cs="Times New Roman"/>
          <w:sz w:val="28"/>
          <w:szCs w:val="28"/>
        </w:rPr>
        <w:t xml:space="preserve"> 21/01-202361210773/1 від 27.02.2024</w:t>
      </w:r>
      <w:r w:rsidR="004019E8" w:rsidRPr="006D6B40">
        <w:rPr>
          <w:rFonts w:ascii="Times New Roman" w:hAnsi="Times New Roman" w:cs="Times New Roman"/>
          <w:sz w:val="28"/>
          <w:szCs w:val="28"/>
        </w:rPr>
        <w:t xml:space="preserve"> р</w:t>
      </w:r>
      <w:r w:rsidRPr="006D6B40">
        <w:rPr>
          <w:rFonts w:ascii="Times New Roman" w:hAnsi="Times New Roman" w:cs="Times New Roman"/>
          <w:sz w:val="28"/>
          <w:szCs w:val="28"/>
        </w:rPr>
        <w:t xml:space="preserve">. «Нове будівництво 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хвостосховища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 xml:space="preserve"> «ІІІ карта» шламового господарства рудозбагачувальної фабрики на території 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Гречаноподівської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Новолатівської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 xml:space="preserve"> сільських рад 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Широківського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 xml:space="preserve"> району Дніпропетровської області ПАТ «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АрселорМіттал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 xml:space="preserve"> Кривий Ріг»».</w:t>
      </w:r>
    </w:p>
    <w:p w14:paraId="3F37CA96" w14:textId="77777777" w:rsidR="00FF2EB9" w:rsidRPr="006D6B40" w:rsidRDefault="00DB1795" w:rsidP="00DB1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>Також ГД має позитивні висновки з ОВД для планован</w:t>
      </w:r>
      <w:r w:rsidR="00177570" w:rsidRPr="006D6B40">
        <w:rPr>
          <w:rFonts w:ascii="Times New Roman" w:hAnsi="Times New Roman" w:cs="Times New Roman"/>
          <w:sz w:val="28"/>
          <w:szCs w:val="28"/>
        </w:rPr>
        <w:t>ої</w:t>
      </w:r>
      <w:r w:rsidRPr="006D6B40">
        <w:rPr>
          <w:rFonts w:ascii="Times New Roman" w:hAnsi="Times New Roman" w:cs="Times New Roman"/>
          <w:sz w:val="28"/>
          <w:szCs w:val="28"/>
        </w:rPr>
        <w:t xml:space="preserve"> діяльност</w:t>
      </w:r>
      <w:r w:rsidR="00177570" w:rsidRPr="006D6B40">
        <w:rPr>
          <w:rFonts w:ascii="Times New Roman" w:hAnsi="Times New Roman" w:cs="Times New Roman"/>
          <w:sz w:val="28"/>
          <w:szCs w:val="28"/>
        </w:rPr>
        <w:t>і</w:t>
      </w:r>
      <w:r w:rsidRPr="006D6B40">
        <w:rPr>
          <w:rFonts w:ascii="Times New Roman" w:hAnsi="Times New Roman" w:cs="Times New Roman"/>
          <w:sz w:val="28"/>
          <w:szCs w:val="28"/>
        </w:rPr>
        <w:t>, отримані раніше</w:t>
      </w:r>
      <w:r w:rsidR="00D0236D" w:rsidRPr="006D6B40">
        <w:rPr>
          <w:rFonts w:ascii="Times New Roman" w:hAnsi="Times New Roman" w:cs="Times New Roman"/>
          <w:sz w:val="28"/>
          <w:szCs w:val="28"/>
        </w:rPr>
        <w:t>:</w:t>
      </w:r>
    </w:p>
    <w:p w14:paraId="5A63BC66" w14:textId="5CB7AB2B" w:rsidR="00FF2EB9" w:rsidRPr="006D6B40" w:rsidRDefault="00FF2EB9" w:rsidP="00FF2EB9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</w:rPr>
        <w:t xml:space="preserve">«Реконструкція </w:t>
      </w:r>
      <w:proofErr w:type="spellStart"/>
      <w:r w:rsidRPr="006D6B40">
        <w:rPr>
          <w:rFonts w:ascii="Times New Roman" w:hAnsi="Times New Roman" w:cs="Times New Roman"/>
          <w:sz w:val="28"/>
        </w:rPr>
        <w:t>хвостосховища</w:t>
      </w:r>
      <w:proofErr w:type="spellEnd"/>
      <w:r w:rsidRPr="006D6B40">
        <w:rPr>
          <w:rFonts w:ascii="Times New Roman" w:hAnsi="Times New Roman" w:cs="Times New Roman"/>
          <w:sz w:val="28"/>
        </w:rPr>
        <w:t xml:space="preserve"> «IV карта» з нарощуванням дамб обвалування до </w:t>
      </w:r>
      <w:proofErr w:type="spellStart"/>
      <w:r w:rsidRPr="006D6B40">
        <w:rPr>
          <w:rFonts w:ascii="Times New Roman" w:hAnsi="Times New Roman" w:cs="Times New Roman"/>
          <w:sz w:val="28"/>
        </w:rPr>
        <w:t>відм</w:t>
      </w:r>
      <w:proofErr w:type="spellEnd"/>
      <w:r w:rsidRPr="006D6B40">
        <w:rPr>
          <w:rFonts w:ascii="Times New Roman" w:hAnsi="Times New Roman" w:cs="Times New Roman"/>
          <w:sz w:val="28"/>
        </w:rPr>
        <w:t xml:space="preserve">. +171,0 м та +176,0 м. Дніпропетровська область, м. Кривий Ріг»  </w:t>
      </w:r>
      <w:r w:rsidRPr="006D6B40">
        <w:rPr>
          <w:rFonts w:ascii="Times New Roman" w:hAnsi="Times New Roman" w:cs="Times New Roman"/>
          <w:sz w:val="28"/>
          <w:szCs w:val="28"/>
        </w:rPr>
        <w:t>від 22.10.2020</w:t>
      </w:r>
      <w:r w:rsidR="004019E8" w:rsidRPr="006D6B40">
        <w:rPr>
          <w:rFonts w:ascii="Times New Roman" w:hAnsi="Times New Roman" w:cs="Times New Roman"/>
          <w:sz w:val="28"/>
          <w:szCs w:val="28"/>
        </w:rPr>
        <w:t xml:space="preserve"> р.</w:t>
      </w:r>
      <w:r w:rsidRPr="006D6B40">
        <w:rPr>
          <w:rFonts w:ascii="Times New Roman" w:hAnsi="Times New Roman" w:cs="Times New Roman"/>
          <w:sz w:val="28"/>
          <w:szCs w:val="28"/>
        </w:rPr>
        <w:t xml:space="preserve"> за № 21/01-2019493370/1;</w:t>
      </w:r>
    </w:p>
    <w:p w14:paraId="3F3F8213" w14:textId="0D2E8A29" w:rsidR="00FF2EB9" w:rsidRPr="006D6B40" w:rsidRDefault="00FF2EB9" w:rsidP="00FF2EB9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</w:rPr>
        <w:t xml:space="preserve">«Реконструкція </w:t>
      </w:r>
      <w:proofErr w:type="spellStart"/>
      <w:r w:rsidRPr="006D6B40">
        <w:rPr>
          <w:rFonts w:ascii="Times New Roman" w:hAnsi="Times New Roman" w:cs="Times New Roman"/>
          <w:sz w:val="28"/>
        </w:rPr>
        <w:t>хвостосховища</w:t>
      </w:r>
      <w:proofErr w:type="spellEnd"/>
      <w:r w:rsidRPr="006D6B40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6D6B40">
        <w:rPr>
          <w:rFonts w:ascii="Times New Roman" w:hAnsi="Times New Roman" w:cs="Times New Roman"/>
          <w:sz w:val="28"/>
        </w:rPr>
        <w:t>Миролюбівка</w:t>
      </w:r>
      <w:proofErr w:type="spellEnd"/>
      <w:r w:rsidRPr="006D6B40">
        <w:rPr>
          <w:rFonts w:ascii="Times New Roman" w:hAnsi="Times New Roman" w:cs="Times New Roman"/>
          <w:sz w:val="28"/>
        </w:rPr>
        <w:t xml:space="preserve">» з нарощуванням дамб обвалування до відмітки +165,0 м. Дніпропетровська область, м. Кривий Ріг» </w:t>
      </w:r>
      <w:r w:rsidRPr="006D6B40">
        <w:rPr>
          <w:rFonts w:ascii="Times New Roman" w:hAnsi="Times New Roman" w:cs="Times New Roman"/>
          <w:sz w:val="28"/>
          <w:szCs w:val="28"/>
        </w:rPr>
        <w:t>від 07.02.2020</w:t>
      </w:r>
      <w:r w:rsidR="004019E8" w:rsidRPr="006D6B40">
        <w:rPr>
          <w:rFonts w:ascii="Times New Roman" w:hAnsi="Times New Roman" w:cs="Times New Roman"/>
          <w:sz w:val="28"/>
          <w:szCs w:val="28"/>
        </w:rPr>
        <w:t xml:space="preserve"> р.</w:t>
      </w:r>
      <w:r w:rsidRPr="006D6B40">
        <w:rPr>
          <w:rFonts w:ascii="Times New Roman" w:hAnsi="Times New Roman" w:cs="Times New Roman"/>
          <w:sz w:val="28"/>
          <w:szCs w:val="28"/>
        </w:rPr>
        <w:t xml:space="preserve"> за № 7-03/12-2019493371/1;</w:t>
      </w:r>
    </w:p>
    <w:p w14:paraId="026DF7C3" w14:textId="77777777" w:rsidR="00FF2EB9" w:rsidRPr="006D6B40" w:rsidRDefault="00FF2EB9" w:rsidP="00FF2EB9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</w:rPr>
        <w:lastRenderedPageBreak/>
        <w:t xml:space="preserve">«Нове будівництво відвалу «Степовий-2» на території земель </w:t>
      </w:r>
      <w:proofErr w:type="spellStart"/>
      <w:r w:rsidRPr="006D6B40">
        <w:rPr>
          <w:rFonts w:ascii="Times New Roman" w:hAnsi="Times New Roman" w:cs="Times New Roman"/>
          <w:sz w:val="28"/>
        </w:rPr>
        <w:t>Широківського</w:t>
      </w:r>
      <w:proofErr w:type="spellEnd"/>
      <w:r w:rsidRPr="006D6B40">
        <w:rPr>
          <w:rFonts w:ascii="Times New Roman" w:hAnsi="Times New Roman" w:cs="Times New Roman"/>
          <w:sz w:val="28"/>
        </w:rPr>
        <w:t xml:space="preserve"> району Дніпропетровської області» </w:t>
      </w:r>
      <w:r w:rsidRPr="006D6B40">
        <w:rPr>
          <w:rFonts w:ascii="Times New Roman" w:hAnsi="Times New Roman" w:cs="Times New Roman"/>
          <w:sz w:val="28"/>
          <w:szCs w:val="28"/>
        </w:rPr>
        <w:t>від 06.08.2019</w:t>
      </w:r>
      <w:r w:rsidR="004019E8" w:rsidRPr="006D6B40">
        <w:rPr>
          <w:rFonts w:ascii="Times New Roman" w:hAnsi="Times New Roman" w:cs="Times New Roman"/>
          <w:sz w:val="28"/>
          <w:szCs w:val="28"/>
        </w:rPr>
        <w:t xml:space="preserve"> р.</w:t>
      </w:r>
      <w:r w:rsidRPr="006D6B40">
        <w:rPr>
          <w:rFonts w:ascii="Times New Roman" w:hAnsi="Times New Roman" w:cs="Times New Roman"/>
          <w:sz w:val="28"/>
          <w:szCs w:val="28"/>
        </w:rPr>
        <w:t xml:space="preserve"> за № 7-03/12-201811192183/1;</w:t>
      </w:r>
    </w:p>
    <w:p w14:paraId="4FC693AF" w14:textId="77777777" w:rsidR="00FF2EB9" w:rsidRPr="006D6B40" w:rsidRDefault="00FF2EB9" w:rsidP="00FF2EB9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</w:rPr>
        <w:t>«</w:t>
      </w:r>
      <w:r w:rsidRPr="006D6B40">
        <w:rPr>
          <w:rFonts w:ascii="Times New Roman" w:hAnsi="Times New Roman" w:cs="Times New Roman"/>
          <w:sz w:val="28"/>
          <w:szCs w:val="28"/>
        </w:rPr>
        <w:t>Реконструкція та розвиток кар’єрів № 2-біс та № 3 гірничого департаменту ПАТ «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АрселорМіттал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 xml:space="preserve"> Кривий Ріг» для підтримки продуктивності по видобутку сирої руди 30 млн. 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тонн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 xml:space="preserve"> в рік на період з 2020 р. – до кінця відпрацювання. Кар’єр № 2-біс в Інгулецькому та Центрально-Міському районах м. Кривий Ріг» від 02.11.2021</w:t>
      </w:r>
      <w:r w:rsidR="004019E8" w:rsidRPr="006D6B40">
        <w:rPr>
          <w:rFonts w:ascii="Times New Roman" w:hAnsi="Times New Roman" w:cs="Times New Roman"/>
          <w:sz w:val="28"/>
          <w:szCs w:val="28"/>
        </w:rPr>
        <w:t xml:space="preserve"> р.</w:t>
      </w:r>
      <w:r w:rsidRPr="006D6B40">
        <w:rPr>
          <w:rFonts w:ascii="Times New Roman" w:hAnsi="Times New Roman" w:cs="Times New Roman"/>
          <w:sz w:val="28"/>
          <w:szCs w:val="28"/>
        </w:rPr>
        <w:t xml:space="preserve"> за № 21/01-202010276824/1;</w:t>
      </w:r>
    </w:p>
    <w:p w14:paraId="101C81FD" w14:textId="77777777" w:rsidR="00FF2EB9" w:rsidRPr="006D6B40" w:rsidRDefault="00FF2EB9" w:rsidP="00FF2EB9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</w:rPr>
        <w:t>«</w:t>
      </w:r>
      <w:r w:rsidRPr="006D6B40">
        <w:rPr>
          <w:rFonts w:ascii="Times New Roman" w:hAnsi="Times New Roman" w:cs="Times New Roman"/>
          <w:sz w:val="28"/>
          <w:szCs w:val="28"/>
        </w:rPr>
        <w:t>Реконструкція та розвиток кар’єрів № 2-біс та № 3 гірничого департаменту ПАТ «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АрселорМіттал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 xml:space="preserve"> Кривий Ріг» для підтримки продуктивності по видобутку сирої руди 30 млн. 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тонн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 xml:space="preserve"> в рік на період з 2020 р. – до кінця відпрацювання. Кар’єр № 3 в Інгулецькому та Центрально-Міському районах м. Кривий Ріг</w:t>
      </w:r>
      <w:r w:rsidRPr="006D6B40">
        <w:rPr>
          <w:rFonts w:ascii="Times New Roman" w:hAnsi="Times New Roman" w:cs="Times New Roman"/>
          <w:sz w:val="28"/>
        </w:rPr>
        <w:t xml:space="preserve">» </w:t>
      </w:r>
      <w:r w:rsidRPr="006D6B40">
        <w:rPr>
          <w:rFonts w:ascii="Times New Roman" w:hAnsi="Times New Roman" w:cs="Times New Roman"/>
          <w:sz w:val="28"/>
          <w:szCs w:val="28"/>
        </w:rPr>
        <w:t>від 24.12.2021</w:t>
      </w:r>
      <w:r w:rsidR="004019E8" w:rsidRPr="006D6B40">
        <w:rPr>
          <w:rFonts w:ascii="Times New Roman" w:hAnsi="Times New Roman" w:cs="Times New Roman"/>
          <w:sz w:val="28"/>
          <w:szCs w:val="28"/>
        </w:rPr>
        <w:t xml:space="preserve"> р.</w:t>
      </w:r>
      <w:r w:rsidRPr="006D6B40">
        <w:rPr>
          <w:rFonts w:ascii="Times New Roman" w:hAnsi="Times New Roman" w:cs="Times New Roman"/>
          <w:sz w:val="28"/>
          <w:szCs w:val="28"/>
        </w:rPr>
        <w:t xml:space="preserve"> за №</w:t>
      </w:r>
      <w:r w:rsidR="004019E8" w:rsidRPr="006D6B40">
        <w:rPr>
          <w:rFonts w:ascii="Times New Roman" w:hAnsi="Times New Roman" w:cs="Times New Roman"/>
          <w:sz w:val="28"/>
          <w:szCs w:val="28"/>
        </w:rPr>
        <w:t xml:space="preserve"> </w:t>
      </w:r>
      <w:r w:rsidRPr="006D6B40">
        <w:rPr>
          <w:rFonts w:ascii="Times New Roman" w:hAnsi="Times New Roman" w:cs="Times New Roman"/>
          <w:sz w:val="28"/>
          <w:szCs w:val="28"/>
        </w:rPr>
        <w:t>21/01-202010276825/1;</w:t>
      </w:r>
    </w:p>
    <w:p w14:paraId="30B3701F" w14:textId="4D76EBD5" w:rsidR="00D0236D" w:rsidRPr="006D6B40" w:rsidRDefault="00D0236D" w:rsidP="00FF2EB9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>«Комплекс будівель і споруд дробильної фабрики основної виробничої ділянки № 2 (два) гірничого департаменту ПАТ «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АрселорМіттал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 xml:space="preserve"> Кривий Ріг». Реконструкція корпусу середнього та дрібного дроблення (установка конусних дробарок середнього та дрібного дроблення) за 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>: м. Кривий Ріг, Дніпропетровська область» від 20.06.2019</w:t>
      </w:r>
      <w:r w:rsidR="004019E8" w:rsidRPr="006D6B40">
        <w:rPr>
          <w:rFonts w:ascii="Times New Roman" w:hAnsi="Times New Roman" w:cs="Times New Roman"/>
          <w:sz w:val="28"/>
          <w:szCs w:val="28"/>
        </w:rPr>
        <w:t xml:space="preserve"> р.</w:t>
      </w:r>
      <w:r w:rsidRPr="006D6B40">
        <w:rPr>
          <w:rFonts w:ascii="Times New Roman" w:hAnsi="Times New Roman" w:cs="Times New Roman"/>
          <w:sz w:val="28"/>
          <w:szCs w:val="28"/>
        </w:rPr>
        <w:t xml:space="preserve"> за № 7-03/12-20181081872/1.</w:t>
      </w:r>
    </w:p>
    <w:p w14:paraId="6EE12B5A" w14:textId="187FAC96" w:rsidR="00DB1795" w:rsidRPr="009E5ACC" w:rsidRDefault="004019E8" w:rsidP="00154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ACC">
        <w:rPr>
          <w:rFonts w:ascii="Times New Roman" w:hAnsi="Times New Roman" w:cs="Times New Roman"/>
          <w:sz w:val="28"/>
          <w:szCs w:val="28"/>
        </w:rPr>
        <w:t xml:space="preserve">Так як опалювальне обладнання котельні, що планується до встановлення має сумарну теплову потужність 24,638 </w:t>
      </w:r>
      <w:proofErr w:type="spellStart"/>
      <w:r w:rsidRPr="009E5ACC">
        <w:rPr>
          <w:rFonts w:ascii="Times New Roman" w:hAnsi="Times New Roman" w:cs="Times New Roman"/>
          <w:sz w:val="28"/>
          <w:szCs w:val="28"/>
        </w:rPr>
        <w:t>МВт</w:t>
      </w:r>
      <w:proofErr w:type="spellEnd"/>
      <w:r w:rsidRPr="009E5ACC">
        <w:rPr>
          <w:rFonts w:ascii="Times New Roman" w:hAnsi="Times New Roman" w:cs="Times New Roman"/>
          <w:sz w:val="28"/>
          <w:szCs w:val="28"/>
        </w:rPr>
        <w:t>, що нижче вимог, зазначених в п. 2 частини 2 статті 3 Закону України «Про оцінку впливу на довкілля» тому Звіт з ОВД не розроблявся, але р</w:t>
      </w:r>
      <w:r w:rsidR="002902A3" w:rsidRPr="009E5ACC">
        <w:rPr>
          <w:rFonts w:ascii="Times New Roman" w:hAnsi="Times New Roman" w:cs="Times New Roman"/>
          <w:sz w:val="28"/>
          <w:szCs w:val="28"/>
        </w:rPr>
        <w:t xml:space="preserve">озроблено </w:t>
      </w:r>
      <w:proofErr w:type="spellStart"/>
      <w:r w:rsidR="002902A3" w:rsidRPr="009E5AC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2902A3" w:rsidRPr="009E5ACC">
        <w:rPr>
          <w:rFonts w:ascii="Times New Roman" w:hAnsi="Times New Roman" w:cs="Times New Roman"/>
          <w:sz w:val="28"/>
          <w:szCs w:val="28"/>
        </w:rPr>
        <w:t xml:space="preserve"> </w:t>
      </w:r>
      <w:r w:rsidR="0048045F" w:rsidRPr="00301D06">
        <w:rPr>
          <w:rFonts w:ascii="Times New Roman" w:hAnsi="Times New Roman" w:cs="Times New Roman"/>
          <w:sz w:val="28"/>
          <w:szCs w:val="28"/>
        </w:rPr>
        <w:t>(том 8 ОВНС</w:t>
      </w:r>
      <w:r w:rsidR="0048045F" w:rsidRPr="009E5ACC">
        <w:rPr>
          <w:rFonts w:ascii="Times New Roman" w:hAnsi="Times New Roman" w:cs="Times New Roman"/>
          <w:sz w:val="28"/>
          <w:szCs w:val="28"/>
        </w:rPr>
        <w:t xml:space="preserve"> </w:t>
      </w:r>
      <w:r w:rsidR="002902A3" w:rsidRPr="009E5ACC">
        <w:rPr>
          <w:rFonts w:ascii="Times New Roman" w:hAnsi="Times New Roman" w:cs="Times New Roman"/>
          <w:sz w:val="28"/>
          <w:szCs w:val="28"/>
        </w:rPr>
        <w:t>АМК-24.11-ОВНС</w:t>
      </w:r>
      <w:r w:rsidR="0048045F" w:rsidRPr="009E5ACC">
        <w:rPr>
          <w:rFonts w:ascii="Times New Roman" w:hAnsi="Times New Roman" w:cs="Times New Roman"/>
          <w:sz w:val="28"/>
          <w:szCs w:val="28"/>
        </w:rPr>
        <w:t>)</w:t>
      </w:r>
      <w:r w:rsidR="002902A3" w:rsidRPr="009E5ACC">
        <w:rPr>
          <w:rFonts w:ascii="Times New Roman" w:hAnsi="Times New Roman" w:cs="Times New Roman"/>
          <w:sz w:val="28"/>
          <w:szCs w:val="28"/>
        </w:rPr>
        <w:t xml:space="preserve"> «ПАТ «</w:t>
      </w:r>
      <w:proofErr w:type="spellStart"/>
      <w:r w:rsidR="002902A3" w:rsidRPr="009E5ACC">
        <w:rPr>
          <w:rFonts w:ascii="Times New Roman" w:hAnsi="Times New Roman" w:cs="Times New Roman"/>
          <w:sz w:val="28"/>
          <w:szCs w:val="28"/>
        </w:rPr>
        <w:t>АрселорМіттал</w:t>
      </w:r>
      <w:proofErr w:type="spellEnd"/>
      <w:r w:rsidR="002902A3" w:rsidRPr="009E5ACC">
        <w:rPr>
          <w:rFonts w:ascii="Times New Roman" w:hAnsi="Times New Roman" w:cs="Times New Roman"/>
          <w:sz w:val="28"/>
          <w:szCs w:val="28"/>
        </w:rPr>
        <w:t xml:space="preserve"> Кривий Ріг» Нове будівництво котельні на території «ПАТ «</w:t>
      </w:r>
      <w:proofErr w:type="spellStart"/>
      <w:r w:rsidR="002902A3" w:rsidRPr="009E5ACC">
        <w:rPr>
          <w:rFonts w:ascii="Times New Roman" w:hAnsi="Times New Roman" w:cs="Times New Roman"/>
          <w:sz w:val="28"/>
          <w:szCs w:val="28"/>
        </w:rPr>
        <w:t>АрселорМіттал</w:t>
      </w:r>
      <w:proofErr w:type="spellEnd"/>
      <w:r w:rsidR="002902A3" w:rsidRPr="009E5ACC">
        <w:rPr>
          <w:rFonts w:ascii="Times New Roman" w:hAnsi="Times New Roman" w:cs="Times New Roman"/>
          <w:sz w:val="28"/>
          <w:szCs w:val="28"/>
        </w:rPr>
        <w:t xml:space="preserve"> Кривий Ріг»: Дніпропетровська область, м. Кривий Ріг, Інгулецький район, кадастровий номер земельної ділянки: 1211000000:05:279:0001» на який отримано позитивний Експертний звіт № 04-0104/01-24 від 20.09.2024 р., реєстраційний номер ЕХ01:3994-6720-5617-3904 Редакція № 2 від 03.10.2024 р.</w:t>
      </w:r>
    </w:p>
    <w:p w14:paraId="4F491095" w14:textId="6D972E6C" w:rsidR="002902A3" w:rsidRPr="006D6B40" w:rsidRDefault="004C135E" w:rsidP="00154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D06">
        <w:rPr>
          <w:rFonts w:ascii="Times New Roman" w:hAnsi="Times New Roman" w:cs="Times New Roman"/>
          <w:sz w:val="28"/>
          <w:szCs w:val="28"/>
        </w:rPr>
        <w:t xml:space="preserve">Генератори, які </w:t>
      </w:r>
      <w:r w:rsidR="00A9002C" w:rsidRPr="00301D06">
        <w:rPr>
          <w:rFonts w:ascii="Times New Roman" w:hAnsi="Times New Roman" w:cs="Times New Roman"/>
          <w:sz w:val="28"/>
          <w:szCs w:val="28"/>
        </w:rPr>
        <w:t>плануються використовувати під час відключення електроенергії</w:t>
      </w:r>
      <w:r w:rsidR="009B500A" w:rsidRPr="00301D06">
        <w:rPr>
          <w:rFonts w:ascii="Times New Roman" w:hAnsi="Times New Roman" w:cs="Times New Roman"/>
          <w:sz w:val="28"/>
          <w:szCs w:val="28"/>
        </w:rPr>
        <w:t xml:space="preserve">, </w:t>
      </w:r>
      <w:r w:rsidR="00A9002C" w:rsidRPr="00301D06">
        <w:rPr>
          <w:rFonts w:ascii="Times New Roman" w:hAnsi="Times New Roman" w:cs="Times New Roman"/>
          <w:sz w:val="28"/>
          <w:szCs w:val="28"/>
        </w:rPr>
        <w:t xml:space="preserve"> </w:t>
      </w:r>
      <w:r w:rsidR="002902A3" w:rsidRPr="006D6B40">
        <w:rPr>
          <w:rFonts w:ascii="Times New Roman" w:hAnsi="Times New Roman" w:cs="Times New Roman"/>
          <w:sz w:val="28"/>
          <w:szCs w:val="28"/>
        </w:rPr>
        <w:t>під дію Закону України «Про оцінку впливу на довкілля».</w:t>
      </w:r>
    </w:p>
    <w:p w14:paraId="410E0BC1" w14:textId="77777777" w:rsidR="005417AB" w:rsidRPr="006D6B40" w:rsidRDefault="00EF200F" w:rsidP="00EF200F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Загальний опис об’єкта</w:t>
      </w:r>
      <w:r w:rsidRPr="006D6B40">
        <w:rPr>
          <w:b/>
          <w:i/>
          <w:sz w:val="28"/>
          <w:szCs w:val="28"/>
        </w:rPr>
        <w:t xml:space="preserve"> (</w:t>
      </w:r>
      <w:r w:rsidRPr="006D6B40">
        <w:rPr>
          <w:rFonts w:ascii="Times New Roman" w:hAnsi="Times New Roman" w:cs="Times New Roman"/>
          <w:b/>
          <w:i/>
          <w:sz w:val="28"/>
          <w:szCs w:val="28"/>
        </w:rPr>
        <w:t>опис виробництв та технологічного устаткування)</w:t>
      </w:r>
      <w:r w:rsidRPr="006D6B40">
        <w:rPr>
          <w:rFonts w:ascii="Times New Roman" w:hAnsi="Times New Roman" w:cs="Times New Roman"/>
          <w:b/>
          <w:sz w:val="28"/>
          <w:szCs w:val="28"/>
        </w:rPr>
        <w:t>:</w:t>
      </w:r>
      <w:r w:rsidRPr="006D6B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5CCF8" w14:textId="072E1540" w:rsidR="00EF200F" w:rsidRPr="006D6B40" w:rsidRDefault="00EF200F" w:rsidP="00EF200F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 xml:space="preserve">ГД ПАТ «АМКР» випускає концентрат, який одержується при переробці та збагаченні залізистих кварцитів, що видобуваються в кар’єрах департаменту. Основним споживачем продукції ГД є 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аглодоменне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 xml:space="preserve"> виробництво ПАТ «АМКР».</w:t>
      </w:r>
      <w:r w:rsidRPr="006D6B40">
        <w:rPr>
          <w:rFonts w:ascii="Times New Roman" w:hAnsi="Times New Roman" w:cs="Times New Roman"/>
          <w:bCs/>
          <w:sz w:val="28"/>
          <w:szCs w:val="28"/>
        </w:rPr>
        <w:t xml:space="preserve"> До складу ГД входять структурні підрозділи: Рудоуправління, Дробильна фабрика, Рудозбагачувальні фабрики № 1 та № 2, Гірничо-транспортний цех, Управління залізничного транспорту, Випробувальний центр, Хімічна лабораторія, Ремонтний цех, Цех мереж і підстанцій, Цех технологічного водопостачання, Цех шламового господарства рудозбагачувальних </w:t>
      </w:r>
      <w:proofErr w:type="spellStart"/>
      <w:r w:rsidRPr="006D6B40">
        <w:rPr>
          <w:rFonts w:ascii="Times New Roman" w:hAnsi="Times New Roman" w:cs="Times New Roman"/>
          <w:bCs/>
          <w:sz w:val="28"/>
          <w:szCs w:val="28"/>
        </w:rPr>
        <w:t>фабрик</w:t>
      </w:r>
      <w:proofErr w:type="spellEnd"/>
      <w:r w:rsidRPr="006D6B40">
        <w:rPr>
          <w:rFonts w:ascii="Times New Roman" w:hAnsi="Times New Roman" w:cs="Times New Roman"/>
          <w:bCs/>
          <w:sz w:val="28"/>
          <w:szCs w:val="28"/>
        </w:rPr>
        <w:t>, Управління ГД та Котельня. Загальна кількість існуючих джерел викидів промислового майданчика ГД ПАТ «АМКР» складає 6</w:t>
      </w:r>
      <w:r w:rsidRPr="006D6B40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="00F757C0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6D6B40">
        <w:rPr>
          <w:rFonts w:ascii="Times New Roman" w:hAnsi="Times New Roman" w:cs="Times New Roman"/>
          <w:bCs/>
          <w:sz w:val="28"/>
          <w:szCs w:val="28"/>
        </w:rPr>
        <w:t xml:space="preserve"> од., з них організованих – 196, неорганізованих – </w:t>
      </w:r>
      <w:r w:rsidRPr="006D6B40">
        <w:rPr>
          <w:rFonts w:ascii="Times New Roman" w:hAnsi="Times New Roman" w:cs="Times New Roman"/>
          <w:bCs/>
          <w:sz w:val="28"/>
          <w:szCs w:val="28"/>
          <w:lang w:val="ru-RU"/>
        </w:rPr>
        <w:t>47</w:t>
      </w:r>
      <w:r w:rsidR="00F757C0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 w:rsidRPr="006D6B40">
        <w:rPr>
          <w:rFonts w:ascii="Times New Roman" w:hAnsi="Times New Roman" w:cs="Times New Roman"/>
          <w:bCs/>
          <w:sz w:val="28"/>
          <w:szCs w:val="28"/>
        </w:rPr>
        <w:t>. Більш детальний опис промислового об'єкта, виробництва та технологічного устаткування наведено в «Інформації про отримання дозволу на викиди для ознайомлення з нею громадськості».</w:t>
      </w:r>
    </w:p>
    <w:p w14:paraId="54F52879" w14:textId="77777777" w:rsidR="005417AB" w:rsidRPr="006D6B40" w:rsidRDefault="00EF200F" w:rsidP="00EF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Відомості щодо видів та обсягів викидів забруднюючих речовин:</w:t>
      </w:r>
      <w:r w:rsidRPr="006D6B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1E96C0" w14:textId="169088CC" w:rsidR="00EF200F" w:rsidRPr="006D6B40" w:rsidRDefault="00EF200F" w:rsidP="00EF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 xml:space="preserve">Викиди забруднюючих речовин в атмосферне повітря від виробничої діяльності ГД ПАТ «АМКР» складають близько </w:t>
      </w:r>
      <w:r w:rsidR="00301D06" w:rsidRPr="006D6B40">
        <w:rPr>
          <w:rFonts w:ascii="Times New Roman" w:hAnsi="Times New Roman" w:cs="Times New Roman"/>
          <w:sz w:val="28"/>
          <w:szCs w:val="28"/>
        </w:rPr>
        <w:t>20</w:t>
      </w:r>
      <w:r w:rsidR="00301D06">
        <w:rPr>
          <w:rFonts w:ascii="Times New Roman" w:hAnsi="Times New Roman" w:cs="Times New Roman"/>
          <w:sz w:val="28"/>
          <w:szCs w:val="28"/>
        </w:rPr>
        <w:t>73</w:t>
      </w:r>
      <w:r w:rsidR="00301D06" w:rsidRPr="006D6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тонн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>, без врахування парникових газів, та містять основні забруднюючі речовини: речовини у вигляді суспендованих твердих частинок недиференційованих за складом (</w:t>
      </w:r>
      <w:r w:rsidR="00301D06">
        <w:rPr>
          <w:rFonts w:ascii="Times New Roman" w:hAnsi="Times New Roman" w:cs="Times New Roman"/>
          <w:sz w:val="28"/>
          <w:szCs w:val="28"/>
        </w:rPr>
        <w:t>93,35</w:t>
      </w:r>
      <w:r w:rsidRPr="006D6B40">
        <w:rPr>
          <w:rFonts w:ascii="Times New Roman" w:hAnsi="Times New Roman" w:cs="Times New Roman"/>
          <w:sz w:val="28"/>
          <w:szCs w:val="28"/>
        </w:rPr>
        <w:t xml:space="preserve">% від загальних викидів ГД ПАТ </w:t>
      </w:r>
      <w:r w:rsidRPr="006D6B40">
        <w:rPr>
          <w:rFonts w:ascii="Times New Roman" w:hAnsi="Times New Roman" w:cs="Times New Roman"/>
          <w:sz w:val="28"/>
          <w:szCs w:val="28"/>
        </w:rPr>
        <w:lastRenderedPageBreak/>
        <w:t>«АМКР»), вуглецю оксид (</w:t>
      </w:r>
      <w:r w:rsidR="00C41023">
        <w:rPr>
          <w:rFonts w:ascii="Times New Roman" w:hAnsi="Times New Roman" w:cs="Times New Roman"/>
          <w:sz w:val="28"/>
          <w:szCs w:val="28"/>
        </w:rPr>
        <w:t>3,80</w:t>
      </w:r>
      <w:r w:rsidRPr="006D6B40">
        <w:rPr>
          <w:rFonts w:ascii="Times New Roman" w:hAnsi="Times New Roman" w:cs="Times New Roman"/>
          <w:sz w:val="28"/>
          <w:szCs w:val="28"/>
        </w:rPr>
        <w:t>% від загальних викидів ГД ПАТ «АМКР»), сполуки азоту (1,1</w:t>
      </w:r>
      <w:r w:rsidR="00C41023">
        <w:rPr>
          <w:rFonts w:ascii="Times New Roman" w:hAnsi="Times New Roman" w:cs="Times New Roman"/>
          <w:sz w:val="28"/>
          <w:szCs w:val="28"/>
        </w:rPr>
        <w:t>3</w:t>
      </w:r>
      <w:r w:rsidRPr="006D6B40">
        <w:rPr>
          <w:rFonts w:ascii="Times New Roman" w:hAnsi="Times New Roman" w:cs="Times New Roman"/>
          <w:sz w:val="28"/>
          <w:szCs w:val="28"/>
        </w:rPr>
        <w:t>% від загальних викидів ГД ПАТ «АМКР»), діоксид та інші сполуки сірки (0,26% від загальних викидів ГД ПАТ «АМКР»), метали та їх сполуки (0,6</w:t>
      </w:r>
      <w:r w:rsidR="00C41023">
        <w:rPr>
          <w:rFonts w:ascii="Times New Roman" w:hAnsi="Times New Roman" w:cs="Times New Roman"/>
          <w:sz w:val="28"/>
          <w:szCs w:val="28"/>
        </w:rPr>
        <w:t>5</w:t>
      </w:r>
      <w:r w:rsidRPr="006D6B40">
        <w:rPr>
          <w:rFonts w:ascii="Times New Roman" w:hAnsi="Times New Roman" w:cs="Times New Roman"/>
          <w:sz w:val="28"/>
          <w:szCs w:val="28"/>
        </w:rPr>
        <w:t>% від загальних викидів ГД ПАТ «АМКР»), неметанові леткі органічні сполуки (</w:t>
      </w:r>
      <w:r w:rsidR="00F757C0">
        <w:rPr>
          <w:rFonts w:ascii="Times New Roman" w:hAnsi="Times New Roman" w:cs="Times New Roman"/>
          <w:sz w:val="28"/>
          <w:szCs w:val="28"/>
        </w:rPr>
        <w:t>0,78</w:t>
      </w:r>
      <w:r w:rsidRPr="006D6B40">
        <w:rPr>
          <w:rFonts w:ascii="Times New Roman" w:hAnsi="Times New Roman" w:cs="Times New Roman"/>
          <w:sz w:val="28"/>
          <w:szCs w:val="28"/>
        </w:rPr>
        <w:t xml:space="preserve"> % від загальних викидів ГД ПАТ «АМКР»), метан, водню хлорид, сполуки фтору, та ін. </w:t>
      </w:r>
      <w:r w:rsidRPr="006D6B40">
        <w:rPr>
          <w:rFonts w:ascii="Times New Roman" w:hAnsi="Times New Roman" w:cs="Times New Roman"/>
          <w:bCs/>
          <w:sz w:val="28"/>
          <w:szCs w:val="28"/>
        </w:rPr>
        <w:t>Більш детальні відомості щодо видів та обсягів викидів забруднюючих речовин наведено в «Інформації про отримання дозволу на викиди для ознайомлення з нею громадськості».</w:t>
      </w:r>
    </w:p>
    <w:p w14:paraId="1C8A3A10" w14:textId="77777777" w:rsidR="005417AB" w:rsidRPr="006D6B40" w:rsidRDefault="00EF200F" w:rsidP="00EF200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6D6B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70F3C40" w14:textId="19033354" w:rsidR="009D0392" w:rsidRPr="006D6B40" w:rsidRDefault="009D0392" w:rsidP="009D03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 xml:space="preserve">На виконання вимог чинного законодавства, умови у п.3.1.6 Дозволу на викиди забруднюючих речовин в атмосферне повітря стаціонарними джерелами від 12.01.2023 року за № </w:t>
      </w:r>
      <w:r w:rsidRPr="006D6B40">
        <w:rPr>
          <w:rFonts w:ascii="Times New Roman" w:hAnsi="Times New Roman" w:cs="Times New Roman"/>
          <w:i/>
          <w:sz w:val="28"/>
          <w:szCs w:val="28"/>
          <w:lang w:val="en-US"/>
        </w:rPr>
        <w:t>UA</w:t>
      </w:r>
      <w:r w:rsidRPr="006D6B40">
        <w:rPr>
          <w:rFonts w:ascii="Times New Roman" w:hAnsi="Times New Roman" w:cs="Times New Roman"/>
          <w:i/>
          <w:sz w:val="28"/>
          <w:szCs w:val="28"/>
        </w:rPr>
        <w:t>12060170010270453-</w:t>
      </w:r>
      <w:r w:rsidRPr="006D6B4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D6B40">
        <w:rPr>
          <w:rFonts w:ascii="Times New Roman" w:hAnsi="Times New Roman" w:cs="Times New Roman"/>
          <w:i/>
          <w:sz w:val="28"/>
          <w:szCs w:val="28"/>
        </w:rPr>
        <w:t>-0160</w:t>
      </w:r>
      <w:r w:rsidRPr="006D6B40">
        <w:rPr>
          <w:rFonts w:ascii="Times New Roman" w:hAnsi="Times New Roman" w:cs="Times New Roman"/>
          <w:sz w:val="28"/>
          <w:szCs w:val="28"/>
        </w:rPr>
        <w:t>,</w:t>
      </w:r>
      <w:r w:rsidRPr="006D6B40">
        <w:rPr>
          <w:sz w:val="28"/>
          <w:szCs w:val="28"/>
        </w:rPr>
        <w:t xml:space="preserve"> </w:t>
      </w:r>
      <w:r w:rsidRPr="006D6B40">
        <w:rPr>
          <w:rFonts w:ascii="Times New Roman" w:hAnsi="Times New Roman" w:cs="Times New Roman"/>
          <w:sz w:val="28"/>
          <w:szCs w:val="28"/>
        </w:rPr>
        <w:t xml:space="preserve">та </w:t>
      </w:r>
      <w:r w:rsidRPr="006D6B40">
        <w:rPr>
          <w:rFonts w:ascii="Times New Roman" w:hAnsi="Times New Roman" w:cs="Times New Roman"/>
          <w:sz w:val="28"/>
          <w:szCs w:val="28"/>
          <w:lang w:val="ru-RU"/>
        </w:rPr>
        <w:t xml:space="preserve">умов </w:t>
      </w:r>
      <w:r w:rsidRPr="006D6B40">
        <w:rPr>
          <w:rFonts w:ascii="Times New Roman" w:hAnsi="Times New Roman" w:cs="Times New Roman"/>
          <w:sz w:val="28"/>
          <w:szCs w:val="28"/>
        </w:rPr>
        <w:t>Висновків з ОВД ПАТ «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АрселорМіттал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 xml:space="preserve"> Кривий Ріг» встановив автоматизовані пости спостереження за станом атмосферного повітря на межах санітарно-захисної зони та проводить безперервний моніторинг стану атмосферного повітря у зоні впливу підприємства із забезпеченням передачі інформації у режимі «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>» на сервер системи на 6-ти  автоматичних постах контролю спостереження (надалі - АПК), що розташовані:</w:t>
      </w:r>
    </w:p>
    <w:p w14:paraId="7E873E82" w14:textId="77777777" w:rsidR="009D0392" w:rsidRPr="006D6B40" w:rsidRDefault="009D0392" w:rsidP="009D03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>АПК № 4 - м. Кривий Ріг, с. Степове Центрально-міського району,</w:t>
      </w:r>
    </w:p>
    <w:p w14:paraId="25760A92" w14:textId="77777777" w:rsidR="009D0392" w:rsidRPr="006D6B40" w:rsidRDefault="009D0392" w:rsidP="009D03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>АПК № 5 - м. Кривий Ріг, садове товариство «Нива» Центрально-міського району,</w:t>
      </w:r>
    </w:p>
    <w:p w14:paraId="3C805AEE" w14:textId="66423945" w:rsidR="009D0392" w:rsidRPr="006D6B40" w:rsidRDefault="009D0392" w:rsidP="009D03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 xml:space="preserve">АПК № 6 - м. Кривий Ріг, Металургійний район, </w:t>
      </w:r>
    </w:p>
    <w:p w14:paraId="232D38C6" w14:textId="159C05AE" w:rsidR="009D0392" w:rsidRPr="006D6B40" w:rsidRDefault="009D0392" w:rsidP="009D03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>АПК № 7 - м. Кривий Ріг, Центрально-міський район;</w:t>
      </w:r>
    </w:p>
    <w:p w14:paraId="18E7D561" w14:textId="1D92901F" w:rsidR="009D0392" w:rsidRPr="006D6B40" w:rsidRDefault="009D0392" w:rsidP="009D03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 xml:space="preserve">АПК № 8 - Криворізький район, с. 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Миролюбівка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0F1AEBA" w14:textId="1AAFB9AD" w:rsidR="009D0392" w:rsidRPr="006D6B40" w:rsidRDefault="009D0392" w:rsidP="009D03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 xml:space="preserve">АПК № 9 - Криворізький район, с. 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Свистуново</w:t>
      </w:r>
      <w:bookmarkStart w:id="1" w:name="_GoBack"/>
      <w:bookmarkEnd w:id="1"/>
      <w:proofErr w:type="spellEnd"/>
      <w:r w:rsidRPr="006D6B40">
        <w:rPr>
          <w:rFonts w:ascii="Times New Roman" w:hAnsi="Times New Roman" w:cs="Times New Roman"/>
          <w:sz w:val="28"/>
          <w:szCs w:val="28"/>
        </w:rPr>
        <w:t>.</w:t>
      </w:r>
    </w:p>
    <w:p w14:paraId="6C9C6633" w14:textId="31C7299C" w:rsidR="009D0392" w:rsidRPr="006D6B40" w:rsidRDefault="009D0392" w:rsidP="006D6B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>Інформація передається із серверу автоматичних постів контролю ПАТ «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АрселорМіттал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 xml:space="preserve"> Кривий Ріг» на власний сайт та міський модуль «ЕКОМОНІТОРИНГ» у режимі «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>».</w:t>
      </w:r>
    </w:p>
    <w:p w14:paraId="7DE24A61" w14:textId="4465C3FF" w:rsidR="00FB5424" w:rsidRPr="0048045F" w:rsidRDefault="00FB5424" w:rsidP="00EF20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6B40">
        <w:rPr>
          <w:rFonts w:ascii="Times New Roman" w:hAnsi="Times New Roman"/>
          <w:sz w:val="28"/>
          <w:szCs w:val="28"/>
        </w:rPr>
        <w:t>На виконання вимог п.4 Екологічні умови провадження планованої діяльності Висновку з ОВД від 27.02.2024 № 21/01-202361210773/1</w:t>
      </w:r>
      <w:r w:rsidR="000703FB" w:rsidRPr="006D6B40">
        <w:rPr>
          <w:rFonts w:ascii="Times New Roman" w:hAnsi="Times New Roman"/>
          <w:sz w:val="28"/>
          <w:szCs w:val="28"/>
        </w:rPr>
        <w:t>,</w:t>
      </w:r>
      <w:r w:rsidRPr="006D6B40">
        <w:rPr>
          <w:rFonts w:ascii="Times New Roman" w:hAnsi="Times New Roman"/>
          <w:sz w:val="28"/>
          <w:szCs w:val="28"/>
        </w:rPr>
        <w:t xml:space="preserve"> а також п.4.1 Заходи щодо впровадження найкращих доступних технологій та методів керування для виробництв та технологічного устаткування (для об'єктів першої групи) діючого </w:t>
      </w:r>
      <w:r w:rsidRPr="0048045F">
        <w:rPr>
          <w:rFonts w:ascii="Times New Roman" w:hAnsi="Times New Roman"/>
          <w:sz w:val="28"/>
          <w:szCs w:val="28"/>
        </w:rPr>
        <w:t xml:space="preserve">Дозволу на викиди на </w:t>
      </w:r>
      <w:proofErr w:type="spellStart"/>
      <w:r w:rsidRPr="0048045F">
        <w:rPr>
          <w:rFonts w:ascii="Times New Roman" w:hAnsi="Times New Roman"/>
          <w:sz w:val="28"/>
          <w:szCs w:val="28"/>
        </w:rPr>
        <w:t>хвостосховищі</w:t>
      </w:r>
      <w:proofErr w:type="spellEnd"/>
      <w:r w:rsidRPr="0048045F">
        <w:rPr>
          <w:rFonts w:ascii="Times New Roman" w:hAnsi="Times New Roman"/>
          <w:sz w:val="28"/>
          <w:szCs w:val="28"/>
        </w:rPr>
        <w:t xml:space="preserve"> «ІІІ карта» здійснено висадження зелених насаджень в якості </w:t>
      </w:r>
      <w:proofErr w:type="spellStart"/>
      <w:r w:rsidRPr="0048045F">
        <w:rPr>
          <w:rFonts w:ascii="Times New Roman" w:hAnsi="Times New Roman"/>
          <w:sz w:val="28"/>
          <w:szCs w:val="28"/>
        </w:rPr>
        <w:t>пилошумопоглинаючих</w:t>
      </w:r>
      <w:proofErr w:type="spellEnd"/>
      <w:r w:rsidRPr="0048045F">
        <w:rPr>
          <w:rFonts w:ascii="Times New Roman" w:hAnsi="Times New Roman"/>
          <w:sz w:val="28"/>
          <w:szCs w:val="28"/>
        </w:rPr>
        <w:t xml:space="preserve"> захисних полос по периметру кордону земельного відводу </w:t>
      </w:r>
      <w:proofErr w:type="spellStart"/>
      <w:r w:rsidRPr="0048045F">
        <w:rPr>
          <w:rFonts w:ascii="Times New Roman" w:hAnsi="Times New Roman"/>
          <w:sz w:val="28"/>
          <w:szCs w:val="28"/>
        </w:rPr>
        <w:t>хвостосховища</w:t>
      </w:r>
      <w:proofErr w:type="spellEnd"/>
      <w:r w:rsidRPr="0048045F">
        <w:rPr>
          <w:rFonts w:ascii="Times New Roman" w:hAnsi="Times New Roman"/>
          <w:sz w:val="28"/>
          <w:szCs w:val="28"/>
        </w:rPr>
        <w:t xml:space="preserve"> «ІІІ карта» а саме:  у листопаді 2024 року висаджено 3391 дерево.</w:t>
      </w:r>
      <w:r w:rsidR="004B2968" w:rsidRPr="0048045F">
        <w:rPr>
          <w:rFonts w:ascii="Times New Roman" w:hAnsi="Times New Roman"/>
          <w:sz w:val="28"/>
          <w:szCs w:val="28"/>
        </w:rPr>
        <w:t xml:space="preserve"> </w:t>
      </w:r>
    </w:p>
    <w:p w14:paraId="6D4C71E2" w14:textId="286D3A99" w:rsidR="004B2968" w:rsidRPr="006D6B40" w:rsidRDefault="004B2968" w:rsidP="004B2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274">
        <w:rPr>
          <w:rFonts w:ascii="Times New Roman" w:hAnsi="Times New Roman"/>
          <w:sz w:val="28"/>
          <w:szCs w:val="28"/>
        </w:rPr>
        <w:t xml:space="preserve">Частково виконано захід </w:t>
      </w:r>
      <w:r w:rsidRPr="00495274">
        <w:rPr>
          <w:rFonts w:ascii="Times New Roman" w:hAnsi="Times New Roman" w:cs="Times New Roman"/>
          <w:sz w:val="28"/>
          <w:szCs w:val="28"/>
        </w:rPr>
        <w:t xml:space="preserve">щодо впровадження найкращих доступних технологій та методів керування для виробництв та технологічного устаткування «Розробити </w:t>
      </w:r>
      <w:proofErr w:type="spellStart"/>
      <w:r w:rsidRPr="0049527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95274">
        <w:rPr>
          <w:rFonts w:ascii="Times New Roman" w:hAnsi="Times New Roman" w:cs="Times New Roman"/>
          <w:sz w:val="28"/>
          <w:szCs w:val="28"/>
        </w:rPr>
        <w:t xml:space="preserve">, з урахуванням доцільності будівництва комплексу згущення шламових відходів або іншого природоохоронного заходу, який зменшить вплив на навколишнє природне середовище, зокрема на атмосферне повітря». А саме: виконано техніко економічне порівняння по складуванні хвостів на </w:t>
      </w:r>
      <w:proofErr w:type="spellStart"/>
      <w:r w:rsidRPr="00495274">
        <w:rPr>
          <w:rFonts w:ascii="Times New Roman" w:hAnsi="Times New Roman" w:cs="Times New Roman"/>
          <w:sz w:val="28"/>
          <w:szCs w:val="28"/>
        </w:rPr>
        <w:t>хвостосховище</w:t>
      </w:r>
      <w:proofErr w:type="spellEnd"/>
      <w:r w:rsidRPr="00495274">
        <w:rPr>
          <w:rFonts w:ascii="Times New Roman" w:hAnsi="Times New Roman" w:cs="Times New Roman"/>
          <w:sz w:val="28"/>
          <w:szCs w:val="28"/>
        </w:rPr>
        <w:t xml:space="preserve"> «ІІІ карта», зроблено порівняльний аналіз можливих варіантів складування відходів збагачення в </w:t>
      </w:r>
      <w:proofErr w:type="spellStart"/>
      <w:r w:rsidRPr="00495274">
        <w:rPr>
          <w:rFonts w:ascii="Times New Roman" w:hAnsi="Times New Roman" w:cs="Times New Roman"/>
          <w:sz w:val="28"/>
          <w:szCs w:val="28"/>
        </w:rPr>
        <w:t>хвостосховище</w:t>
      </w:r>
      <w:proofErr w:type="spellEnd"/>
      <w:r w:rsidRPr="00495274">
        <w:rPr>
          <w:rFonts w:ascii="Times New Roman" w:hAnsi="Times New Roman" w:cs="Times New Roman"/>
          <w:sz w:val="28"/>
          <w:szCs w:val="28"/>
        </w:rPr>
        <w:t xml:space="preserve"> «ІІІ карта», погоджено проектування, будівництво та перехід на технологію складування згущених хвостів, видано технічне завдання профільному інституту  на проектування. Для подальшої роботи над цим заходом </w:t>
      </w:r>
      <w:r w:rsidR="00C707AC" w:rsidRPr="00495274">
        <w:rPr>
          <w:rFonts w:ascii="Times New Roman" w:hAnsi="Times New Roman" w:cs="Times New Roman"/>
          <w:sz w:val="28"/>
          <w:szCs w:val="28"/>
        </w:rPr>
        <w:t xml:space="preserve">необхідні значні </w:t>
      </w:r>
      <w:r w:rsidRPr="00495274">
        <w:rPr>
          <w:rFonts w:ascii="Times New Roman" w:hAnsi="Times New Roman" w:cs="Times New Roman"/>
          <w:sz w:val="28"/>
          <w:szCs w:val="28"/>
        </w:rPr>
        <w:t xml:space="preserve"> </w:t>
      </w:r>
      <w:r w:rsidR="00C707AC" w:rsidRPr="00495274">
        <w:rPr>
          <w:rFonts w:ascii="Times New Roman" w:hAnsi="Times New Roman" w:cs="Times New Roman"/>
          <w:sz w:val="28"/>
          <w:szCs w:val="28"/>
        </w:rPr>
        <w:t>ресурси</w:t>
      </w:r>
      <w:r w:rsidRPr="00495274">
        <w:rPr>
          <w:rFonts w:ascii="Times New Roman" w:hAnsi="Times New Roman" w:cs="Times New Roman"/>
          <w:sz w:val="28"/>
          <w:szCs w:val="28"/>
        </w:rPr>
        <w:t xml:space="preserve">. Пропонуємо змінити  строк виконання цього заходу на «При </w:t>
      </w:r>
      <w:r w:rsidR="000703FB" w:rsidRPr="00495274">
        <w:rPr>
          <w:rFonts w:ascii="Times New Roman" w:hAnsi="Times New Roman" w:cs="Times New Roman"/>
          <w:sz w:val="28"/>
          <w:szCs w:val="28"/>
        </w:rPr>
        <w:t>провадженні планованої діяльності</w:t>
      </w:r>
      <w:r w:rsidRPr="004952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703FB" w:rsidRPr="00495274">
        <w:rPr>
          <w:rFonts w:ascii="Times New Roman" w:hAnsi="Times New Roman" w:cs="Times New Roman"/>
          <w:sz w:val="28"/>
          <w:szCs w:val="28"/>
        </w:rPr>
        <w:t>відм</w:t>
      </w:r>
      <w:proofErr w:type="spellEnd"/>
      <w:r w:rsidR="000703FB" w:rsidRPr="00495274">
        <w:rPr>
          <w:rFonts w:ascii="Times New Roman" w:hAnsi="Times New Roman" w:cs="Times New Roman"/>
          <w:sz w:val="28"/>
          <w:szCs w:val="28"/>
        </w:rPr>
        <w:t xml:space="preserve">. </w:t>
      </w:r>
      <w:r w:rsidRPr="00495274">
        <w:rPr>
          <w:rFonts w:ascii="Times New Roman" w:hAnsi="Times New Roman" w:cs="Times New Roman"/>
          <w:sz w:val="28"/>
          <w:szCs w:val="28"/>
        </w:rPr>
        <w:t xml:space="preserve">+110,0м </w:t>
      </w:r>
      <w:proofErr w:type="spellStart"/>
      <w:r w:rsidRPr="00495274">
        <w:rPr>
          <w:rFonts w:ascii="Times New Roman" w:hAnsi="Times New Roman" w:cs="Times New Roman"/>
          <w:sz w:val="28"/>
          <w:szCs w:val="28"/>
        </w:rPr>
        <w:t>хвостосховища</w:t>
      </w:r>
      <w:proofErr w:type="spellEnd"/>
      <w:r w:rsidRPr="00495274">
        <w:rPr>
          <w:rFonts w:ascii="Times New Roman" w:hAnsi="Times New Roman" w:cs="Times New Roman"/>
          <w:sz w:val="28"/>
          <w:szCs w:val="28"/>
        </w:rPr>
        <w:t xml:space="preserve"> «ІІІ карта»</w:t>
      </w:r>
      <w:r w:rsidR="00B2665C" w:rsidRPr="00495274">
        <w:rPr>
          <w:rFonts w:ascii="Times New Roman" w:hAnsi="Times New Roman" w:cs="Times New Roman"/>
          <w:sz w:val="28"/>
          <w:szCs w:val="28"/>
        </w:rPr>
        <w:t>»</w:t>
      </w:r>
      <w:r w:rsidRPr="00495274">
        <w:rPr>
          <w:rFonts w:ascii="Times New Roman" w:hAnsi="Times New Roman" w:cs="Times New Roman"/>
          <w:sz w:val="28"/>
          <w:szCs w:val="28"/>
        </w:rPr>
        <w:t>.</w:t>
      </w:r>
    </w:p>
    <w:p w14:paraId="28B9D4AD" w14:textId="767544AC" w:rsidR="0038746F" w:rsidRPr="006D6B40" w:rsidRDefault="00D47392" w:rsidP="00EF20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lastRenderedPageBreak/>
        <w:t xml:space="preserve">Підприємством впроваджені сучасні найкращі доступні технології виробництва, які не потребують надмірних витрат, а саме: </w:t>
      </w:r>
      <w:r w:rsidRPr="006D6B40">
        <w:rPr>
          <w:rFonts w:ascii="Times New Roman" w:hAnsi="Times New Roman" w:cs="Times New Roman"/>
          <w:bCs/>
          <w:sz w:val="28"/>
          <w:szCs w:val="28"/>
        </w:rPr>
        <w:t>д</w:t>
      </w:r>
      <w:r w:rsidR="00EF200F" w:rsidRPr="006D6B40">
        <w:rPr>
          <w:rFonts w:ascii="Times New Roman" w:hAnsi="Times New Roman" w:cs="Times New Roman"/>
          <w:bCs/>
          <w:sz w:val="28"/>
          <w:szCs w:val="28"/>
        </w:rPr>
        <w:t xml:space="preserve">ля оформлення постійних бортів виконується контурне підривання похилих свердловин. З метою зменшення викиду забруднюючих речовин в атмосферне повітря в місцях неорганізованого </w:t>
      </w:r>
      <w:proofErr w:type="spellStart"/>
      <w:r w:rsidR="00EF200F" w:rsidRPr="006D6B40">
        <w:rPr>
          <w:rFonts w:ascii="Times New Roman" w:hAnsi="Times New Roman" w:cs="Times New Roman"/>
          <w:bCs/>
          <w:sz w:val="28"/>
          <w:szCs w:val="28"/>
        </w:rPr>
        <w:t>пиловиділення</w:t>
      </w:r>
      <w:proofErr w:type="spellEnd"/>
      <w:r w:rsidR="00EF200F" w:rsidRPr="006D6B40">
        <w:rPr>
          <w:rFonts w:ascii="Times New Roman" w:hAnsi="Times New Roman" w:cs="Times New Roman"/>
          <w:bCs/>
          <w:sz w:val="28"/>
          <w:szCs w:val="28"/>
        </w:rPr>
        <w:t xml:space="preserve"> використовуються засоби </w:t>
      </w:r>
      <w:proofErr w:type="spellStart"/>
      <w:r w:rsidR="00EF200F" w:rsidRPr="006D6B40">
        <w:rPr>
          <w:rFonts w:ascii="Times New Roman" w:hAnsi="Times New Roman" w:cs="Times New Roman"/>
          <w:bCs/>
          <w:sz w:val="28"/>
          <w:szCs w:val="28"/>
        </w:rPr>
        <w:t>пилопригнічення</w:t>
      </w:r>
      <w:proofErr w:type="spellEnd"/>
      <w:r w:rsidR="00EF200F" w:rsidRPr="006D6B40">
        <w:rPr>
          <w:rFonts w:ascii="Times New Roman" w:hAnsi="Times New Roman" w:cs="Times New Roman"/>
          <w:bCs/>
          <w:sz w:val="28"/>
          <w:szCs w:val="28"/>
        </w:rPr>
        <w:t xml:space="preserve">: зрошення водою, а також використання водної емульсії на основі </w:t>
      </w:r>
      <w:proofErr w:type="spellStart"/>
      <w:r w:rsidR="00EF200F" w:rsidRPr="006D6B40">
        <w:rPr>
          <w:rFonts w:ascii="Times New Roman" w:hAnsi="Times New Roman" w:cs="Times New Roman"/>
          <w:bCs/>
          <w:sz w:val="28"/>
          <w:szCs w:val="28"/>
        </w:rPr>
        <w:t>бішофіту</w:t>
      </w:r>
      <w:proofErr w:type="spellEnd"/>
      <w:r w:rsidRPr="006D6B40">
        <w:rPr>
          <w:rFonts w:ascii="Times New Roman" w:hAnsi="Times New Roman" w:cs="Times New Roman"/>
          <w:bCs/>
          <w:sz w:val="28"/>
          <w:szCs w:val="28"/>
        </w:rPr>
        <w:t xml:space="preserve">, проводиться </w:t>
      </w:r>
      <w:r w:rsidRPr="006D6B40">
        <w:rPr>
          <w:rFonts w:ascii="Times New Roman" w:hAnsi="Times New Roman"/>
          <w:sz w:val="28"/>
          <w:szCs w:val="28"/>
        </w:rPr>
        <w:t>висадження зелених насаджень в якост</w:t>
      </w:r>
      <w:r w:rsidR="00044598" w:rsidRPr="006D6B40">
        <w:rPr>
          <w:rFonts w:ascii="Times New Roman" w:hAnsi="Times New Roman"/>
          <w:sz w:val="28"/>
          <w:szCs w:val="28"/>
        </w:rPr>
        <w:t>і</w:t>
      </w:r>
      <w:r w:rsidRPr="006D6B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B40">
        <w:rPr>
          <w:rFonts w:ascii="Times New Roman" w:hAnsi="Times New Roman"/>
          <w:sz w:val="28"/>
          <w:szCs w:val="28"/>
        </w:rPr>
        <w:t>пилошумопоглинач</w:t>
      </w:r>
      <w:r w:rsidR="00044598" w:rsidRPr="006D6B40">
        <w:rPr>
          <w:rFonts w:ascii="Times New Roman" w:hAnsi="Times New Roman"/>
          <w:sz w:val="28"/>
          <w:szCs w:val="28"/>
        </w:rPr>
        <w:t>і</w:t>
      </w:r>
      <w:r w:rsidRPr="006D6B40">
        <w:rPr>
          <w:rFonts w:ascii="Times New Roman" w:hAnsi="Times New Roman"/>
          <w:sz w:val="28"/>
          <w:szCs w:val="28"/>
        </w:rPr>
        <w:t>в</w:t>
      </w:r>
      <w:proofErr w:type="spellEnd"/>
      <w:r w:rsidRPr="006D6B40">
        <w:rPr>
          <w:rFonts w:ascii="Times New Roman" w:hAnsi="Times New Roman" w:cs="Times New Roman"/>
          <w:bCs/>
          <w:sz w:val="28"/>
          <w:szCs w:val="28"/>
        </w:rPr>
        <w:t>.</w:t>
      </w:r>
      <w:r w:rsidR="001A43EE" w:rsidRPr="006D6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746F" w:rsidRPr="006D6B40">
        <w:rPr>
          <w:rFonts w:ascii="Times New Roman" w:hAnsi="Times New Roman" w:cs="Times New Roman"/>
          <w:bCs/>
          <w:sz w:val="28"/>
          <w:szCs w:val="28"/>
        </w:rPr>
        <w:t>Для цих цілей</w:t>
      </w:r>
      <w:r w:rsidR="001A43EE" w:rsidRPr="006D6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2D7E" w:rsidRPr="006D6B40">
        <w:rPr>
          <w:rFonts w:ascii="Times New Roman" w:hAnsi="Times New Roman" w:cs="Times New Roman"/>
          <w:bCs/>
          <w:sz w:val="28"/>
          <w:szCs w:val="28"/>
        </w:rPr>
        <w:t>розроблено додатковий</w:t>
      </w:r>
      <w:r w:rsidR="0073683F" w:rsidRPr="006D6B40">
        <w:rPr>
          <w:rFonts w:ascii="Times New Roman" w:hAnsi="Times New Roman" w:cs="Times New Roman"/>
          <w:bCs/>
          <w:sz w:val="28"/>
          <w:szCs w:val="28"/>
        </w:rPr>
        <w:t xml:space="preserve"> комплекс заходів, а саме: розроблені маршрути для поливу водою автодоріг, відвалів, кар’єрів та інших об’єктів та їх частота</w:t>
      </w:r>
      <w:r w:rsidR="0038746F" w:rsidRPr="006D6B40">
        <w:rPr>
          <w:rFonts w:ascii="Times New Roman" w:hAnsi="Times New Roman" w:cs="Times New Roman"/>
          <w:bCs/>
          <w:sz w:val="28"/>
          <w:szCs w:val="28"/>
        </w:rPr>
        <w:t xml:space="preserve">. При технологічній доцільності </w:t>
      </w:r>
      <w:r w:rsidR="0073683F" w:rsidRPr="006D6B40">
        <w:rPr>
          <w:rFonts w:ascii="Times New Roman" w:hAnsi="Times New Roman" w:cs="Times New Roman"/>
          <w:bCs/>
          <w:sz w:val="28"/>
          <w:szCs w:val="28"/>
        </w:rPr>
        <w:t xml:space="preserve">передбачено покриття </w:t>
      </w:r>
      <w:proofErr w:type="spellStart"/>
      <w:r w:rsidR="0073683F" w:rsidRPr="006D6B40">
        <w:rPr>
          <w:rFonts w:ascii="Times New Roman" w:hAnsi="Times New Roman" w:cs="Times New Roman"/>
          <w:bCs/>
          <w:sz w:val="28"/>
          <w:szCs w:val="28"/>
        </w:rPr>
        <w:t>пилуючих</w:t>
      </w:r>
      <w:proofErr w:type="spellEnd"/>
      <w:r w:rsidR="0073683F" w:rsidRPr="006D6B40">
        <w:rPr>
          <w:rFonts w:ascii="Times New Roman" w:hAnsi="Times New Roman" w:cs="Times New Roman"/>
          <w:bCs/>
          <w:sz w:val="28"/>
          <w:szCs w:val="28"/>
        </w:rPr>
        <w:t xml:space="preserve"> поверхонь </w:t>
      </w:r>
      <w:proofErr w:type="spellStart"/>
      <w:r w:rsidR="0073683F" w:rsidRPr="006D6B40">
        <w:rPr>
          <w:rFonts w:ascii="Times New Roman" w:hAnsi="Times New Roman" w:cs="Times New Roman"/>
          <w:bCs/>
          <w:sz w:val="28"/>
          <w:szCs w:val="28"/>
        </w:rPr>
        <w:t>зв’язуючими</w:t>
      </w:r>
      <w:proofErr w:type="spellEnd"/>
      <w:r w:rsidR="0073683F" w:rsidRPr="006D6B40">
        <w:rPr>
          <w:rFonts w:ascii="Times New Roman" w:hAnsi="Times New Roman" w:cs="Times New Roman"/>
          <w:bCs/>
          <w:sz w:val="28"/>
          <w:szCs w:val="28"/>
        </w:rPr>
        <w:t xml:space="preserve"> речовинами. Для запобігання пилоутворення при транспортуванні та зберіганні сипучих та </w:t>
      </w:r>
      <w:proofErr w:type="spellStart"/>
      <w:r w:rsidR="0073683F" w:rsidRPr="006D6B40">
        <w:rPr>
          <w:rFonts w:ascii="Times New Roman" w:hAnsi="Times New Roman" w:cs="Times New Roman"/>
          <w:bCs/>
          <w:sz w:val="28"/>
          <w:szCs w:val="28"/>
        </w:rPr>
        <w:t>дрібноштучних</w:t>
      </w:r>
      <w:proofErr w:type="spellEnd"/>
      <w:r w:rsidR="0073683F" w:rsidRPr="006D6B40">
        <w:rPr>
          <w:rFonts w:ascii="Times New Roman" w:hAnsi="Times New Roman" w:cs="Times New Roman"/>
          <w:bCs/>
          <w:sz w:val="28"/>
          <w:szCs w:val="28"/>
        </w:rPr>
        <w:t xml:space="preserve"> матеріалів передбачено використання засобів захисту від неконтрольованих просипів та </w:t>
      </w:r>
      <w:proofErr w:type="spellStart"/>
      <w:r w:rsidR="0073683F" w:rsidRPr="006D6B40">
        <w:rPr>
          <w:rFonts w:ascii="Times New Roman" w:hAnsi="Times New Roman" w:cs="Times New Roman"/>
          <w:bCs/>
          <w:sz w:val="28"/>
          <w:szCs w:val="28"/>
        </w:rPr>
        <w:t>пиління</w:t>
      </w:r>
      <w:proofErr w:type="spellEnd"/>
      <w:r w:rsidR="0073683F" w:rsidRPr="006D6B40">
        <w:rPr>
          <w:rFonts w:ascii="Times New Roman" w:hAnsi="Times New Roman" w:cs="Times New Roman"/>
          <w:bCs/>
          <w:sz w:val="28"/>
          <w:szCs w:val="28"/>
        </w:rPr>
        <w:t xml:space="preserve"> (накриття кузовів вантажних автомобілів тентом, зволоження </w:t>
      </w:r>
      <w:proofErr w:type="spellStart"/>
      <w:r w:rsidR="0073683F" w:rsidRPr="006D6B40">
        <w:rPr>
          <w:rFonts w:ascii="Times New Roman" w:hAnsi="Times New Roman" w:cs="Times New Roman"/>
          <w:bCs/>
          <w:sz w:val="28"/>
          <w:szCs w:val="28"/>
        </w:rPr>
        <w:t>пилуючих</w:t>
      </w:r>
      <w:proofErr w:type="spellEnd"/>
      <w:r w:rsidR="0073683F" w:rsidRPr="006D6B40">
        <w:rPr>
          <w:rFonts w:ascii="Times New Roman" w:hAnsi="Times New Roman" w:cs="Times New Roman"/>
          <w:bCs/>
          <w:sz w:val="28"/>
          <w:szCs w:val="28"/>
        </w:rPr>
        <w:t xml:space="preserve"> будівельних матеріалів та відходів тощо).</w:t>
      </w:r>
      <w:r w:rsidR="001A43EE" w:rsidRPr="006D6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200F" w:rsidRPr="006D6B40">
        <w:rPr>
          <w:rFonts w:ascii="Times New Roman" w:hAnsi="Times New Roman" w:cs="Times New Roman"/>
          <w:bCs/>
          <w:sz w:val="28"/>
          <w:szCs w:val="28"/>
        </w:rPr>
        <w:t>Більш розширена інформація щодо заходів по впровадженню найкращих існуючих технологій виробництв наведена в «Інформації про отримання дозволу на викиди для ознайомлення з нею громадськості».</w:t>
      </w:r>
      <w:r w:rsidR="001A43EE" w:rsidRPr="006D6B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C20C823" w14:textId="77777777" w:rsidR="000F2FFC" w:rsidRPr="006D6B40" w:rsidRDefault="00EF200F" w:rsidP="00EF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Перелік заходів щодо скорочення викидів, що виконані або/та які потребують виконання:</w:t>
      </w:r>
      <w:r w:rsidR="00E700F6" w:rsidRPr="006D6B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0AAD802" w14:textId="77777777" w:rsidR="00EF200F" w:rsidRPr="006D6B40" w:rsidRDefault="00E700F6" w:rsidP="00EF20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>Н</w:t>
      </w:r>
      <w:r w:rsidR="00EF200F" w:rsidRPr="006D6B40">
        <w:rPr>
          <w:rFonts w:ascii="Times New Roman" w:hAnsi="Times New Roman" w:cs="Times New Roman"/>
          <w:sz w:val="28"/>
          <w:szCs w:val="28"/>
        </w:rPr>
        <w:t>а ГД ПАТ «</w:t>
      </w:r>
      <w:r w:rsidR="00EF200F" w:rsidRPr="006D6B40">
        <w:rPr>
          <w:rFonts w:ascii="Times New Roman" w:hAnsi="Times New Roman" w:cs="Times New Roman"/>
          <w:bCs/>
          <w:sz w:val="28"/>
          <w:szCs w:val="28"/>
        </w:rPr>
        <w:t>АМКР» відсутні стаціонарні джерела викидів забруднюючих речовин з показниками, що перевищують встановлені нормативи гранично</w:t>
      </w:r>
      <w:r w:rsidRPr="006D6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200F" w:rsidRPr="006D6B40">
        <w:rPr>
          <w:rFonts w:ascii="Times New Roman" w:hAnsi="Times New Roman" w:cs="Times New Roman"/>
          <w:bCs/>
          <w:sz w:val="28"/>
          <w:szCs w:val="28"/>
        </w:rPr>
        <w:t xml:space="preserve">допустимих викидів для найбільш поширених і небезпечних забруднюючих речовин та які впливають на формування забруднення СЗЗ ГД ПАТ «АМКР». </w:t>
      </w:r>
      <w:r w:rsidRPr="006D6B40">
        <w:rPr>
          <w:rFonts w:ascii="Times New Roman" w:hAnsi="Times New Roman" w:cs="Times New Roman"/>
          <w:sz w:val="28"/>
          <w:szCs w:val="28"/>
        </w:rPr>
        <w:t xml:space="preserve">Тому </w:t>
      </w:r>
      <w:r w:rsidRPr="006D6B40">
        <w:rPr>
          <w:rFonts w:ascii="Times New Roman" w:hAnsi="Times New Roman" w:cs="Times New Roman"/>
          <w:i/>
          <w:sz w:val="28"/>
          <w:szCs w:val="28"/>
        </w:rPr>
        <w:t>Заходи щодо досягнення встановлених нормативів гранично допустимих викидів для найбільш поширених і небезпечних забруднюючих речовин</w:t>
      </w:r>
      <w:r w:rsidRPr="006D6B40">
        <w:rPr>
          <w:rFonts w:ascii="Times New Roman" w:hAnsi="Times New Roman" w:cs="Times New Roman"/>
          <w:sz w:val="28"/>
          <w:szCs w:val="28"/>
        </w:rPr>
        <w:t xml:space="preserve"> та </w:t>
      </w:r>
      <w:r w:rsidRPr="006D6B40">
        <w:rPr>
          <w:rFonts w:ascii="Times New Roman" w:hAnsi="Times New Roman" w:cs="Times New Roman"/>
          <w:i/>
          <w:sz w:val="28"/>
          <w:szCs w:val="28"/>
        </w:rPr>
        <w:t>Інші заходи, направлені на скорочення викидів забруднюючих речовин в атмосферне повітря, в залежності від виробництв, технологічного устаткування</w:t>
      </w:r>
      <w:r w:rsidRPr="006D6B40">
        <w:rPr>
          <w:rFonts w:ascii="Times New Roman" w:hAnsi="Times New Roman" w:cs="Times New Roman"/>
          <w:sz w:val="28"/>
          <w:szCs w:val="28"/>
        </w:rPr>
        <w:t xml:space="preserve"> розробляти не доцільно.</w:t>
      </w:r>
    </w:p>
    <w:p w14:paraId="052D90C8" w14:textId="77777777" w:rsidR="00EF200F" w:rsidRPr="006D6B40" w:rsidRDefault="00EF200F" w:rsidP="00EF20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D6B40">
        <w:rPr>
          <w:rFonts w:ascii="Times New Roman" w:hAnsi="Times New Roman" w:cs="Times New Roman"/>
          <w:bCs/>
          <w:sz w:val="28"/>
          <w:szCs w:val="28"/>
        </w:rPr>
        <w:t>Про</w:t>
      </w:r>
      <w:r w:rsidR="001C1C5A" w:rsidRPr="006D6B40">
        <w:rPr>
          <w:rFonts w:ascii="Times New Roman" w:hAnsi="Times New Roman" w:cs="Times New Roman"/>
          <w:bCs/>
          <w:sz w:val="28"/>
          <w:szCs w:val="28"/>
        </w:rPr>
        <w:t>є</w:t>
      </w:r>
      <w:r w:rsidRPr="006D6B40">
        <w:rPr>
          <w:rFonts w:ascii="Times New Roman" w:hAnsi="Times New Roman" w:cs="Times New Roman"/>
          <w:bCs/>
          <w:sz w:val="28"/>
          <w:szCs w:val="28"/>
        </w:rPr>
        <w:t>ктом</w:t>
      </w:r>
      <w:proofErr w:type="spellEnd"/>
      <w:r w:rsidRPr="006D6B40">
        <w:rPr>
          <w:rFonts w:ascii="Times New Roman" w:hAnsi="Times New Roman" w:cs="Times New Roman"/>
          <w:bCs/>
          <w:sz w:val="28"/>
          <w:szCs w:val="28"/>
        </w:rPr>
        <w:t xml:space="preserve"> розвитку ПАТ «АМКР» ліквідації </w:t>
      </w:r>
      <w:r w:rsidR="00E700F6" w:rsidRPr="006D6B40">
        <w:rPr>
          <w:rFonts w:ascii="Times New Roman" w:hAnsi="Times New Roman" w:cs="Times New Roman"/>
          <w:bCs/>
          <w:sz w:val="28"/>
          <w:szCs w:val="28"/>
        </w:rPr>
        <w:t>підприємства</w:t>
      </w:r>
      <w:r w:rsidRPr="006D6B40">
        <w:rPr>
          <w:rFonts w:ascii="Times New Roman" w:hAnsi="Times New Roman" w:cs="Times New Roman"/>
          <w:bCs/>
          <w:sz w:val="28"/>
          <w:szCs w:val="28"/>
        </w:rPr>
        <w:t xml:space="preserve"> не передбачено, тому </w:t>
      </w:r>
      <w:r w:rsidRPr="006D6B40">
        <w:rPr>
          <w:rFonts w:ascii="Times New Roman" w:hAnsi="Times New Roman" w:cs="Times New Roman"/>
          <w:bCs/>
          <w:i/>
          <w:sz w:val="28"/>
          <w:szCs w:val="28"/>
        </w:rPr>
        <w:t>заходи щодо остаточного припинення діяльності, пов’язаної з викидами забруднюючих речовин в атмосферне повітря, та приведення місця діяльності у задовільний стан</w:t>
      </w:r>
      <w:r w:rsidRPr="006D6B40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="001C1C5A" w:rsidRPr="006D6B40">
        <w:rPr>
          <w:rFonts w:ascii="Times New Roman" w:hAnsi="Times New Roman" w:cs="Times New Roman"/>
          <w:bCs/>
          <w:sz w:val="28"/>
          <w:szCs w:val="28"/>
        </w:rPr>
        <w:t>передбачаються</w:t>
      </w:r>
      <w:r w:rsidRPr="006D6B4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180A25" w14:textId="77777777" w:rsidR="00442291" w:rsidRPr="006D6B40" w:rsidRDefault="00442291" w:rsidP="00EF20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>Регулювання викидів забруднюючих речовин в атмосферне повітря від джерел залпових викидів здійснюється шляхом встановлення умов в Дозволі на викиди.</w:t>
      </w:r>
      <w:r w:rsidRPr="006D6B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549FDD6" w14:textId="77777777" w:rsidR="00EF200F" w:rsidRPr="006D6B40" w:rsidRDefault="00EF200F" w:rsidP="00EF20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B4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6D6B40">
        <w:rPr>
          <w:rFonts w:ascii="Times New Roman" w:hAnsi="Times New Roman" w:cs="Times New Roman"/>
          <w:sz w:val="28"/>
          <w:szCs w:val="28"/>
        </w:rPr>
        <w:t xml:space="preserve">ГД ПАТ «АМКР» розроблені </w:t>
      </w:r>
      <w:r w:rsidRPr="006D6B40">
        <w:rPr>
          <w:rFonts w:ascii="Times New Roman" w:hAnsi="Times New Roman" w:cs="Times New Roman"/>
          <w:i/>
          <w:sz w:val="28"/>
          <w:szCs w:val="28"/>
        </w:rPr>
        <w:t xml:space="preserve">заходи </w:t>
      </w:r>
      <w:r w:rsidR="00E700F6" w:rsidRPr="006D6B40">
        <w:rPr>
          <w:rFonts w:ascii="Times New Roman" w:hAnsi="Times New Roman" w:cs="Times New Roman"/>
          <w:i/>
          <w:sz w:val="28"/>
          <w:szCs w:val="28"/>
        </w:rPr>
        <w:t>щодо</w:t>
      </w:r>
      <w:r w:rsidRPr="006D6B40">
        <w:rPr>
          <w:rFonts w:ascii="Times New Roman" w:hAnsi="Times New Roman" w:cs="Times New Roman"/>
          <w:bCs/>
          <w:i/>
          <w:sz w:val="28"/>
          <w:szCs w:val="28"/>
        </w:rPr>
        <w:t xml:space="preserve"> запобігання перевищенню встановлених нормативів граничнодопустимих викидів у процесі виробництва</w:t>
      </w:r>
      <w:r w:rsidRPr="006D6B40">
        <w:rPr>
          <w:rFonts w:ascii="Times New Roman" w:hAnsi="Times New Roman" w:cs="Times New Roman"/>
          <w:bCs/>
          <w:sz w:val="28"/>
          <w:szCs w:val="28"/>
        </w:rPr>
        <w:t>;</w:t>
      </w:r>
      <w:r w:rsidRPr="006D6B4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700F6" w:rsidRPr="006D6B40">
        <w:rPr>
          <w:rFonts w:ascii="Times New Roman" w:hAnsi="Times New Roman" w:cs="Times New Roman"/>
          <w:i/>
          <w:sz w:val="28"/>
          <w:szCs w:val="28"/>
        </w:rPr>
        <w:t>заходи щодо</w:t>
      </w:r>
      <w:r w:rsidR="00E700F6" w:rsidRPr="006D6B4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D6B40">
        <w:rPr>
          <w:rFonts w:ascii="Times New Roman" w:hAnsi="Times New Roman" w:cs="Times New Roman"/>
          <w:i/>
          <w:sz w:val="28"/>
          <w:szCs w:val="28"/>
        </w:rPr>
        <w:t xml:space="preserve">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 </w:t>
      </w:r>
      <w:r w:rsidRPr="006D6B40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r w:rsidR="00E700F6" w:rsidRPr="006D6B40">
        <w:rPr>
          <w:rFonts w:ascii="Times New Roman" w:hAnsi="Times New Roman" w:cs="Times New Roman"/>
          <w:i/>
          <w:sz w:val="28"/>
          <w:szCs w:val="28"/>
        </w:rPr>
        <w:t xml:space="preserve">заходи щодо </w:t>
      </w:r>
      <w:r w:rsidRPr="006D6B40">
        <w:rPr>
          <w:rFonts w:ascii="Times New Roman" w:hAnsi="Times New Roman" w:cs="Times New Roman"/>
          <w:i/>
          <w:sz w:val="28"/>
          <w:szCs w:val="28"/>
        </w:rPr>
        <w:t>охорони атмосферного повітря при несприятливих метеорологічних умовах.</w:t>
      </w:r>
      <w:r w:rsidRPr="006D6B40">
        <w:rPr>
          <w:rFonts w:ascii="Times New Roman" w:hAnsi="Times New Roman" w:cs="Times New Roman"/>
          <w:bCs/>
          <w:sz w:val="28"/>
          <w:szCs w:val="28"/>
        </w:rPr>
        <w:t xml:space="preserve"> Більш детально вся інформація щодо цих заходів наведена у «Інформації про отримання дозволу на викиди для ознайомлення з нею громадськості».</w:t>
      </w:r>
    </w:p>
    <w:p w14:paraId="329BF720" w14:textId="77777777" w:rsidR="000F2FFC" w:rsidRPr="006D6B40" w:rsidRDefault="00E700F6" w:rsidP="00EF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FE0BBA" w:rsidRPr="006D6B40">
        <w:rPr>
          <w:rFonts w:ascii="Times New Roman" w:hAnsi="Times New Roman" w:cs="Times New Roman"/>
          <w:b/>
          <w:i/>
          <w:sz w:val="28"/>
          <w:szCs w:val="28"/>
        </w:rPr>
        <w:t>отримання виконання природоохоронних заходів щодо скорочення викидів</w:t>
      </w:r>
      <w:r w:rsidRPr="006D6B4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D6B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4644E2F" w14:textId="030A7585" w:rsidR="00FE0BBA" w:rsidRPr="006D6B40" w:rsidRDefault="00E700F6" w:rsidP="00EF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>Діючими Дозволами на викиди не передбачені заход</w:t>
      </w:r>
      <w:r w:rsidR="001C1C5A" w:rsidRPr="006D6B40">
        <w:rPr>
          <w:rFonts w:ascii="Times New Roman" w:hAnsi="Times New Roman" w:cs="Times New Roman"/>
          <w:sz w:val="28"/>
          <w:szCs w:val="28"/>
        </w:rPr>
        <w:t>и</w:t>
      </w:r>
      <w:r w:rsidRPr="006D6B40">
        <w:rPr>
          <w:rFonts w:ascii="Times New Roman" w:hAnsi="Times New Roman" w:cs="Times New Roman"/>
          <w:sz w:val="28"/>
          <w:szCs w:val="28"/>
        </w:rPr>
        <w:t xml:space="preserve"> щодо скорочення викидів. Однак ПАТ «АМКР» </w:t>
      </w:r>
      <w:r w:rsidR="00761381" w:rsidRPr="004A09B0">
        <w:rPr>
          <w:rFonts w:ascii="Times New Roman" w:hAnsi="Times New Roman" w:cs="Times New Roman"/>
          <w:sz w:val="28"/>
          <w:szCs w:val="28"/>
        </w:rPr>
        <w:t>постійно виконує заходи</w:t>
      </w:r>
      <w:r w:rsidRPr="006D6B40">
        <w:rPr>
          <w:rFonts w:ascii="Times New Roman" w:hAnsi="Times New Roman" w:cs="Times New Roman"/>
          <w:sz w:val="28"/>
          <w:szCs w:val="28"/>
        </w:rPr>
        <w:t xml:space="preserve"> для мінімізації впливу забруднюючих речовин на стан атмосферного повітря, передбачених найкращими існуючими технологіями та методами виробництв. </w:t>
      </w:r>
    </w:p>
    <w:p w14:paraId="3DEEC4F2" w14:textId="77777777" w:rsidR="004A09B0" w:rsidRDefault="004A09B0" w:rsidP="000F2F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7182675" w14:textId="49BEF5F6" w:rsidR="000F2FFC" w:rsidRPr="006D6B40" w:rsidRDefault="00EF200F" w:rsidP="000F2F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lastRenderedPageBreak/>
        <w:t>Відповідність пропозицій щодо дозволених обсягів викидів законодавству:</w:t>
      </w:r>
    </w:p>
    <w:p w14:paraId="348837FD" w14:textId="77777777" w:rsidR="00EF200F" w:rsidRPr="006D6B40" w:rsidRDefault="00182AAE" w:rsidP="00401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Викиди забруднюючих речовин відповідають </w:t>
      </w:r>
      <w:proofErr w:type="spellStart"/>
      <w:r w:rsidRPr="006D6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проєктним</w:t>
      </w:r>
      <w:proofErr w:type="spellEnd"/>
      <w:r w:rsidRPr="006D6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показникам та вимогам законодавства України. Аналіз результатів розрахунку приземних концентрацій забруднюючих речовин від стаціонарних джерел викидів </w:t>
      </w:r>
      <w:r w:rsidR="003B1603" w:rsidRPr="006D6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</w:t>
      </w:r>
      <w:r w:rsidRPr="006D6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показав, що на межі встановленої СЗЗ та в житловій забудові не спостерігається перевищення встановлених гранично допустимих концентрацій забруднюючих речовин в атмосферному повітрі по жодній із забруднюючих речовин без урахування фонових концентрацій. </w:t>
      </w:r>
      <w:r w:rsidR="00EF200F" w:rsidRPr="006D6B40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EF200F" w:rsidRPr="006D6B40">
        <w:rPr>
          <w:rFonts w:ascii="Times New Roman" w:hAnsi="Times New Roman" w:cs="Times New Roman"/>
          <w:bCs/>
          <w:sz w:val="28"/>
          <w:szCs w:val="28"/>
        </w:rPr>
        <w:t xml:space="preserve">Для організованих джерел викидів розроблені </w:t>
      </w:r>
      <w:r w:rsidR="00EF200F" w:rsidRPr="006D6B40">
        <w:rPr>
          <w:rFonts w:ascii="Times New Roman" w:hAnsi="Times New Roman" w:cs="Times New Roman"/>
          <w:sz w:val="28"/>
          <w:szCs w:val="28"/>
        </w:rPr>
        <w:t xml:space="preserve">пропозиції щодо дозволених обсягів викидів забруднюючих речовин в атмосферне повітря та прописані умови до їх експлуатації, а для неорганізованих джерел викидів передбачені </w:t>
      </w:r>
      <w:bookmarkStart w:id="2" w:name="_Toc434487122"/>
      <w:bookmarkStart w:id="3" w:name="_Toc434487401"/>
      <w:bookmarkStart w:id="4" w:name="_Toc434487807"/>
      <w:bookmarkStart w:id="5" w:name="_Toc435003847"/>
      <w:r w:rsidR="00EF200F" w:rsidRPr="006D6B40">
        <w:rPr>
          <w:rFonts w:ascii="Times New Roman" w:hAnsi="Times New Roman" w:cs="Times New Roman"/>
          <w:sz w:val="28"/>
          <w:szCs w:val="28"/>
        </w:rPr>
        <w:t xml:space="preserve">вимоги </w:t>
      </w:r>
      <w:bookmarkEnd w:id="2"/>
      <w:bookmarkEnd w:id="3"/>
      <w:bookmarkEnd w:id="4"/>
      <w:bookmarkEnd w:id="5"/>
      <w:r w:rsidR="00EF200F" w:rsidRPr="006D6B40">
        <w:rPr>
          <w:rFonts w:ascii="Times New Roman" w:hAnsi="Times New Roman" w:cs="Times New Roman"/>
          <w:sz w:val="28"/>
          <w:szCs w:val="28"/>
        </w:rPr>
        <w:t>до їх роботи. Д</w:t>
      </w:r>
      <w:r w:rsidR="00EF200F" w:rsidRPr="006D6B40">
        <w:rPr>
          <w:rFonts w:ascii="Times New Roman" w:hAnsi="Times New Roman" w:cs="Times New Roman"/>
          <w:bCs/>
          <w:sz w:val="28"/>
          <w:szCs w:val="28"/>
        </w:rPr>
        <w:t>етальні пропозиції</w:t>
      </w:r>
      <w:r w:rsidR="00EF200F" w:rsidRPr="006D6B40">
        <w:rPr>
          <w:rFonts w:ascii="Times New Roman" w:hAnsi="Times New Roman" w:cs="Times New Roman"/>
          <w:sz w:val="28"/>
          <w:szCs w:val="28"/>
        </w:rPr>
        <w:t xml:space="preserve"> щодо дозволених обсягів викидів забруднюючих речовин в атмосферне повітря,</w:t>
      </w:r>
      <w:r w:rsidR="00EF200F" w:rsidRPr="006D6B40">
        <w:rPr>
          <w:rFonts w:ascii="Times New Roman" w:hAnsi="Times New Roman" w:cs="Times New Roman"/>
          <w:bCs/>
          <w:sz w:val="28"/>
          <w:szCs w:val="28"/>
        </w:rPr>
        <w:t xml:space="preserve"> умови та вимоги для кожного джерела викидів наведено в «Інформації про отримання дозволу на викиди для ознайомлення з нею громадськості».</w:t>
      </w:r>
    </w:p>
    <w:p w14:paraId="68D8A472" w14:textId="42B1E816" w:rsidR="00EF200F" w:rsidRPr="006D6B40" w:rsidRDefault="00EF200F" w:rsidP="00EF20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Адреса обласної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6D6B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D6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179" w:rsidRPr="006D6B40">
        <w:rPr>
          <w:rFonts w:ascii="Times New Roman" w:hAnsi="Times New Roman" w:cs="Times New Roman"/>
          <w:bCs/>
          <w:sz w:val="28"/>
          <w:szCs w:val="28"/>
        </w:rPr>
        <w:t xml:space="preserve">адреса Дніпропетровської обласної військової адміністрації - </w:t>
      </w:r>
      <w:r w:rsidR="003B1603" w:rsidRPr="006D6B40">
        <w:rPr>
          <w:rFonts w:ascii="Times New Roman" w:hAnsi="Times New Roman" w:cs="Times New Roman"/>
          <w:bCs/>
          <w:sz w:val="28"/>
          <w:szCs w:val="28"/>
        </w:rPr>
        <w:t>пр. Олександра Поля, 1, м. Дніпро, 49004, телефон гарячої лінії Голови Дніпропетровської обласної державної адміністрації 0-800-505-600</w:t>
      </w:r>
      <w:r w:rsidR="00D96179" w:rsidRPr="006D6B40">
        <w:rPr>
          <w:rFonts w:ascii="Times New Roman" w:hAnsi="Times New Roman" w:cs="Times New Roman"/>
          <w:bCs/>
          <w:sz w:val="28"/>
          <w:szCs w:val="28"/>
        </w:rPr>
        <w:t>,</w:t>
      </w:r>
      <w:r w:rsidRPr="006D6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6FB6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D96179" w:rsidRPr="006D6B40">
        <w:rPr>
          <w:rFonts w:ascii="Times New Roman" w:hAnsi="Times New Roman" w:cs="Times New Roman"/>
          <w:bCs/>
          <w:sz w:val="28"/>
          <w:szCs w:val="28"/>
        </w:rPr>
        <w:t>e-</w:t>
      </w:r>
      <w:proofErr w:type="spellStart"/>
      <w:r w:rsidR="00D96179" w:rsidRPr="006D6B40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="00D96179" w:rsidRPr="006D6B40">
        <w:rPr>
          <w:rFonts w:ascii="Times New Roman" w:hAnsi="Times New Roman" w:cs="Times New Roman"/>
          <w:bCs/>
          <w:sz w:val="28"/>
          <w:szCs w:val="28"/>
        </w:rPr>
        <w:t>: zverngrom@adm.dp.gov.ua</w:t>
      </w:r>
    </w:p>
    <w:p w14:paraId="5A29AAD0" w14:textId="77777777" w:rsidR="00EF200F" w:rsidRPr="006D6B40" w:rsidRDefault="00EF200F" w:rsidP="00EF20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Строки подання зауважень та пропозицій:</w:t>
      </w:r>
      <w:r w:rsidRPr="006D6B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6B40">
        <w:rPr>
          <w:rFonts w:ascii="Times New Roman" w:hAnsi="Times New Roman" w:cs="Times New Roman"/>
          <w:bCs/>
          <w:sz w:val="28"/>
          <w:szCs w:val="28"/>
        </w:rPr>
        <w:t xml:space="preserve">Зауваження та пропозиції щодо намірів підприємства отримати Дозвіл на викиди приймаються протягом 30 календарних днів з дати публікації </w:t>
      </w:r>
      <w:r w:rsidR="00D96179" w:rsidRPr="006D6B40">
        <w:rPr>
          <w:rFonts w:ascii="Times New Roman" w:hAnsi="Times New Roman" w:cs="Times New Roman"/>
          <w:bCs/>
          <w:sz w:val="28"/>
          <w:szCs w:val="28"/>
        </w:rPr>
        <w:t>повідомлення в місцевих друкованих засобах інформації, яка є датою початку громадського обговорення</w:t>
      </w:r>
      <w:r w:rsidRPr="006D6B4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8AE201" w14:textId="77777777" w:rsidR="00CB4226" w:rsidRPr="006D6B40" w:rsidRDefault="00CB4226"/>
    <w:sectPr w:rsidR="00CB4226" w:rsidRPr="006D6B40" w:rsidSect="001E38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05B3E"/>
    <w:multiLevelType w:val="hybridMultilevel"/>
    <w:tmpl w:val="08C01414"/>
    <w:lvl w:ilvl="0" w:tplc="E29AC3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D7336"/>
    <w:multiLevelType w:val="hybridMultilevel"/>
    <w:tmpl w:val="9E6C35A2"/>
    <w:lvl w:ilvl="0" w:tplc="08B427BC">
      <w:start w:val="1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0F"/>
    <w:rsid w:val="00044598"/>
    <w:rsid w:val="000517BF"/>
    <w:rsid w:val="000703FB"/>
    <w:rsid w:val="00077279"/>
    <w:rsid w:val="000C321F"/>
    <w:rsid w:val="000C3CC5"/>
    <w:rsid w:val="000F2FFC"/>
    <w:rsid w:val="000F79FC"/>
    <w:rsid w:val="00106667"/>
    <w:rsid w:val="00154861"/>
    <w:rsid w:val="00177570"/>
    <w:rsid w:val="0018148D"/>
    <w:rsid w:val="00182AAE"/>
    <w:rsid w:val="00190327"/>
    <w:rsid w:val="001A43EE"/>
    <w:rsid w:val="001C1C5A"/>
    <w:rsid w:val="001D7CBB"/>
    <w:rsid w:val="001E3885"/>
    <w:rsid w:val="002902A3"/>
    <w:rsid w:val="00301D06"/>
    <w:rsid w:val="0036753D"/>
    <w:rsid w:val="0037682B"/>
    <w:rsid w:val="00382EF3"/>
    <w:rsid w:val="0038746F"/>
    <w:rsid w:val="003B1603"/>
    <w:rsid w:val="003C462C"/>
    <w:rsid w:val="004019E8"/>
    <w:rsid w:val="00442291"/>
    <w:rsid w:val="00466FB6"/>
    <w:rsid w:val="0048045F"/>
    <w:rsid w:val="00492C4D"/>
    <w:rsid w:val="00495274"/>
    <w:rsid w:val="00496A6E"/>
    <w:rsid w:val="004A0747"/>
    <w:rsid w:val="004A09B0"/>
    <w:rsid w:val="004B2968"/>
    <w:rsid w:val="004C135E"/>
    <w:rsid w:val="004D1014"/>
    <w:rsid w:val="005417AB"/>
    <w:rsid w:val="005529B0"/>
    <w:rsid w:val="0058236C"/>
    <w:rsid w:val="006241AC"/>
    <w:rsid w:val="00632D7E"/>
    <w:rsid w:val="00696133"/>
    <w:rsid w:val="006A0B48"/>
    <w:rsid w:val="006D6B40"/>
    <w:rsid w:val="0073683F"/>
    <w:rsid w:val="00750CAE"/>
    <w:rsid w:val="00761381"/>
    <w:rsid w:val="008A69BE"/>
    <w:rsid w:val="00923924"/>
    <w:rsid w:val="009B500A"/>
    <w:rsid w:val="009C7645"/>
    <w:rsid w:val="009D0392"/>
    <w:rsid w:val="009E5ACC"/>
    <w:rsid w:val="00A23B28"/>
    <w:rsid w:val="00A9002C"/>
    <w:rsid w:val="00AD1A6C"/>
    <w:rsid w:val="00B2665C"/>
    <w:rsid w:val="00B41429"/>
    <w:rsid w:val="00B67ACB"/>
    <w:rsid w:val="00BC5610"/>
    <w:rsid w:val="00BE1DCE"/>
    <w:rsid w:val="00C41023"/>
    <w:rsid w:val="00C4236B"/>
    <w:rsid w:val="00C707AC"/>
    <w:rsid w:val="00CB4226"/>
    <w:rsid w:val="00CD35B9"/>
    <w:rsid w:val="00D0205A"/>
    <w:rsid w:val="00D0236D"/>
    <w:rsid w:val="00D47392"/>
    <w:rsid w:val="00D74AE0"/>
    <w:rsid w:val="00D96179"/>
    <w:rsid w:val="00DB1795"/>
    <w:rsid w:val="00E51D2F"/>
    <w:rsid w:val="00E64E0B"/>
    <w:rsid w:val="00E700F6"/>
    <w:rsid w:val="00EA6416"/>
    <w:rsid w:val="00EF200F"/>
    <w:rsid w:val="00F02929"/>
    <w:rsid w:val="00F757C0"/>
    <w:rsid w:val="00FB5424"/>
    <w:rsid w:val="00FE0BBA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FEEF"/>
  <w15:chartTrackingRefBased/>
  <w15:docId w15:val="{70C11C2C-0B88-41A8-9C96-035E3C23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0F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МІСТ"/>
    <w:basedOn w:val="1"/>
    <w:link w:val="a4"/>
    <w:qFormat/>
    <w:rsid w:val="0058236C"/>
    <w:pPr>
      <w:tabs>
        <w:tab w:val="right" w:leader="dot" w:pos="10195"/>
      </w:tabs>
      <w:spacing w:after="0" w:line="240" w:lineRule="auto"/>
    </w:pPr>
    <w:rPr>
      <w:rFonts w:ascii="Times New Roman" w:hAnsi="Times New Roman" w:cs="Times New Roman"/>
      <w:b/>
      <w:noProof/>
      <w:sz w:val="28"/>
      <w:szCs w:val="28"/>
    </w:rPr>
  </w:style>
  <w:style w:type="character" w:customStyle="1" w:styleId="a4">
    <w:name w:val="ЗМІСТ Знак"/>
    <w:basedOn w:val="a0"/>
    <w:link w:val="a3"/>
    <w:rsid w:val="0058236C"/>
    <w:rPr>
      <w:rFonts w:ascii="Times New Roman" w:hAnsi="Times New Roman" w:cs="Times New Roman"/>
      <w:b/>
      <w:noProof/>
      <w:sz w:val="28"/>
      <w:szCs w:val="28"/>
    </w:rPr>
  </w:style>
  <w:style w:type="paragraph" w:styleId="1">
    <w:name w:val="toc 1"/>
    <w:basedOn w:val="a"/>
    <w:next w:val="a"/>
    <w:autoRedefine/>
    <w:uiPriority w:val="39"/>
    <w:semiHidden/>
    <w:unhideWhenUsed/>
    <w:rsid w:val="0058236C"/>
    <w:pPr>
      <w:spacing w:after="100"/>
    </w:pPr>
  </w:style>
  <w:style w:type="paragraph" w:styleId="a5">
    <w:name w:val="Body Text"/>
    <w:basedOn w:val="a"/>
    <w:link w:val="a6"/>
    <w:unhideWhenUsed/>
    <w:rsid w:val="00EF200F"/>
    <w:pPr>
      <w:spacing w:after="120"/>
    </w:pPr>
  </w:style>
  <w:style w:type="character" w:customStyle="1" w:styleId="a6">
    <w:name w:val="Основной текст Знак"/>
    <w:basedOn w:val="a0"/>
    <w:link w:val="a5"/>
    <w:rsid w:val="00EF200F"/>
    <w:rPr>
      <w:lang w:val="uk-UA" w:eastAsia="en-US"/>
    </w:rPr>
  </w:style>
  <w:style w:type="paragraph" w:styleId="a7">
    <w:name w:val="List Paragraph"/>
    <w:aliases w:val="Таблиці"/>
    <w:basedOn w:val="a"/>
    <w:link w:val="a8"/>
    <w:uiPriority w:val="99"/>
    <w:qFormat/>
    <w:rsid w:val="00EF200F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EF2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F200F"/>
    <w:rPr>
      <w:sz w:val="16"/>
      <w:szCs w:val="16"/>
      <w:lang w:val="uk-UA" w:eastAsia="en-US"/>
    </w:rPr>
  </w:style>
  <w:style w:type="character" w:customStyle="1" w:styleId="a8">
    <w:name w:val="Абзац списка Знак"/>
    <w:aliases w:val="Таблиці Знак"/>
    <w:link w:val="a7"/>
    <w:uiPriority w:val="34"/>
    <w:rsid w:val="00EF200F"/>
    <w:rPr>
      <w:lang w:val="uk-UA" w:eastAsia="en-US"/>
    </w:rPr>
  </w:style>
  <w:style w:type="character" w:styleId="a9">
    <w:name w:val="Hyperlink"/>
    <w:basedOn w:val="a0"/>
    <w:uiPriority w:val="99"/>
    <w:unhideWhenUsed/>
    <w:rsid w:val="00EF200F"/>
    <w:rPr>
      <w:color w:val="0563C1" w:themeColor="hyperlink"/>
      <w:u w:val="single"/>
    </w:rPr>
  </w:style>
  <w:style w:type="paragraph" w:styleId="aa">
    <w:name w:val="Revision"/>
    <w:hidden/>
    <w:uiPriority w:val="99"/>
    <w:semiHidden/>
    <w:rsid w:val="000703FB"/>
    <w:pPr>
      <w:spacing w:after="0" w:line="240" w:lineRule="auto"/>
    </w:pPr>
    <w:rPr>
      <w:lang w:val="uk-UA" w:eastAsia="en-US"/>
    </w:rPr>
  </w:style>
  <w:style w:type="character" w:styleId="ab">
    <w:name w:val="annotation reference"/>
    <w:basedOn w:val="a0"/>
    <w:unhideWhenUsed/>
    <w:rsid w:val="000703FB"/>
    <w:rPr>
      <w:sz w:val="16"/>
      <w:szCs w:val="16"/>
    </w:rPr>
  </w:style>
  <w:style w:type="paragraph" w:styleId="ac">
    <w:name w:val="annotation text"/>
    <w:basedOn w:val="a"/>
    <w:link w:val="ad"/>
    <w:unhideWhenUsed/>
    <w:rsid w:val="000703F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0703FB"/>
    <w:rPr>
      <w:sz w:val="20"/>
      <w:szCs w:val="20"/>
      <w:lang w:val="uk-UA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703F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703FB"/>
    <w:rPr>
      <w:b/>
      <w:bCs/>
      <w:sz w:val="20"/>
      <w:szCs w:val="20"/>
      <w:lang w:val="uk-UA" w:eastAsia="en-US"/>
    </w:rPr>
  </w:style>
  <w:style w:type="paragraph" w:customStyle="1" w:styleId="tj">
    <w:name w:val="tj"/>
    <w:basedOn w:val="a"/>
    <w:rsid w:val="009D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059-19" TargetMode="External"/><Relationship Id="rId5" Type="http://schemas.openxmlformats.org/officeDocument/2006/relationships/hyperlink" Target="mailto:amkr@ar&#1089;elormitt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d273a-1cec-4aae-a297-41480ea54f8d}" enabled="0" method="" siteId="{37cd273a-1cec-4aae-a297-41480ea54f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9242</Words>
  <Characters>5269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 Шиповская</dc:creator>
  <cp:keywords/>
  <dc:description/>
  <cp:lastModifiedBy>ecology2</cp:lastModifiedBy>
  <cp:revision>3</cp:revision>
  <dcterms:created xsi:type="dcterms:W3CDTF">2025-04-09T07:32:00Z</dcterms:created>
  <dcterms:modified xsi:type="dcterms:W3CDTF">2025-04-09T07:50:00Z</dcterms:modified>
</cp:coreProperties>
</file>