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42" w:rsidRPr="00E64857" w:rsidRDefault="006433CB" w:rsidP="008E7442">
      <w:pPr>
        <w:jc w:val="center"/>
        <w:rPr>
          <w:b/>
          <w:i/>
          <w:sz w:val="28"/>
          <w:szCs w:val="28"/>
          <w:lang w:val="uk-UA"/>
        </w:rPr>
      </w:pPr>
      <w:r w:rsidRPr="00E64857">
        <w:rPr>
          <w:b/>
          <w:i/>
          <w:sz w:val="28"/>
          <w:szCs w:val="28"/>
          <w:lang w:val="uk-UA"/>
        </w:rPr>
        <w:t>ЗВІТ</w:t>
      </w:r>
    </w:p>
    <w:p w:rsidR="006433CB" w:rsidRDefault="008E7442" w:rsidP="008E7442">
      <w:pPr>
        <w:jc w:val="center"/>
        <w:rPr>
          <w:b/>
          <w:i/>
          <w:sz w:val="28"/>
          <w:szCs w:val="28"/>
          <w:lang w:val="uk-UA"/>
        </w:rPr>
      </w:pPr>
      <w:r w:rsidRPr="00E64857">
        <w:rPr>
          <w:b/>
          <w:i/>
          <w:sz w:val="28"/>
          <w:szCs w:val="28"/>
          <w:lang w:val="uk-UA"/>
        </w:rPr>
        <w:t xml:space="preserve">про роботу управління транспорту та телекомунікацій </w:t>
      </w:r>
    </w:p>
    <w:p w:rsidR="007B444E" w:rsidRPr="00E64857" w:rsidRDefault="008E7442" w:rsidP="008E7442">
      <w:pPr>
        <w:jc w:val="center"/>
        <w:rPr>
          <w:b/>
          <w:i/>
          <w:sz w:val="28"/>
          <w:szCs w:val="28"/>
          <w:lang w:val="uk-UA"/>
        </w:rPr>
      </w:pPr>
      <w:r w:rsidRPr="00E64857">
        <w:rPr>
          <w:b/>
          <w:i/>
          <w:sz w:val="28"/>
          <w:szCs w:val="28"/>
          <w:lang w:val="uk-UA"/>
        </w:rPr>
        <w:t>виконкому</w:t>
      </w:r>
      <w:r w:rsidR="006433CB">
        <w:rPr>
          <w:b/>
          <w:i/>
          <w:sz w:val="28"/>
          <w:szCs w:val="28"/>
          <w:lang w:val="uk-UA"/>
        </w:rPr>
        <w:t xml:space="preserve"> </w:t>
      </w:r>
      <w:r w:rsidRPr="00E64857">
        <w:rPr>
          <w:b/>
          <w:i/>
          <w:sz w:val="28"/>
          <w:szCs w:val="28"/>
          <w:lang w:val="uk-UA"/>
        </w:rPr>
        <w:t>Криворізької міської ради у 2023 році</w:t>
      </w:r>
    </w:p>
    <w:p w:rsidR="007B444E" w:rsidRPr="000E24E8" w:rsidRDefault="007B444E" w:rsidP="007B444E">
      <w:pPr>
        <w:rPr>
          <w:sz w:val="8"/>
          <w:szCs w:val="8"/>
          <w:lang w:val="uk-UA"/>
        </w:rPr>
      </w:pPr>
    </w:p>
    <w:p w:rsidR="0081738B" w:rsidRPr="006433CB" w:rsidRDefault="0081738B" w:rsidP="00946271">
      <w:pPr>
        <w:tabs>
          <w:tab w:val="left" w:pos="0"/>
        </w:tabs>
        <w:ind w:firstLine="567"/>
        <w:jc w:val="both"/>
        <w:rPr>
          <w:sz w:val="28"/>
          <w:szCs w:val="28"/>
          <w:lang w:val="uk-UA"/>
        </w:rPr>
      </w:pPr>
      <w:r w:rsidRPr="006433CB">
        <w:rPr>
          <w:sz w:val="28"/>
          <w:szCs w:val="28"/>
          <w:lang w:val="uk-UA"/>
        </w:rPr>
        <w:t xml:space="preserve">Управління транспорту та телекомунікацій виконкому Криворізької міської ради (надалі – Управління) є самостійним структурним </w:t>
      </w:r>
      <w:r w:rsidR="005F7DAF" w:rsidRPr="006433CB">
        <w:rPr>
          <w:sz w:val="28"/>
          <w:szCs w:val="28"/>
          <w:lang w:val="uk-UA"/>
        </w:rPr>
        <w:t>підрозділом виконкому Криворізь</w:t>
      </w:r>
      <w:r w:rsidRPr="006433CB">
        <w:rPr>
          <w:sz w:val="28"/>
          <w:szCs w:val="28"/>
          <w:lang w:val="uk-UA"/>
        </w:rPr>
        <w:t>кої міської ради, утворений міською радою, їй підзв</w:t>
      </w:r>
      <w:r w:rsidR="005F7DAF" w:rsidRPr="006433CB">
        <w:rPr>
          <w:sz w:val="28"/>
          <w:szCs w:val="28"/>
          <w:lang w:val="uk-UA"/>
        </w:rPr>
        <w:t>ітний і підконтрольний та підпо</w:t>
      </w:r>
      <w:r w:rsidRPr="006433CB">
        <w:rPr>
          <w:sz w:val="28"/>
          <w:szCs w:val="28"/>
          <w:lang w:val="uk-UA"/>
        </w:rPr>
        <w:t>рядкований виконкому міської ради й міському голові.</w:t>
      </w:r>
    </w:p>
    <w:p w:rsidR="00ED1983" w:rsidRPr="006433CB" w:rsidRDefault="003B5462" w:rsidP="00ED1983">
      <w:pPr>
        <w:tabs>
          <w:tab w:val="left" w:pos="0"/>
        </w:tabs>
        <w:ind w:firstLine="567"/>
        <w:jc w:val="both"/>
        <w:rPr>
          <w:sz w:val="28"/>
          <w:szCs w:val="28"/>
          <w:lang w:val="uk-UA"/>
        </w:rPr>
      </w:pPr>
      <w:r w:rsidRPr="006433CB">
        <w:rPr>
          <w:sz w:val="28"/>
          <w:szCs w:val="28"/>
          <w:lang w:val="uk-UA"/>
        </w:rPr>
        <w:t>В</w:t>
      </w:r>
      <w:r w:rsidR="00ED1983" w:rsidRPr="006433CB">
        <w:rPr>
          <w:sz w:val="28"/>
          <w:szCs w:val="28"/>
          <w:lang w:val="uk-UA"/>
        </w:rPr>
        <w:t>ідповідно до наданих повноважень</w:t>
      </w:r>
      <w:r w:rsidRPr="006433CB">
        <w:rPr>
          <w:sz w:val="28"/>
          <w:szCs w:val="28"/>
          <w:lang w:val="uk-UA"/>
        </w:rPr>
        <w:t xml:space="preserve">, у 2023 році </w:t>
      </w:r>
      <w:r w:rsidR="00ED1983" w:rsidRPr="006433CB">
        <w:rPr>
          <w:sz w:val="28"/>
          <w:szCs w:val="28"/>
          <w:lang w:val="uk-UA"/>
        </w:rPr>
        <w:t>Управління продовжувало здійснювати координацію комунальних підприємств «Між</w:t>
      </w:r>
      <w:r w:rsidR="00CA5869">
        <w:rPr>
          <w:sz w:val="28"/>
          <w:szCs w:val="28"/>
          <w:lang w:val="uk-UA"/>
        </w:rPr>
        <w:t xml:space="preserve">народний аеропорт Кривий Ріг», </w:t>
      </w:r>
      <w:r w:rsidR="00ED1983" w:rsidRPr="006433CB">
        <w:rPr>
          <w:sz w:val="28"/>
          <w:szCs w:val="28"/>
          <w:lang w:val="uk-UA"/>
        </w:rPr>
        <w:t>«Центр електронних послуг» Криворізької міської ради, «Міський тролейбус», «Швидкісний трамвай», «Автобаза №1».</w:t>
      </w:r>
    </w:p>
    <w:p w:rsidR="0081738B" w:rsidRPr="006433CB" w:rsidRDefault="003B5462" w:rsidP="00946271">
      <w:pPr>
        <w:tabs>
          <w:tab w:val="left" w:pos="0"/>
        </w:tabs>
        <w:ind w:firstLine="567"/>
        <w:jc w:val="both"/>
        <w:rPr>
          <w:sz w:val="28"/>
          <w:szCs w:val="28"/>
          <w:lang w:val="uk-UA"/>
        </w:rPr>
      </w:pPr>
      <w:r w:rsidRPr="006433CB">
        <w:rPr>
          <w:sz w:val="28"/>
          <w:szCs w:val="28"/>
          <w:lang w:val="uk-UA"/>
        </w:rPr>
        <w:t>Упродовж 2023 року, з</w:t>
      </w:r>
      <w:r w:rsidR="00ED1983" w:rsidRPr="006433CB">
        <w:rPr>
          <w:sz w:val="28"/>
          <w:szCs w:val="28"/>
          <w:lang w:val="uk-UA"/>
        </w:rPr>
        <w:t>гідно з</w:t>
      </w:r>
      <w:r w:rsidR="0081738B" w:rsidRPr="006433CB">
        <w:rPr>
          <w:sz w:val="28"/>
          <w:szCs w:val="28"/>
          <w:lang w:val="uk-UA"/>
        </w:rPr>
        <w:t xml:space="preserve"> покладени</w:t>
      </w:r>
      <w:r w:rsidR="00ED1983" w:rsidRPr="006433CB">
        <w:rPr>
          <w:sz w:val="28"/>
          <w:szCs w:val="28"/>
          <w:lang w:val="uk-UA"/>
        </w:rPr>
        <w:t>ми</w:t>
      </w:r>
      <w:r w:rsidR="0081738B" w:rsidRPr="006433CB">
        <w:rPr>
          <w:sz w:val="28"/>
          <w:szCs w:val="28"/>
          <w:lang w:val="uk-UA"/>
        </w:rPr>
        <w:t xml:space="preserve"> завдан</w:t>
      </w:r>
      <w:r w:rsidR="00ED1983" w:rsidRPr="006433CB">
        <w:rPr>
          <w:sz w:val="28"/>
          <w:szCs w:val="28"/>
          <w:lang w:val="uk-UA"/>
        </w:rPr>
        <w:t>нями</w:t>
      </w:r>
      <w:r w:rsidR="0081738B" w:rsidRPr="006433CB">
        <w:rPr>
          <w:sz w:val="28"/>
          <w:szCs w:val="28"/>
          <w:lang w:val="uk-UA"/>
        </w:rPr>
        <w:t>, Управлінням було забезпечено організацію перевезення пасажирів на міських маршрутах авто- та електротранспорту, сприяння наданню послуг з перевезень пасажирів залізничним транспортом, зв’язку, телебачення та Інтернет, здійснено перевірки виконання перевізниками умов договорів на перевезення пасажирів на міських автобусних маршрутах загального користування та координація підвідомчих Управлінню комунальних підприємств тощо.</w:t>
      </w:r>
    </w:p>
    <w:p w:rsidR="006E784C" w:rsidRPr="00CA5869" w:rsidRDefault="006E784C" w:rsidP="007B444E">
      <w:pPr>
        <w:spacing w:line="264" w:lineRule="auto"/>
        <w:ind w:firstLine="708"/>
        <w:jc w:val="both"/>
        <w:rPr>
          <w:sz w:val="20"/>
          <w:szCs w:val="20"/>
          <w:lang w:val="uk-UA"/>
        </w:rPr>
      </w:pPr>
    </w:p>
    <w:p w:rsidR="00C01B6C" w:rsidRPr="006433CB" w:rsidRDefault="0057716F" w:rsidP="0057716F">
      <w:pPr>
        <w:pStyle w:val="aa"/>
        <w:numPr>
          <w:ilvl w:val="0"/>
          <w:numId w:val="5"/>
        </w:numPr>
        <w:autoSpaceDE w:val="0"/>
        <w:autoSpaceDN w:val="0"/>
        <w:adjustRightInd w:val="0"/>
        <w:ind w:left="0" w:firstLine="426"/>
        <w:jc w:val="both"/>
        <w:rPr>
          <w:rStyle w:val="FontStyle11"/>
          <w:sz w:val="28"/>
          <w:szCs w:val="28"/>
          <w:lang w:val="uk-UA" w:eastAsia="uk-UA"/>
        </w:rPr>
      </w:pPr>
      <w:r w:rsidRPr="006433CB">
        <w:rPr>
          <w:rStyle w:val="FontStyle11"/>
          <w:i/>
          <w:sz w:val="28"/>
          <w:szCs w:val="28"/>
          <w:lang w:val="uk-UA" w:eastAsia="uk-UA"/>
        </w:rPr>
        <w:t>Організація пасажирських перевезень</w:t>
      </w:r>
      <w:r w:rsidR="00281D98" w:rsidRPr="006433CB">
        <w:rPr>
          <w:rStyle w:val="FontStyle11"/>
          <w:i/>
          <w:sz w:val="28"/>
          <w:szCs w:val="28"/>
          <w:lang w:val="uk-UA" w:eastAsia="uk-UA"/>
        </w:rPr>
        <w:t xml:space="preserve"> у місті Кривий Ріг</w:t>
      </w:r>
      <w:r w:rsidRPr="006433CB">
        <w:rPr>
          <w:rStyle w:val="FontStyle11"/>
          <w:b/>
          <w:sz w:val="28"/>
          <w:szCs w:val="28"/>
          <w:lang w:val="uk-UA" w:eastAsia="uk-UA"/>
        </w:rPr>
        <w:t xml:space="preserve">. </w:t>
      </w:r>
      <w:r w:rsidR="00445F1C" w:rsidRPr="006433CB">
        <w:rPr>
          <w:rStyle w:val="FontStyle11"/>
          <w:sz w:val="28"/>
          <w:szCs w:val="28"/>
          <w:lang w:val="uk-UA" w:eastAsia="uk-UA"/>
        </w:rPr>
        <w:t>У 2023 році п</w:t>
      </w:r>
      <w:r w:rsidR="00F54AF9" w:rsidRPr="006433CB">
        <w:rPr>
          <w:rStyle w:val="FontStyle11"/>
          <w:sz w:val="28"/>
          <w:szCs w:val="28"/>
          <w:lang w:val="uk-UA" w:eastAsia="uk-UA"/>
        </w:rPr>
        <w:t>еревезення громадським транспортом в місті здійсню</w:t>
      </w:r>
      <w:r w:rsidR="00445F1C" w:rsidRPr="006433CB">
        <w:rPr>
          <w:rStyle w:val="FontStyle11"/>
          <w:sz w:val="28"/>
          <w:szCs w:val="28"/>
          <w:lang w:val="uk-UA" w:eastAsia="uk-UA"/>
        </w:rPr>
        <w:t>вали</w:t>
      </w:r>
      <w:r w:rsidR="00F54AF9" w:rsidRPr="006433CB">
        <w:rPr>
          <w:rStyle w:val="FontStyle11"/>
          <w:sz w:val="28"/>
          <w:szCs w:val="28"/>
          <w:lang w:val="uk-UA" w:eastAsia="uk-UA"/>
        </w:rPr>
        <w:t xml:space="preserve"> комунальні підприємства </w:t>
      </w:r>
      <w:r w:rsidR="0050674D" w:rsidRPr="006433CB">
        <w:rPr>
          <w:rStyle w:val="FontStyle11"/>
          <w:sz w:val="28"/>
          <w:szCs w:val="28"/>
          <w:lang w:val="uk-UA" w:eastAsia="uk-UA"/>
        </w:rPr>
        <w:t>«</w:t>
      </w:r>
      <w:r w:rsidR="00F54AF9" w:rsidRPr="006433CB">
        <w:rPr>
          <w:rStyle w:val="FontStyle11"/>
          <w:sz w:val="28"/>
          <w:szCs w:val="28"/>
          <w:lang w:val="uk-UA" w:eastAsia="uk-UA"/>
        </w:rPr>
        <w:t>Міський тролейбус</w:t>
      </w:r>
      <w:r w:rsidR="0050674D" w:rsidRPr="006433CB">
        <w:rPr>
          <w:rStyle w:val="FontStyle11"/>
          <w:sz w:val="28"/>
          <w:szCs w:val="28"/>
          <w:lang w:val="uk-UA" w:eastAsia="uk-UA"/>
        </w:rPr>
        <w:t>», «Швидкісний трамвай»</w:t>
      </w:r>
      <w:r w:rsidR="00F54AF9" w:rsidRPr="006433CB">
        <w:rPr>
          <w:rStyle w:val="FontStyle11"/>
          <w:sz w:val="28"/>
          <w:szCs w:val="28"/>
          <w:lang w:val="uk-UA" w:eastAsia="uk-UA"/>
        </w:rPr>
        <w:t xml:space="preserve">, та автоперевізники різних форм власності. </w:t>
      </w:r>
    </w:p>
    <w:p w:rsidR="00CF1A75" w:rsidRPr="00CF1A75" w:rsidRDefault="00CF1A75" w:rsidP="003C3CAC">
      <w:pPr>
        <w:autoSpaceDE w:val="0"/>
        <w:autoSpaceDN w:val="0"/>
        <w:adjustRightInd w:val="0"/>
        <w:ind w:firstLine="709"/>
        <w:jc w:val="both"/>
        <w:rPr>
          <w:rStyle w:val="FontStyle11"/>
          <w:sz w:val="10"/>
          <w:szCs w:val="10"/>
          <w:lang w:val="uk-UA" w:eastAsia="uk-UA"/>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62"/>
        <w:gridCol w:w="3967"/>
      </w:tblGrid>
      <w:tr w:rsidR="00346ADF" w:rsidRPr="000F3231" w:rsidTr="00434B5A">
        <w:trPr>
          <w:trHeight w:val="195"/>
        </w:trPr>
        <w:tc>
          <w:tcPr>
            <w:tcW w:w="10065" w:type="dxa"/>
            <w:gridSpan w:val="3"/>
            <w:shd w:val="clear" w:color="auto" w:fill="auto"/>
            <w:noWrap/>
            <w:vAlign w:val="center"/>
            <w:hideMark/>
          </w:tcPr>
          <w:p w:rsidR="00346ADF" w:rsidRPr="006433CB" w:rsidRDefault="00346ADF" w:rsidP="00653306">
            <w:pPr>
              <w:jc w:val="center"/>
              <w:rPr>
                <w:bCs/>
                <w:color w:val="000000"/>
                <w:lang w:val="uk-UA" w:eastAsia="uk-UA"/>
              </w:rPr>
            </w:pPr>
            <w:r w:rsidRPr="006433CB">
              <w:rPr>
                <w:bCs/>
                <w:color w:val="000000"/>
                <w:lang w:val="uk-UA" w:eastAsia="uk-UA"/>
              </w:rPr>
              <w:t xml:space="preserve">Міська маршрутна мережа пасажирського транспорту </w:t>
            </w:r>
          </w:p>
        </w:tc>
      </w:tr>
      <w:tr w:rsidR="00346ADF" w:rsidRPr="000F3231" w:rsidTr="007A4969">
        <w:trPr>
          <w:trHeight w:val="197"/>
        </w:trPr>
        <w:tc>
          <w:tcPr>
            <w:tcW w:w="4536" w:type="dxa"/>
            <w:shd w:val="clear" w:color="auto" w:fill="auto"/>
          </w:tcPr>
          <w:p w:rsidR="00346ADF" w:rsidRPr="006433CB" w:rsidRDefault="0029143B" w:rsidP="00033D25">
            <w:pPr>
              <w:jc w:val="center"/>
              <w:rPr>
                <w:bCs/>
                <w:i/>
                <w:iCs/>
                <w:color w:val="000000"/>
                <w:lang w:val="uk-UA" w:eastAsia="uk-UA"/>
              </w:rPr>
            </w:pPr>
            <w:r w:rsidRPr="006433CB">
              <w:rPr>
                <w:bCs/>
                <w:i/>
                <w:iCs/>
                <w:color w:val="000000"/>
                <w:lang w:val="uk-UA" w:eastAsia="uk-UA"/>
              </w:rPr>
              <w:t>Комунальні</w:t>
            </w:r>
          </w:p>
        </w:tc>
        <w:tc>
          <w:tcPr>
            <w:tcW w:w="5529" w:type="dxa"/>
            <w:gridSpan w:val="2"/>
            <w:shd w:val="clear" w:color="auto" w:fill="auto"/>
          </w:tcPr>
          <w:p w:rsidR="00346ADF" w:rsidRPr="006433CB" w:rsidRDefault="00346ADF" w:rsidP="00033D25">
            <w:pPr>
              <w:jc w:val="center"/>
              <w:rPr>
                <w:bCs/>
                <w:i/>
                <w:iCs/>
                <w:color w:val="000000"/>
                <w:lang w:val="uk-UA" w:eastAsia="uk-UA"/>
              </w:rPr>
            </w:pPr>
            <w:r w:rsidRPr="006433CB">
              <w:rPr>
                <w:bCs/>
                <w:i/>
                <w:iCs/>
                <w:color w:val="000000"/>
                <w:lang w:val="uk-UA" w:eastAsia="uk-UA"/>
              </w:rPr>
              <w:t>П</w:t>
            </w:r>
            <w:r w:rsidR="0029143B" w:rsidRPr="006433CB">
              <w:rPr>
                <w:bCs/>
                <w:i/>
                <w:iCs/>
                <w:color w:val="000000"/>
                <w:lang w:val="uk-UA" w:eastAsia="uk-UA"/>
              </w:rPr>
              <w:t>риватні</w:t>
            </w:r>
            <w:r w:rsidRPr="006433CB">
              <w:rPr>
                <w:bCs/>
                <w:i/>
                <w:color w:val="000000"/>
                <w:lang w:val="uk-UA" w:eastAsia="uk-UA"/>
              </w:rPr>
              <w:t xml:space="preserve"> </w:t>
            </w:r>
            <w:r w:rsidR="00DA754F" w:rsidRPr="006433CB">
              <w:rPr>
                <w:bCs/>
                <w:i/>
                <w:color w:val="000000"/>
                <w:lang w:val="uk-UA" w:eastAsia="uk-UA"/>
              </w:rPr>
              <w:t>*</w:t>
            </w:r>
          </w:p>
        </w:tc>
      </w:tr>
      <w:tr w:rsidR="00346ADF" w:rsidRPr="000F3231" w:rsidTr="006C6B5D">
        <w:trPr>
          <w:trHeight w:val="315"/>
        </w:trPr>
        <w:tc>
          <w:tcPr>
            <w:tcW w:w="4536" w:type="dxa"/>
            <w:shd w:val="clear" w:color="auto" w:fill="auto"/>
            <w:noWrap/>
            <w:vAlign w:val="center"/>
          </w:tcPr>
          <w:p w:rsidR="00346ADF" w:rsidRPr="000F3231" w:rsidRDefault="00346ADF" w:rsidP="00653306">
            <w:pPr>
              <w:jc w:val="center"/>
              <w:rPr>
                <w:color w:val="000000"/>
                <w:lang w:val="uk-UA" w:eastAsia="uk-UA"/>
              </w:rPr>
            </w:pPr>
            <w:r w:rsidRPr="006433CB">
              <w:rPr>
                <w:bCs/>
                <w:color w:val="000000"/>
                <w:lang w:val="uk-UA" w:eastAsia="uk-UA"/>
              </w:rPr>
              <w:t>8</w:t>
            </w:r>
            <w:r w:rsidRPr="000F3231">
              <w:rPr>
                <w:color w:val="000000"/>
                <w:lang w:val="uk-UA" w:eastAsia="uk-UA"/>
              </w:rPr>
              <w:t xml:space="preserve">  маршрутів</w:t>
            </w:r>
          </w:p>
          <w:p w:rsidR="00346ADF" w:rsidRDefault="00346ADF" w:rsidP="00653306">
            <w:pPr>
              <w:jc w:val="center"/>
              <w:rPr>
                <w:bCs/>
                <w:i/>
                <w:iCs/>
                <w:color w:val="000000"/>
                <w:lang w:val="uk-UA" w:eastAsia="uk-UA"/>
              </w:rPr>
            </w:pPr>
            <w:r w:rsidRPr="000F3231">
              <w:rPr>
                <w:bCs/>
                <w:i/>
                <w:iCs/>
                <w:color w:val="000000"/>
                <w:lang w:val="uk-UA" w:eastAsia="uk-UA"/>
              </w:rPr>
              <w:t>№№1</w:t>
            </w:r>
            <w:r w:rsidR="0029143B">
              <w:rPr>
                <w:bCs/>
                <w:i/>
                <w:iCs/>
                <w:color w:val="000000"/>
                <w:lang w:val="uk-UA" w:eastAsia="uk-UA"/>
              </w:rPr>
              <w:t>, 1А, 4, 8, 228, 228А, 244, 302</w:t>
            </w:r>
          </w:p>
          <w:p w:rsidR="0029143B" w:rsidRPr="000F3231" w:rsidRDefault="0029143B" w:rsidP="00653306">
            <w:pPr>
              <w:jc w:val="center"/>
              <w:rPr>
                <w:color w:val="000000"/>
                <w:lang w:val="uk-UA" w:eastAsia="uk-UA"/>
              </w:rPr>
            </w:pPr>
            <w:r>
              <w:rPr>
                <w:bCs/>
                <w:i/>
                <w:iCs/>
                <w:color w:val="000000"/>
                <w:lang w:val="uk-UA" w:eastAsia="uk-UA"/>
              </w:rPr>
              <w:t>КП «Міський тролейбус»</w:t>
            </w:r>
          </w:p>
        </w:tc>
        <w:tc>
          <w:tcPr>
            <w:tcW w:w="5529" w:type="dxa"/>
            <w:gridSpan w:val="2"/>
            <w:shd w:val="clear" w:color="auto" w:fill="auto"/>
            <w:vAlign w:val="center"/>
          </w:tcPr>
          <w:p w:rsidR="00346ADF" w:rsidRPr="000F3231" w:rsidRDefault="00346ADF" w:rsidP="00653306">
            <w:pPr>
              <w:jc w:val="center"/>
              <w:rPr>
                <w:lang w:val="uk-UA" w:eastAsia="uk-UA"/>
              </w:rPr>
            </w:pPr>
            <w:r w:rsidRPr="006433CB">
              <w:rPr>
                <w:bCs/>
                <w:lang w:val="uk-UA" w:eastAsia="uk-UA"/>
              </w:rPr>
              <w:t>47</w:t>
            </w:r>
            <w:r w:rsidRPr="000F3231">
              <w:rPr>
                <w:lang w:val="uk-UA" w:eastAsia="uk-UA"/>
              </w:rPr>
              <w:t xml:space="preserve">  маршрутів </w:t>
            </w:r>
          </w:p>
          <w:p w:rsidR="00346ADF" w:rsidRPr="000F3231" w:rsidRDefault="00346ADF" w:rsidP="0029143B">
            <w:pPr>
              <w:ind w:left="-256" w:right="-172"/>
              <w:jc w:val="center"/>
              <w:rPr>
                <w:b/>
                <w:color w:val="000000"/>
                <w:lang w:val="uk-UA" w:eastAsia="uk-UA"/>
              </w:rPr>
            </w:pPr>
            <w:r w:rsidRPr="000F3231">
              <w:rPr>
                <w:bCs/>
                <w:i/>
                <w:lang w:val="uk-UA" w:eastAsia="uk-UA"/>
              </w:rPr>
              <w:t>(</w:t>
            </w:r>
            <w:r w:rsidR="0029143B" w:rsidRPr="0029143B">
              <w:rPr>
                <w:bCs/>
                <w:i/>
                <w:lang w:val="uk-UA" w:eastAsia="uk-UA"/>
              </w:rPr>
              <w:t xml:space="preserve">ТОВ </w:t>
            </w:r>
            <w:r w:rsidR="0029143B">
              <w:rPr>
                <w:bCs/>
                <w:i/>
                <w:lang w:val="uk-UA" w:eastAsia="uk-UA"/>
              </w:rPr>
              <w:t xml:space="preserve">«Криворожтранс», </w:t>
            </w:r>
            <w:r w:rsidR="0029143B" w:rsidRPr="0029143B">
              <w:rPr>
                <w:bCs/>
                <w:i/>
                <w:lang w:val="uk-UA" w:eastAsia="uk-UA"/>
              </w:rPr>
              <w:t xml:space="preserve"> ТОВ </w:t>
            </w:r>
            <w:r w:rsidR="0029143B">
              <w:rPr>
                <w:bCs/>
                <w:i/>
                <w:lang w:val="uk-UA" w:eastAsia="uk-UA"/>
              </w:rPr>
              <w:t>«</w:t>
            </w:r>
            <w:r w:rsidR="0029143B" w:rsidRPr="0029143B">
              <w:rPr>
                <w:bCs/>
                <w:i/>
                <w:lang w:val="uk-UA" w:eastAsia="uk-UA"/>
              </w:rPr>
              <w:t>Північ Транс</w:t>
            </w:r>
            <w:r w:rsidR="0029143B">
              <w:rPr>
                <w:bCs/>
                <w:i/>
                <w:lang w:val="uk-UA" w:eastAsia="uk-UA"/>
              </w:rPr>
              <w:t>», ПП «Одіум-Престиж»,</w:t>
            </w:r>
            <w:r w:rsidR="0029143B" w:rsidRPr="0029143B">
              <w:rPr>
                <w:bCs/>
                <w:i/>
                <w:lang w:val="uk-UA" w:eastAsia="uk-UA"/>
              </w:rPr>
              <w:t xml:space="preserve"> ФОП </w:t>
            </w:r>
            <w:r w:rsidR="0029143B">
              <w:rPr>
                <w:bCs/>
                <w:i/>
                <w:lang w:val="uk-UA" w:eastAsia="uk-UA"/>
              </w:rPr>
              <w:t>«Чорнокур О.В.»,</w:t>
            </w:r>
            <w:r w:rsidR="0029143B" w:rsidRPr="0029143B">
              <w:rPr>
                <w:bCs/>
                <w:i/>
                <w:lang w:val="uk-UA" w:eastAsia="uk-UA"/>
              </w:rPr>
              <w:t xml:space="preserve"> ФОП</w:t>
            </w:r>
            <w:r w:rsidR="0029143B">
              <w:rPr>
                <w:bCs/>
                <w:i/>
                <w:lang w:val="uk-UA" w:eastAsia="uk-UA"/>
              </w:rPr>
              <w:t xml:space="preserve"> «</w:t>
            </w:r>
            <w:r w:rsidR="0029143B" w:rsidRPr="0029143B">
              <w:rPr>
                <w:bCs/>
                <w:i/>
                <w:lang w:val="uk-UA" w:eastAsia="uk-UA"/>
              </w:rPr>
              <w:t>Школа А.П.</w:t>
            </w:r>
            <w:r w:rsidR="0029143B">
              <w:rPr>
                <w:bCs/>
                <w:i/>
                <w:lang w:val="uk-UA" w:eastAsia="uk-UA"/>
              </w:rPr>
              <w:t xml:space="preserve">» </w:t>
            </w:r>
            <w:r w:rsidRPr="000F3231">
              <w:rPr>
                <w:bCs/>
                <w:i/>
                <w:lang w:val="uk-UA" w:eastAsia="uk-UA"/>
              </w:rPr>
              <w:t>)</w:t>
            </w:r>
          </w:p>
        </w:tc>
      </w:tr>
      <w:tr w:rsidR="00346ADF" w:rsidRPr="000F3231" w:rsidTr="00434B5A">
        <w:trPr>
          <w:trHeight w:val="135"/>
        </w:trPr>
        <w:tc>
          <w:tcPr>
            <w:tcW w:w="4536" w:type="dxa"/>
            <w:shd w:val="clear" w:color="auto" w:fill="auto"/>
            <w:noWrap/>
            <w:vAlign w:val="center"/>
          </w:tcPr>
          <w:p w:rsidR="00346ADF" w:rsidRPr="000F3231" w:rsidRDefault="00346ADF" w:rsidP="00F55F5D">
            <w:pPr>
              <w:jc w:val="center"/>
              <w:rPr>
                <w:color w:val="000000"/>
                <w:lang w:val="uk-UA" w:eastAsia="uk-UA"/>
              </w:rPr>
            </w:pPr>
            <w:r w:rsidRPr="006433CB">
              <w:rPr>
                <w:bCs/>
                <w:color w:val="000000"/>
                <w:lang w:val="uk-UA" w:eastAsia="uk-UA"/>
              </w:rPr>
              <w:t>3</w:t>
            </w:r>
            <w:r w:rsidR="00F55F5D" w:rsidRPr="006433CB">
              <w:rPr>
                <w:bCs/>
                <w:color w:val="000000"/>
                <w:lang w:val="uk-UA" w:eastAsia="uk-UA"/>
              </w:rPr>
              <w:t>5</w:t>
            </w:r>
            <w:r w:rsidRPr="000F3231">
              <w:rPr>
                <w:color w:val="000000"/>
                <w:lang w:val="uk-UA" w:eastAsia="uk-UA"/>
              </w:rPr>
              <w:t xml:space="preserve">  автобус</w:t>
            </w:r>
            <w:r w:rsidR="00F55F5D" w:rsidRPr="000F3231">
              <w:rPr>
                <w:color w:val="000000"/>
                <w:lang w:val="uk-UA" w:eastAsia="uk-UA"/>
              </w:rPr>
              <w:t>ів</w:t>
            </w:r>
          </w:p>
        </w:tc>
        <w:tc>
          <w:tcPr>
            <w:tcW w:w="5529" w:type="dxa"/>
            <w:gridSpan w:val="2"/>
            <w:shd w:val="clear" w:color="auto" w:fill="auto"/>
            <w:vAlign w:val="center"/>
          </w:tcPr>
          <w:p w:rsidR="00346ADF" w:rsidRPr="000F3231" w:rsidRDefault="00346ADF" w:rsidP="00653306">
            <w:pPr>
              <w:jc w:val="center"/>
              <w:rPr>
                <w:color w:val="000000"/>
                <w:lang w:val="uk-UA" w:eastAsia="uk-UA"/>
              </w:rPr>
            </w:pPr>
            <w:r w:rsidRPr="006433CB">
              <w:rPr>
                <w:bCs/>
                <w:lang w:val="uk-UA" w:eastAsia="uk-UA"/>
              </w:rPr>
              <w:t>40</w:t>
            </w:r>
            <w:r w:rsidRPr="000F3231">
              <w:rPr>
                <w:b/>
                <w:bCs/>
                <w:lang w:val="uk-UA" w:eastAsia="uk-UA"/>
              </w:rPr>
              <w:t>5</w:t>
            </w:r>
            <w:r w:rsidRPr="000F3231">
              <w:rPr>
                <w:lang w:val="uk-UA" w:eastAsia="uk-UA"/>
              </w:rPr>
              <w:t xml:space="preserve"> графіків </w:t>
            </w:r>
          </w:p>
        </w:tc>
      </w:tr>
      <w:tr w:rsidR="00346ADF" w:rsidRPr="000F3231" w:rsidTr="00434B5A">
        <w:trPr>
          <w:trHeight w:val="281"/>
        </w:trPr>
        <w:tc>
          <w:tcPr>
            <w:tcW w:w="10065" w:type="dxa"/>
            <w:gridSpan w:val="3"/>
            <w:shd w:val="clear" w:color="auto" w:fill="auto"/>
            <w:noWrap/>
            <w:vAlign w:val="center"/>
          </w:tcPr>
          <w:p w:rsidR="00346ADF" w:rsidRPr="006433CB" w:rsidRDefault="00346ADF" w:rsidP="00653306">
            <w:pPr>
              <w:jc w:val="center"/>
              <w:rPr>
                <w:color w:val="000000"/>
                <w:lang w:val="uk-UA" w:eastAsia="uk-UA"/>
              </w:rPr>
            </w:pPr>
            <w:r w:rsidRPr="006433CB">
              <w:rPr>
                <w:color w:val="000000"/>
                <w:lang w:val="uk-UA" w:eastAsia="uk-UA"/>
              </w:rPr>
              <w:t>Електротранспорт:</w:t>
            </w:r>
          </w:p>
        </w:tc>
      </w:tr>
      <w:tr w:rsidR="00346ADF" w:rsidRPr="000F3231" w:rsidTr="006C6B5D">
        <w:trPr>
          <w:trHeight w:val="315"/>
        </w:trPr>
        <w:tc>
          <w:tcPr>
            <w:tcW w:w="4536" w:type="dxa"/>
            <w:shd w:val="clear" w:color="auto" w:fill="auto"/>
            <w:noWrap/>
          </w:tcPr>
          <w:p w:rsidR="00346ADF" w:rsidRPr="006433CB" w:rsidRDefault="00346ADF" w:rsidP="00653306">
            <w:pPr>
              <w:jc w:val="center"/>
              <w:rPr>
                <w:bCs/>
                <w:i/>
                <w:color w:val="000000"/>
                <w:lang w:val="uk-UA" w:eastAsia="uk-UA"/>
              </w:rPr>
            </w:pPr>
            <w:r w:rsidRPr="006433CB">
              <w:rPr>
                <w:bCs/>
                <w:i/>
                <w:color w:val="000000"/>
                <w:lang w:val="uk-UA" w:eastAsia="uk-UA"/>
              </w:rPr>
              <w:t>Вид транспорту:</w:t>
            </w:r>
          </w:p>
        </w:tc>
        <w:tc>
          <w:tcPr>
            <w:tcW w:w="1562" w:type="dxa"/>
            <w:shd w:val="clear" w:color="auto" w:fill="auto"/>
          </w:tcPr>
          <w:p w:rsidR="00346ADF" w:rsidRPr="006433CB" w:rsidRDefault="00346ADF" w:rsidP="00653306">
            <w:pPr>
              <w:jc w:val="center"/>
              <w:rPr>
                <w:bCs/>
                <w:i/>
                <w:color w:val="000000"/>
                <w:lang w:val="uk-UA" w:eastAsia="uk-UA"/>
              </w:rPr>
            </w:pPr>
            <w:r w:rsidRPr="006433CB">
              <w:rPr>
                <w:bCs/>
                <w:i/>
                <w:color w:val="000000"/>
                <w:lang w:val="uk-UA" w:eastAsia="uk-UA"/>
              </w:rPr>
              <w:t xml:space="preserve">Кількість </w:t>
            </w:r>
          </w:p>
          <w:p w:rsidR="00346ADF" w:rsidRPr="006433CB" w:rsidRDefault="00346ADF" w:rsidP="00653306">
            <w:pPr>
              <w:jc w:val="center"/>
              <w:rPr>
                <w:bCs/>
                <w:i/>
                <w:color w:val="000000"/>
                <w:lang w:val="uk-UA" w:eastAsia="uk-UA"/>
              </w:rPr>
            </w:pPr>
            <w:r w:rsidRPr="006433CB">
              <w:rPr>
                <w:bCs/>
                <w:i/>
                <w:color w:val="000000"/>
                <w:lang w:val="uk-UA" w:eastAsia="uk-UA"/>
              </w:rPr>
              <w:t>маршрутів:</w:t>
            </w:r>
          </w:p>
        </w:tc>
        <w:tc>
          <w:tcPr>
            <w:tcW w:w="3967" w:type="dxa"/>
            <w:shd w:val="clear" w:color="auto" w:fill="auto"/>
            <w:noWrap/>
          </w:tcPr>
          <w:p w:rsidR="00346ADF" w:rsidRPr="006433CB" w:rsidRDefault="00346ADF" w:rsidP="00653306">
            <w:pPr>
              <w:jc w:val="center"/>
              <w:rPr>
                <w:i/>
                <w:color w:val="000000"/>
                <w:lang w:val="uk-UA" w:eastAsia="uk-UA"/>
              </w:rPr>
            </w:pPr>
            <w:r w:rsidRPr="006433CB">
              <w:rPr>
                <w:i/>
                <w:color w:val="000000"/>
                <w:lang w:val="uk-UA" w:eastAsia="uk-UA"/>
              </w:rPr>
              <w:t>Вихід на лінію</w:t>
            </w:r>
          </w:p>
        </w:tc>
      </w:tr>
      <w:tr w:rsidR="00AD5ABB" w:rsidRPr="000F3231" w:rsidTr="00434B5A">
        <w:trPr>
          <w:trHeight w:val="266"/>
        </w:trPr>
        <w:tc>
          <w:tcPr>
            <w:tcW w:w="4536" w:type="dxa"/>
            <w:shd w:val="clear" w:color="auto" w:fill="auto"/>
            <w:noWrap/>
            <w:vAlign w:val="center"/>
          </w:tcPr>
          <w:p w:rsidR="0029143B" w:rsidRPr="000F3231" w:rsidRDefault="00AD5ABB" w:rsidP="00434B5A">
            <w:pPr>
              <w:ind w:left="-112"/>
              <w:jc w:val="center"/>
              <w:rPr>
                <w:bCs/>
                <w:color w:val="000000"/>
                <w:lang w:val="uk-UA" w:eastAsia="uk-UA"/>
              </w:rPr>
            </w:pPr>
            <w:r w:rsidRPr="000F3231">
              <w:rPr>
                <w:bCs/>
                <w:color w:val="000000"/>
                <w:lang w:val="uk-UA" w:eastAsia="uk-UA"/>
              </w:rPr>
              <w:t>Тролейбус</w:t>
            </w:r>
            <w:r w:rsidR="00434B5A">
              <w:rPr>
                <w:bCs/>
                <w:color w:val="000000"/>
                <w:lang w:val="uk-UA" w:eastAsia="uk-UA"/>
              </w:rPr>
              <w:t xml:space="preserve"> (</w:t>
            </w:r>
            <w:r w:rsidR="00434B5A">
              <w:rPr>
                <w:bCs/>
                <w:i/>
                <w:iCs/>
                <w:color w:val="000000"/>
                <w:lang w:val="uk-UA" w:eastAsia="uk-UA"/>
              </w:rPr>
              <w:t>КП «Міський тролейбус»)</w:t>
            </w:r>
            <w:r w:rsidRPr="000F3231">
              <w:rPr>
                <w:bCs/>
                <w:color w:val="000000"/>
                <w:lang w:val="uk-UA" w:eastAsia="uk-UA"/>
              </w:rPr>
              <w:t>, од</w:t>
            </w:r>
            <w:r w:rsidR="00434B5A">
              <w:rPr>
                <w:bCs/>
                <w:color w:val="000000"/>
                <w:lang w:val="uk-UA" w:eastAsia="uk-UA"/>
              </w:rPr>
              <w:t>.</w:t>
            </w:r>
          </w:p>
        </w:tc>
        <w:tc>
          <w:tcPr>
            <w:tcW w:w="1562" w:type="dxa"/>
            <w:shd w:val="clear" w:color="auto" w:fill="auto"/>
            <w:vAlign w:val="center"/>
          </w:tcPr>
          <w:p w:rsidR="00AD5ABB" w:rsidRPr="006433CB" w:rsidRDefault="00AD5ABB" w:rsidP="00AD5ABB">
            <w:pPr>
              <w:jc w:val="center"/>
              <w:rPr>
                <w:bCs/>
                <w:color w:val="000000"/>
                <w:lang w:val="uk-UA" w:eastAsia="uk-UA"/>
              </w:rPr>
            </w:pPr>
            <w:r w:rsidRPr="006433CB">
              <w:rPr>
                <w:bCs/>
                <w:color w:val="000000"/>
                <w:lang w:val="uk-UA" w:eastAsia="uk-UA"/>
              </w:rPr>
              <w:t>21</w:t>
            </w:r>
          </w:p>
        </w:tc>
        <w:tc>
          <w:tcPr>
            <w:tcW w:w="3967" w:type="dxa"/>
            <w:shd w:val="clear" w:color="auto" w:fill="auto"/>
            <w:noWrap/>
            <w:vAlign w:val="center"/>
          </w:tcPr>
          <w:p w:rsidR="00AD5ABB" w:rsidRPr="006433CB" w:rsidRDefault="0029143B" w:rsidP="00AD5ABB">
            <w:pPr>
              <w:widowControl w:val="0"/>
              <w:jc w:val="center"/>
              <w:rPr>
                <w:color w:val="000000"/>
                <w:lang w:val="uk-UA" w:eastAsia="uk-UA"/>
              </w:rPr>
            </w:pPr>
            <w:r w:rsidRPr="006433CB">
              <w:rPr>
                <w:color w:val="000000"/>
                <w:lang w:val="uk-UA" w:eastAsia="uk-UA"/>
              </w:rPr>
              <w:t>100</w:t>
            </w:r>
          </w:p>
        </w:tc>
      </w:tr>
      <w:tr w:rsidR="00AD5ABB" w:rsidRPr="000F3231" w:rsidTr="00434B5A">
        <w:trPr>
          <w:trHeight w:val="411"/>
        </w:trPr>
        <w:tc>
          <w:tcPr>
            <w:tcW w:w="4536" w:type="dxa"/>
            <w:shd w:val="clear" w:color="auto" w:fill="auto"/>
            <w:noWrap/>
            <w:vAlign w:val="center"/>
          </w:tcPr>
          <w:p w:rsidR="00434B5A" w:rsidRDefault="00AD5ABB" w:rsidP="00434B5A">
            <w:pPr>
              <w:ind w:left="-112"/>
              <w:jc w:val="center"/>
              <w:rPr>
                <w:bCs/>
                <w:color w:val="000000"/>
                <w:lang w:val="uk-UA" w:eastAsia="uk-UA"/>
              </w:rPr>
            </w:pPr>
            <w:r w:rsidRPr="000F3231">
              <w:rPr>
                <w:bCs/>
                <w:color w:val="000000"/>
                <w:lang w:val="uk-UA" w:eastAsia="uk-UA"/>
              </w:rPr>
              <w:t>Трамвай</w:t>
            </w:r>
            <w:r w:rsidR="00434B5A">
              <w:rPr>
                <w:bCs/>
                <w:color w:val="000000"/>
                <w:lang w:val="uk-UA" w:eastAsia="uk-UA"/>
              </w:rPr>
              <w:t xml:space="preserve"> </w:t>
            </w:r>
            <w:r w:rsidR="00434B5A" w:rsidRPr="0029143B">
              <w:rPr>
                <w:bCs/>
                <w:i/>
                <w:color w:val="000000"/>
                <w:lang w:val="uk-UA" w:eastAsia="uk-UA"/>
              </w:rPr>
              <w:t>(КП «Швидкісний трамвай»)</w:t>
            </w:r>
            <w:r w:rsidR="00E97D35">
              <w:rPr>
                <w:bCs/>
                <w:i/>
                <w:color w:val="000000"/>
                <w:lang w:val="uk-UA" w:eastAsia="uk-UA"/>
              </w:rPr>
              <w:t>,</w:t>
            </w:r>
            <w:r w:rsidR="00434B5A">
              <w:rPr>
                <w:bCs/>
                <w:color w:val="000000"/>
                <w:lang w:val="uk-UA" w:eastAsia="uk-UA"/>
              </w:rPr>
              <w:t xml:space="preserve"> </w:t>
            </w:r>
          </w:p>
          <w:p w:rsidR="0029143B" w:rsidRPr="0029143B" w:rsidRDefault="00434B5A" w:rsidP="00434B5A">
            <w:pPr>
              <w:ind w:left="-112"/>
              <w:jc w:val="center"/>
              <w:rPr>
                <w:bCs/>
                <w:i/>
                <w:color w:val="000000"/>
                <w:lang w:val="uk-UA" w:eastAsia="uk-UA"/>
              </w:rPr>
            </w:pPr>
            <w:r>
              <w:rPr>
                <w:bCs/>
                <w:color w:val="000000"/>
                <w:lang w:val="uk-UA" w:eastAsia="uk-UA"/>
              </w:rPr>
              <w:t>вагони, од.</w:t>
            </w:r>
          </w:p>
        </w:tc>
        <w:tc>
          <w:tcPr>
            <w:tcW w:w="1562" w:type="dxa"/>
            <w:shd w:val="clear" w:color="auto" w:fill="auto"/>
            <w:vAlign w:val="center"/>
          </w:tcPr>
          <w:p w:rsidR="00AD5ABB" w:rsidRPr="006433CB" w:rsidRDefault="00AD5ABB" w:rsidP="00AD5ABB">
            <w:pPr>
              <w:jc w:val="center"/>
              <w:rPr>
                <w:bCs/>
                <w:color w:val="000000"/>
                <w:lang w:val="uk-UA" w:eastAsia="uk-UA"/>
              </w:rPr>
            </w:pPr>
            <w:r w:rsidRPr="006433CB">
              <w:rPr>
                <w:bCs/>
                <w:color w:val="000000"/>
                <w:lang w:val="uk-UA" w:eastAsia="uk-UA"/>
              </w:rPr>
              <w:t>20</w:t>
            </w:r>
          </w:p>
        </w:tc>
        <w:tc>
          <w:tcPr>
            <w:tcW w:w="3967" w:type="dxa"/>
            <w:shd w:val="clear" w:color="auto" w:fill="auto"/>
            <w:noWrap/>
            <w:vAlign w:val="center"/>
          </w:tcPr>
          <w:p w:rsidR="00AD5ABB" w:rsidRPr="000F3231" w:rsidRDefault="0029143B" w:rsidP="00434B5A">
            <w:pPr>
              <w:widowControl w:val="0"/>
              <w:jc w:val="center"/>
              <w:rPr>
                <w:b/>
                <w:color w:val="000000"/>
                <w:lang w:val="uk-UA" w:eastAsia="uk-UA"/>
              </w:rPr>
            </w:pPr>
            <w:r w:rsidRPr="006433CB">
              <w:rPr>
                <w:lang w:val="uk-UA" w:eastAsia="uk-UA"/>
              </w:rPr>
              <w:t>81</w:t>
            </w:r>
            <w:r w:rsidR="00434B5A">
              <w:rPr>
                <w:b/>
                <w:lang w:val="uk-UA" w:eastAsia="uk-UA"/>
              </w:rPr>
              <w:t xml:space="preserve"> </w:t>
            </w:r>
            <w:r>
              <w:rPr>
                <w:lang w:val="uk-UA" w:eastAsia="uk-UA"/>
              </w:rPr>
              <w:t xml:space="preserve"> (депо №1 – 47</w:t>
            </w:r>
            <w:r w:rsidR="00AD5ABB" w:rsidRPr="000F3231">
              <w:rPr>
                <w:lang w:val="uk-UA" w:eastAsia="uk-UA"/>
              </w:rPr>
              <w:t xml:space="preserve">, </w:t>
            </w:r>
            <w:r>
              <w:rPr>
                <w:lang w:val="uk-UA" w:eastAsia="uk-UA"/>
              </w:rPr>
              <w:t xml:space="preserve"> депо №2 – 34</w:t>
            </w:r>
            <w:r w:rsidR="00AD5ABB" w:rsidRPr="000F3231">
              <w:rPr>
                <w:lang w:val="uk-UA" w:eastAsia="uk-UA"/>
              </w:rPr>
              <w:t>)</w:t>
            </w:r>
          </w:p>
        </w:tc>
      </w:tr>
      <w:tr w:rsidR="00D83E6E" w:rsidRPr="00D83E6E" w:rsidTr="0062387F">
        <w:trPr>
          <w:trHeight w:val="315"/>
        </w:trPr>
        <w:tc>
          <w:tcPr>
            <w:tcW w:w="10065" w:type="dxa"/>
            <w:gridSpan w:val="3"/>
            <w:shd w:val="clear" w:color="auto" w:fill="auto"/>
            <w:noWrap/>
            <w:vAlign w:val="center"/>
          </w:tcPr>
          <w:p w:rsidR="00D83E6E" w:rsidRPr="0094022B" w:rsidRDefault="00D83E6E" w:rsidP="001E0909">
            <w:pPr>
              <w:jc w:val="both"/>
              <w:rPr>
                <w:b/>
                <w:sz w:val="20"/>
                <w:szCs w:val="20"/>
                <w:lang w:val="uk-UA" w:eastAsia="uk-UA"/>
              </w:rPr>
            </w:pPr>
            <w:r w:rsidRPr="00EB4B94">
              <w:rPr>
                <w:b/>
                <w:sz w:val="21"/>
                <w:szCs w:val="21"/>
                <w:lang w:val="uk-UA" w:eastAsia="uk-UA"/>
              </w:rPr>
              <w:t>*</w:t>
            </w:r>
            <w:r w:rsidRPr="00EB4B94">
              <w:rPr>
                <w:sz w:val="21"/>
                <w:szCs w:val="21"/>
                <w:lang w:val="uk-UA" w:eastAsia="uk-UA"/>
              </w:rPr>
              <w:t xml:space="preserve"> У зв’язку з військовою агресією Російської Федерації проти України, Указом Президента України від 24.02.2022 №64/2022 «Про введення воєнного стану в Україні» на всій території України введено воєнний стан та у місті запроваджено комендантську годину. Громадський транспорт у місті працює в умовах воєнного стану, поточної ситуації, наявності водійського та рухомого складу, тощо. На сьогоднішній день транспортні підприємства відчувають дуже високий дефіцит  працівників, зокрема водійського складу та персоналу з обслуговування та ремонту рухомого складу. </w:t>
            </w:r>
            <w:r w:rsidR="00434B5A" w:rsidRPr="00EB4B94">
              <w:rPr>
                <w:sz w:val="21"/>
                <w:szCs w:val="21"/>
                <w:lang w:val="uk-UA" w:eastAsia="uk-UA"/>
              </w:rPr>
              <w:t xml:space="preserve">Ураховуючи вищезазначене, </w:t>
            </w:r>
            <w:r w:rsidR="001E0909" w:rsidRPr="00EB4B94">
              <w:rPr>
                <w:sz w:val="21"/>
                <w:szCs w:val="21"/>
                <w:lang w:val="uk-UA" w:eastAsia="uk-UA"/>
              </w:rPr>
              <w:t xml:space="preserve">на теперішній на </w:t>
            </w:r>
            <w:r w:rsidR="002A26B3" w:rsidRPr="00EB4B94">
              <w:rPr>
                <w:sz w:val="21"/>
                <w:szCs w:val="21"/>
                <w:lang w:val="uk-UA" w:eastAsia="uk-UA"/>
              </w:rPr>
              <w:t>9</w:t>
            </w:r>
            <w:r w:rsidR="007B7B22" w:rsidRPr="00EB4B94">
              <w:rPr>
                <w:sz w:val="21"/>
                <w:szCs w:val="21"/>
                <w:lang w:val="uk-UA" w:eastAsia="uk-UA"/>
              </w:rPr>
              <w:t xml:space="preserve"> міськ</w:t>
            </w:r>
            <w:r w:rsidR="002A26B3" w:rsidRPr="00EB4B94">
              <w:rPr>
                <w:sz w:val="21"/>
                <w:szCs w:val="21"/>
                <w:lang w:val="uk-UA" w:eastAsia="uk-UA"/>
              </w:rPr>
              <w:t>их автобусних</w:t>
            </w:r>
            <w:r w:rsidR="007B7B22" w:rsidRPr="00EB4B94">
              <w:rPr>
                <w:sz w:val="21"/>
                <w:szCs w:val="21"/>
                <w:lang w:val="uk-UA" w:eastAsia="uk-UA"/>
              </w:rPr>
              <w:t xml:space="preserve"> маршрут</w:t>
            </w:r>
            <w:r w:rsidR="001E0909" w:rsidRPr="00EB4B94">
              <w:rPr>
                <w:sz w:val="21"/>
                <w:szCs w:val="21"/>
                <w:lang w:val="uk-UA" w:eastAsia="uk-UA"/>
              </w:rPr>
              <w:t>ах</w:t>
            </w:r>
            <w:r w:rsidR="007B7B22" w:rsidRPr="00EB4B94">
              <w:rPr>
                <w:sz w:val="21"/>
                <w:szCs w:val="21"/>
                <w:lang w:val="uk-UA" w:eastAsia="uk-UA"/>
              </w:rPr>
              <w:t xml:space="preserve"> загального користування </w:t>
            </w:r>
            <w:r w:rsidR="001E0909" w:rsidRPr="00EB4B94">
              <w:rPr>
                <w:sz w:val="21"/>
                <w:szCs w:val="21"/>
                <w:lang w:val="uk-UA" w:eastAsia="uk-UA"/>
              </w:rPr>
              <w:t>відсутній перевізник</w:t>
            </w:r>
            <w:r w:rsidR="002A26B3">
              <w:rPr>
                <w:sz w:val="20"/>
                <w:szCs w:val="20"/>
                <w:lang w:val="uk-UA" w:eastAsia="uk-UA"/>
              </w:rPr>
              <w:t>.</w:t>
            </w:r>
          </w:p>
        </w:tc>
      </w:tr>
    </w:tbl>
    <w:p w:rsidR="00872FFF" w:rsidRPr="00872FFF" w:rsidRDefault="00872FFF" w:rsidP="007B0466">
      <w:pPr>
        <w:widowControl w:val="0"/>
        <w:ind w:firstLine="567"/>
        <w:jc w:val="both"/>
        <w:rPr>
          <w:color w:val="000000"/>
          <w:spacing w:val="-4"/>
          <w:sz w:val="10"/>
          <w:szCs w:val="10"/>
          <w:lang w:val="uk-UA"/>
        </w:rPr>
      </w:pPr>
    </w:p>
    <w:p w:rsidR="007B0466" w:rsidRPr="006433CB" w:rsidRDefault="007B0466" w:rsidP="007B0466">
      <w:pPr>
        <w:widowControl w:val="0"/>
        <w:ind w:firstLine="567"/>
        <w:jc w:val="both"/>
        <w:rPr>
          <w:sz w:val="28"/>
          <w:szCs w:val="28"/>
          <w:lang w:val="uk-UA"/>
        </w:rPr>
      </w:pPr>
      <w:r w:rsidRPr="006433CB">
        <w:rPr>
          <w:color w:val="000000"/>
          <w:sz w:val="28"/>
          <w:szCs w:val="28"/>
          <w:lang w:val="uk-UA"/>
        </w:rPr>
        <w:t xml:space="preserve">З метою підвищення ефективного контролю за водіями транспортних засобів, рухомий склад, який задіяний на міських маршрутах загального користування, обладнано приладами GPS-моніторингу. Завдяки впровадженню системи спеціалісти Управління та перевізники мають змогу відслідковувати маршрут рухомого складу, дотримання графіку, оптимальність швидкісного режиму через фіксацію всіх недоліків у режимі реального часу та автоматичну підготовку звітів за цими </w:t>
      </w:r>
      <w:r w:rsidRPr="006433CB">
        <w:rPr>
          <w:color w:val="000000"/>
          <w:sz w:val="28"/>
          <w:szCs w:val="28"/>
          <w:lang w:val="uk-UA"/>
        </w:rPr>
        <w:lastRenderedPageBreak/>
        <w:t>показниками за будь-який період часу.</w:t>
      </w:r>
      <w:r w:rsidR="00370DCC" w:rsidRPr="006433CB">
        <w:rPr>
          <w:color w:val="000000"/>
          <w:sz w:val="28"/>
          <w:szCs w:val="28"/>
          <w:lang w:val="uk-UA"/>
        </w:rPr>
        <w:t xml:space="preserve"> </w:t>
      </w:r>
      <w:r w:rsidRPr="006433CB">
        <w:rPr>
          <w:sz w:val="28"/>
          <w:szCs w:val="28"/>
          <w:lang w:val="uk-UA"/>
        </w:rPr>
        <w:t>Для забезпечення якісного виконання умов договорів на перевезення пасажирів на міських автобусних маршрутах загального користування та ефективного виконання повноважень, покладених на Управління, постійно залучалися представники контролюючих органів для здійснення перевірок виконання автоперевізниками умов договорів на перевезення пасажирів на міських автобусних маршрутах загального користування, затвердженої міської маршрутної мережі пасажирського транспорту, виконання вимог нормативно правових актів України у сфері пасажирських перевезень. За 2023 рік Управлінням було здійснено 55 перевірок роботи міського пасажирського транспорту загального користування.  За результатами вищевказаних заходів було перевірено 74</w:t>
      </w:r>
      <w:r w:rsidRPr="00CA5869">
        <w:rPr>
          <w:sz w:val="28"/>
          <w:szCs w:val="28"/>
          <w:lang w:val="uk-UA"/>
        </w:rPr>
        <w:t>2</w:t>
      </w:r>
      <w:r w:rsidRPr="006433CB">
        <w:rPr>
          <w:sz w:val="28"/>
          <w:szCs w:val="28"/>
          <w:lang w:val="uk-UA"/>
        </w:rPr>
        <w:t xml:space="preserve"> одиниці рухомого складу.</w:t>
      </w:r>
      <w:bookmarkStart w:id="0" w:name="_Toc430955275"/>
    </w:p>
    <w:p w:rsidR="00872FFF" w:rsidRPr="00872FFF" w:rsidRDefault="00872FFF" w:rsidP="007B0466">
      <w:pPr>
        <w:widowControl w:val="0"/>
        <w:ind w:firstLine="567"/>
        <w:jc w:val="both"/>
        <w:rPr>
          <w:sz w:val="10"/>
          <w:szCs w:val="10"/>
          <w:lang w:val="uk-UA"/>
        </w:rPr>
      </w:pPr>
    </w:p>
    <w:p w:rsidR="00900431" w:rsidRPr="006433CB" w:rsidRDefault="00900431" w:rsidP="00900431">
      <w:pPr>
        <w:snapToGrid w:val="0"/>
        <w:spacing w:line="235" w:lineRule="auto"/>
        <w:ind w:firstLine="567"/>
        <w:jc w:val="center"/>
        <w:rPr>
          <w:sz w:val="26"/>
          <w:szCs w:val="26"/>
          <w:lang w:val="uk-UA"/>
        </w:rPr>
      </w:pPr>
      <w:r w:rsidRPr="006433CB">
        <w:rPr>
          <w:rStyle w:val="FontStyle12"/>
          <w:b w:val="0"/>
          <w:sz w:val="26"/>
          <w:szCs w:val="26"/>
          <w:lang w:val="uk-UA" w:eastAsia="uk-UA"/>
        </w:rPr>
        <w:t>Показники діяльності міського громадського транспорту</w:t>
      </w:r>
      <w:bookmarkEnd w:id="0"/>
    </w:p>
    <w:tbl>
      <w:tblPr>
        <w:tblW w:w="9914" w:type="dxa"/>
        <w:tblInd w:w="-10"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2"/>
        <w:gridCol w:w="991"/>
        <w:gridCol w:w="1053"/>
        <w:gridCol w:w="932"/>
        <w:gridCol w:w="924"/>
        <w:gridCol w:w="950"/>
        <w:gridCol w:w="962"/>
      </w:tblGrid>
      <w:tr w:rsidR="00100A9F" w:rsidRPr="006433CB" w:rsidTr="009F2979">
        <w:trPr>
          <w:cantSplit/>
        </w:trPr>
        <w:tc>
          <w:tcPr>
            <w:tcW w:w="4102" w:type="dxa"/>
            <w:shd w:val="clear" w:color="auto" w:fill="auto"/>
            <w:noWrap/>
            <w:vAlign w:val="center"/>
          </w:tcPr>
          <w:p w:rsidR="00F54AF9" w:rsidRPr="006433CB" w:rsidRDefault="00F54AF9" w:rsidP="00100A9F">
            <w:pPr>
              <w:ind w:left="-120"/>
              <w:jc w:val="center"/>
              <w:rPr>
                <w:lang w:val="uk-UA"/>
              </w:rPr>
            </w:pPr>
            <w:r w:rsidRPr="006433CB">
              <w:rPr>
                <w:lang w:val="uk-UA"/>
              </w:rPr>
              <w:t>Показники</w:t>
            </w:r>
          </w:p>
        </w:tc>
        <w:tc>
          <w:tcPr>
            <w:tcW w:w="991" w:type="dxa"/>
            <w:shd w:val="clear" w:color="auto" w:fill="auto"/>
            <w:vAlign w:val="center"/>
          </w:tcPr>
          <w:p w:rsidR="00F54AF9" w:rsidRPr="006433CB" w:rsidRDefault="00F54AF9" w:rsidP="00100A9F">
            <w:pPr>
              <w:jc w:val="center"/>
              <w:rPr>
                <w:lang w:val="uk-UA"/>
              </w:rPr>
            </w:pPr>
            <w:r w:rsidRPr="006433CB">
              <w:rPr>
                <w:lang w:val="uk-UA"/>
              </w:rPr>
              <w:t>2018</w:t>
            </w:r>
          </w:p>
        </w:tc>
        <w:tc>
          <w:tcPr>
            <w:tcW w:w="1053" w:type="dxa"/>
            <w:shd w:val="clear" w:color="auto" w:fill="auto"/>
            <w:vAlign w:val="center"/>
          </w:tcPr>
          <w:p w:rsidR="00F54AF9" w:rsidRPr="006433CB" w:rsidRDefault="00F54AF9" w:rsidP="00100A9F">
            <w:pPr>
              <w:jc w:val="center"/>
              <w:rPr>
                <w:lang w:val="uk-UA"/>
              </w:rPr>
            </w:pPr>
            <w:r w:rsidRPr="006433CB">
              <w:rPr>
                <w:lang w:val="uk-UA"/>
              </w:rPr>
              <w:t>2019</w:t>
            </w:r>
          </w:p>
        </w:tc>
        <w:tc>
          <w:tcPr>
            <w:tcW w:w="932" w:type="dxa"/>
            <w:shd w:val="clear" w:color="auto" w:fill="auto"/>
            <w:vAlign w:val="center"/>
          </w:tcPr>
          <w:p w:rsidR="00F54AF9" w:rsidRPr="006433CB" w:rsidRDefault="00F54AF9" w:rsidP="00100A9F">
            <w:pPr>
              <w:jc w:val="center"/>
              <w:rPr>
                <w:lang w:val="uk-UA"/>
              </w:rPr>
            </w:pPr>
            <w:r w:rsidRPr="006433CB">
              <w:rPr>
                <w:lang w:val="uk-UA"/>
              </w:rPr>
              <w:t>2020</w:t>
            </w:r>
          </w:p>
        </w:tc>
        <w:tc>
          <w:tcPr>
            <w:tcW w:w="924" w:type="dxa"/>
            <w:shd w:val="clear" w:color="auto" w:fill="auto"/>
            <w:vAlign w:val="center"/>
          </w:tcPr>
          <w:p w:rsidR="00F54AF9" w:rsidRPr="006433CB" w:rsidRDefault="00F54AF9" w:rsidP="00100A9F">
            <w:pPr>
              <w:jc w:val="center"/>
              <w:rPr>
                <w:lang w:val="uk-UA"/>
              </w:rPr>
            </w:pPr>
            <w:r w:rsidRPr="006433CB">
              <w:rPr>
                <w:lang w:val="uk-UA"/>
              </w:rPr>
              <w:t>2021</w:t>
            </w:r>
          </w:p>
        </w:tc>
        <w:tc>
          <w:tcPr>
            <w:tcW w:w="950" w:type="dxa"/>
            <w:shd w:val="clear" w:color="auto" w:fill="auto"/>
            <w:vAlign w:val="center"/>
          </w:tcPr>
          <w:p w:rsidR="00F54AF9" w:rsidRPr="006433CB" w:rsidRDefault="00F54AF9" w:rsidP="00100A9F">
            <w:pPr>
              <w:jc w:val="center"/>
              <w:rPr>
                <w:lang w:val="uk-UA"/>
              </w:rPr>
            </w:pPr>
            <w:r w:rsidRPr="006433CB">
              <w:rPr>
                <w:lang w:val="uk-UA"/>
              </w:rPr>
              <w:t>2022</w:t>
            </w:r>
          </w:p>
        </w:tc>
        <w:tc>
          <w:tcPr>
            <w:tcW w:w="962" w:type="dxa"/>
            <w:shd w:val="clear" w:color="auto" w:fill="auto"/>
            <w:vAlign w:val="center"/>
          </w:tcPr>
          <w:p w:rsidR="00F54AF9" w:rsidRPr="006433CB" w:rsidRDefault="005317E1" w:rsidP="00100A9F">
            <w:pPr>
              <w:jc w:val="center"/>
              <w:rPr>
                <w:lang w:val="uk-UA"/>
              </w:rPr>
            </w:pPr>
            <w:r w:rsidRPr="006433CB">
              <w:rPr>
                <w:lang w:val="uk-UA"/>
              </w:rPr>
              <w:t>2023</w:t>
            </w:r>
          </w:p>
        </w:tc>
      </w:tr>
      <w:tr w:rsidR="00F54AF9" w:rsidRPr="006433CB" w:rsidTr="009F2979">
        <w:trPr>
          <w:cantSplit/>
        </w:trPr>
        <w:tc>
          <w:tcPr>
            <w:tcW w:w="9914" w:type="dxa"/>
            <w:gridSpan w:val="7"/>
            <w:shd w:val="clear" w:color="auto" w:fill="auto"/>
            <w:noWrap/>
            <w:vAlign w:val="center"/>
          </w:tcPr>
          <w:p w:rsidR="00F54AF9" w:rsidRPr="006433CB" w:rsidRDefault="00F54AF9" w:rsidP="00100A9F">
            <w:pPr>
              <w:pStyle w:val="Style5"/>
              <w:widowControl/>
              <w:ind w:right="-57"/>
              <w:jc w:val="center"/>
              <w:rPr>
                <w:rStyle w:val="FontStyle11"/>
                <w:i/>
                <w:position w:val="-1"/>
                <w:sz w:val="24"/>
                <w:szCs w:val="24"/>
                <w:lang w:val="uk-UA"/>
              </w:rPr>
            </w:pPr>
            <w:r w:rsidRPr="006433CB">
              <w:rPr>
                <w:rStyle w:val="FontStyle11"/>
                <w:i/>
                <w:position w:val="-1"/>
                <w:sz w:val="24"/>
                <w:szCs w:val="24"/>
                <w:lang w:val="uk-UA"/>
              </w:rPr>
              <w:t>Міська маршрутна мережа пасажирського автомобільного транспорту</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lang w:val="uk-UA"/>
              </w:rPr>
            </w:pPr>
            <w:r w:rsidRPr="002E2A52">
              <w:rPr>
                <w:lang w:val="uk-UA"/>
              </w:rPr>
              <w:t>Сумарна довжина маршрутів, (зі зворотнім напрямком), км</w:t>
            </w:r>
          </w:p>
        </w:tc>
        <w:tc>
          <w:tcPr>
            <w:tcW w:w="991" w:type="dxa"/>
            <w:shd w:val="clear" w:color="auto" w:fill="auto"/>
            <w:vAlign w:val="center"/>
          </w:tcPr>
          <w:p w:rsidR="00F54AF9" w:rsidRPr="002E2A52" w:rsidRDefault="00F54AF9" w:rsidP="00100A9F">
            <w:pPr>
              <w:pStyle w:val="Style5"/>
              <w:widowControl/>
              <w:ind w:right="-57"/>
              <w:jc w:val="center"/>
              <w:rPr>
                <w:rStyle w:val="FontStyle11"/>
                <w:sz w:val="24"/>
                <w:szCs w:val="24"/>
                <w:lang w:val="uk-UA"/>
              </w:rPr>
            </w:pPr>
            <w:r w:rsidRPr="002E2A52">
              <w:rPr>
                <w:rStyle w:val="FontStyle11"/>
                <w:position w:val="-1"/>
                <w:sz w:val="24"/>
                <w:szCs w:val="24"/>
                <w:lang w:val="uk-UA"/>
              </w:rPr>
              <w:t>2558</w:t>
            </w:r>
          </w:p>
        </w:tc>
        <w:tc>
          <w:tcPr>
            <w:tcW w:w="1053" w:type="dxa"/>
            <w:shd w:val="clear" w:color="auto" w:fill="auto"/>
            <w:vAlign w:val="center"/>
          </w:tcPr>
          <w:p w:rsidR="00F54AF9" w:rsidRPr="002E2A52" w:rsidRDefault="00F54AF9" w:rsidP="00100A9F">
            <w:pPr>
              <w:pStyle w:val="Style5"/>
              <w:widowControl/>
              <w:ind w:right="-57"/>
              <w:jc w:val="center"/>
              <w:rPr>
                <w:rStyle w:val="FontStyle11"/>
                <w:sz w:val="24"/>
                <w:szCs w:val="24"/>
                <w:lang w:val="uk-UA"/>
              </w:rPr>
            </w:pPr>
            <w:r w:rsidRPr="002E2A52">
              <w:rPr>
                <w:rStyle w:val="FontStyle11"/>
                <w:position w:val="-1"/>
                <w:sz w:val="24"/>
                <w:szCs w:val="24"/>
                <w:lang w:val="uk-UA"/>
              </w:rPr>
              <w:t>2558</w:t>
            </w:r>
          </w:p>
        </w:tc>
        <w:tc>
          <w:tcPr>
            <w:tcW w:w="932"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2558</w:t>
            </w:r>
          </w:p>
        </w:tc>
        <w:tc>
          <w:tcPr>
            <w:tcW w:w="924"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2558</w:t>
            </w:r>
          </w:p>
        </w:tc>
        <w:tc>
          <w:tcPr>
            <w:tcW w:w="950"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2558</w:t>
            </w:r>
          </w:p>
        </w:tc>
        <w:tc>
          <w:tcPr>
            <w:tcW w:w="962"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23</w:t>
            </w:r>
            <w:r w:rsidR="00865F4A" w:rsidRPr="002E2A52">
              <w:rPr>
                <w:rStyle w:val="FontStyle11"/>
                <w:position w:val="-1"/>
                <w:sz w:val="24"/>
                <w:szCs w:val="24"/>
                <w:lang w:val="uk-UA"/>
              </w:rPr>
              <w:t>51</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lang w:val="uk-UA"/>
              </w:rPr>
            </w:pPr>
            <w:r w:rsidRPr="002E2A52">
              <w:rPr>
                <w:lang w:val="uk-UA"/>
              </w:rPr>
              <w:t>Кількість маршрутів</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rPr>
              <w:t>70</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rPr>
              <w:t>70</w:t>
            </w:r>
          </w:p>
        </w:tc>
        <w:tc>
          <w:tcPr>
            <w:tcW w:w="932" w:type="dxa"/>
            <w:shd w:val="clear" w:color="auto" w:fill="auto"/>
            <w:vAlign w:val="center"/>
          </w:tcPr>
          <w:p w:rsidR="00F54AF9" w:rsidRPr="002E2A52" w:rsidRDefault="00F54AF9" w:rsidP="00100A9F">
            <w:pPr>
              <w:ind w:right="-57"/>
              <w:jc w:val="center"/>
              <w:rPr>
                <w:lang w:val="uk-UA"/>
              </w:rPr>
            </w:pPr>
            <w:r w:rsidRPr="002E2A52">
              <w:rPr>
                <w:lang w:val="uk-UA"/>
              </w:rPr>
              <w:t>70</w:t>
            </w:r>
          </w:p>
        </w:tc>
        <w:tc>
          <w:tcPr>
            <w:tcW w:w="924" w:type="dxa"/>
            <w:shd w:val="clear" w:color="auto" w:fill="auto"/>
            <w:vAlign w:val="center"/>
          </w:tcPr>
          <w:p w:rsidR="00F54AF9" w:rsidRPr="002E2A52" w:rsidRDefault="00F54AF9" w:rsidP="00100A9F">
            <w:pPr>
              <w:ind w:right="-57"/>
              <w:jc w:val="center"/>
              <w:rPr>
                <w:lang w:val="uk-UA"/>
              </w:rPr>
            </w:pPr>
            <w:r w:rsidRPr="002E2A52">
              <w:rPr>
                <w:lang w:val="uk-UA"/>
              </w:rPr>
              <w:t>70</w:t>
            </w:r>
          </w:p>
        </w:tc>
        <w:tc>
          <w:tcPr>
            <w:tcW w:w="950"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70</w:t>
            </w:r>
          </w:p>
        </w:tc>
        <w:tc>
          <w:tcPr>
            <w:tcW w:w="962" w:type="dxa"/>
            <w:shd w:val="clear" w:color="auto" w:fill="auto"/>
            <w:vAlign w:val="center"/>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64</w:t>
            </w:r>
          </w:p>
        </w:tc>
      </w:tr>
      <w:tr w:rsidR="00F54AF9" w:rsidRPr="009529F9" w:rsidTr="009F2979">
        <w:trPr>
          <w:cantSplit/>
        </w:trPr>
        <w:tc>
          <w:tcPr>
            <w:tcW w:w="9914" w:type="dxa"/>
            <w:gridSpan w:val="7"/>
            <w:shd w:val="clear" w:color="auto" w:fill="auto"/>
            <w:noWrap/>
            <w:vAlign w:val="center"/>
          </w:tcPr>
          <w:p w:rsidR="00F54AF9" w:rsidRPr="006433CB" w:rsidRDefault="00F54AF9" w:rsidP="00100A9F">
            <w:pPr>
              <w:pStyle w:val="Style5"/>
              <w:widowControl/>
              <w:ind w:right="-81"/>
              <w:jc w:val="center"/>
              <w:rPr>
                <w:rStyle w:val="FontStyle11"/>
                <w:i/>
                <w:position w:val="-1"/>
                <w:sz w:val="24"/>
                <w:szCs w:val="24"/>
                <w:lang w:val="uk-UA"/>
              </w:rPr>
            </w:pPr>
            <w:r w:rsidRPr="006433CB">
              <w:rPr>
                <w:rStyle w:val="FontStyle11"/>
                <w:i/>
                <w:position w:val="-1"/>
                <w:sz w:val="24"/>
                <w:szCs w:val="24"/>
                <w:lang w:val="uk-UA"/>
              </w:rPr>
              <w:t>Автобусні маршрути, що обслуговуються комунальним АТП</w:t>
            </w:r>
          </w:p>
        </w:tc>
      </w:tr>
      <w:tr w:rsidR="008C1666" w:rsidRPr="009529F9" w:rsidTr="009F2979">
        <w:trPr>
          <w:cantSplit/>
        </w:trPr>
        <w:tc>
          <w:tcPr>
            <w:tcW w:w="4102" w:type="dxa"/>
            <w:shd w:val="clear" w:color="auto" w:fill="auto"/>
            <w:noWrap/>
          </w:tcPr>
          <w:p w:rsidR="00F54AF9" w:rsidRPr="002E2A52" w:rsidRDefault="00F54AF9" w:rsidP="00100A9F">
            <w:pPr>
              <w:widowControl w:val="0"/>
              <w:ind w:right="-81"/>
              <w:rPr>
                <w:lang w:val="uk-UA"/>
              </w:rPr>
            </w:pPr>
            <w:r w:rsidRPr="002E2A52">
              <w:rPr>
                <w:lang w:val="uk-UA"/>
              </w:rPr>
              <w:t>Кількість маршрутів</w:t>
            </w:r>
          </w:p>
        </w:tc>
        <w:tc>
          <w:tcPr>
            <w:tcW w:w="991" w:type="dxa"/>
            <w:shd w:val="clear" w:color="auto" w:fill="auto"/>
            <w:vAlign w:val="center"/>
          </w:tcPr>
          <w:p w:rsidR="00F54AF9" w:rsidRPr="002E2A52" w:rsidRDefault="00BF21C4" w:rsidP="00100A9F">
            <w:pPr>
              <w:pStyle w:val="Style5"/>
              <w:jc w:val="center"/>
              <w:rPr>
                <w:rStyle w:val="FontStyle11"/>
                <w:sz w:val="24"/>
                <w:szCs w:val="24"/>
                <w:lang w:val="uk-UA"/>
              </w:rPr>
            </w:pPr>
            <w:r>
              <w:rPr>
                <w:rStyle w:val="FontStyle11"/>
                <w:sz w:val="24"/>
                <w:szCs w:val="24"/>
                <w:lang w:val="uk-UA"/>
              </w:rPr>
              <w:t>4</w:t>
            </w:r>
          </w:p>
        </w:tc>
        <w:tc>
          <w:tcPr>
            <w:tcW w:w="1053"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4</w:t>
            </w:r>
          </w:p>
        </w:tc>
        <w:tc>
          <w:tcPr>
            <w:tcW w:w="932"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7</w:t>
            </w:r>
          </w:p>
        </w:tc>
        <w:tc>
          <w:tcPr>
            <w:tcW w:w="924"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8</w:t>
            </w:r>
          </w:p>
        </w:tc>
        <w:tc>
          <w:tcPr>
            <w:tcW w:w="950"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7</w:t>
            </w:r>
          </w:p>
        </w:tc>
        <w:tc>
          <w:tcPr>
            <w:tcW w:w="962"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8</w:t>
            </w:r>
          </w:p>
        </w:tc>
      </w:tr>
      <w:tr w:rsidR="008C1666" w:rsidRPr="009529F9" w:rsidTr="009F2979">
        <w:trPr>
          <w:cantSplit/>
        </w:trPr>
        <w:tc>
          <w:tcPr>
            <w:tcW w:w="4102" w:type="dxa"/>
            <w:shd w:val="clear" w:color="auto" w:fill="auto"/>
            <w:noWrap/>
          </w:tcPr>
          <w:p w:rsidR="00F54AF9" w:rsidRPr="002E2A52" w:rsidRDefault="00F54AF9" w:rsidP="00100A9F">
            <w:pPr>
              <w:widowControl w:val="0"/>
              <w:ind w:right="-81"/>
              <w:rPr>
                <w:lang w:val="uk-UA"/>
              </w:rPr>
            </w:pPr>
            <w:r w:rsidRPr="002E2A52">
              <w:rPr>
                <w:lang w:val="uk-UA"/>
              </w:rPr>
              <w:t>Сумарна довжина маршрутів, (зі зворотнім напрямком), км</w:t>
            </w:r>
          </w:p>
        </w:tc>
        <w:tc>
          <w:tcPr>
            <w:tcW w:w="991" w:type="dxa"/>
            <w:shd w:val="clear" w:color="auto" w:fill="auto"/>
            <w:vAlign w:val="center"/>
          </w:tcPr>
          <w:p w:rsidR="00F54AF9" w:rsidRPr="002E2A52" w:rsidRDefault="00BF21C4" w:rsidP="00100A9F">
            <w:pPr>
              <w:pStyle w:val="Style5"/>
              <w:jc w:val="center"/>
              <w:rPr>
                <w:rStyle w:val="FontStyle11"/>
                <w:sz w:val="24"/>
                <w:szCs w:val="24"/>
                <w:lang w:val="uk-UA"/>
              </w:rPr>
            </w:pPr>
            <w:r>
              <w:rPr>
                <w:rStyle w:val="FontStyle11"/>
                <w:sz w:val="24"/>
                <w:szCs w:val="24"/>
                <w:lang w:val="uk-UA"/>
              </w:rPr>
              <w:t>306,4</w:t>
            </w:r>
          </w:p>
        </w:tc>
        <w:tc>
          <w:tcPr>
            <w:tcW w:w="1053" w:type="dxa"/>
            <w:shd w:val="clear" w:color="auto" w:fill="auto"/>
            <w:vAlign w:val="center"/>
          </w:tcPr>
          <w:p w:rsidR="00F54AF9" w:rsidRPr="002E2A52" w:rsidRDefault="00F54AF9" w:rsidP="00100A9F">
            <w:pPr>
              <w:pStyle w:val="Style5"/>
              <w:jc w:val="center"/>
              <w:rPr>
                <w:rStyle w:val="FontStyle11"/>
                <w:sz w:val="24"/>
                <w:szCs w:val="24"/>
                <w:lang w:val="uk-UA"/>
              </w:rPr>
            </w:pPr>
            <w:r w:rsidRPr="002E2A52">
              <w:rPr>
                <w:rStyle w:val="FontStyle11"/>
                <w:sz w:val="24"/>
                <w:szCs w:val="24"/>
                <w:lang w:val="uk-UA"/>
              </w:rPr>
              <w:t>306,4</w:t>
            </w:r>
          </w:p>
        </w:tc>
        <w:tc>
          <w:tcPr>
            <w:tcW w:w="932" w:type="dxa"/>
            <w:shd w:val="clear" w:color="auto" w:fill="auto"/>
            <w:vAlign w:val="center"/>
          </w:tcPr>
          <w:p w:rsidR="00F54AF9" w:rsidRPr="002E2A52" w:rsidRDefault="004605CD" w:rsidP="00100A9F">
            <w:pPr>
              <w:pStyle w:val="Style5"/>
              <w:jc w:val="center"/>
              <w:rPr>
                <w:rStyle w:val="FontStyle11"/>
                <w:sz w:val="24"/>
                <w:szCs w:val="24"/>
                <w:lang w:val="uk-UA"/>
              </w:rPr>
            </w:pPr>
            <w:r w:rsidRPr="002E2A52">
              <w:rPr>
                <w:lang w:val="uk-UA" w:eastAsia="uk-UA"/>
              </w:rPr>
              <w:t>408,8</w:t>
            </w:r>
          </w:p>
        </w:tc>
        <w:tc>
          <w:tcPr>
            <w:tcW w:w="924" w:type="dxa"/>
            <w:shd w:val="clear" w:color="auto" w:fill="auto"/>
            <w:vAlign w:val="center"/>
          </w:tcPr>
          <w:p w:rsidR="00F54AF9" w:rsidRPr="002E2A52" w:rsidRDefault="004605CD" w:rsidP="00100A9F">
            <w:pPr>
              <w:pStyle w:val="Style5"/>
              <w:jc w:val="center"/>
              <w:rPr>
                <w:rStyle w:val="FontStyle11"/>
                <w:sz w:val="24"/>
                <w:szCs w:val="24"/>
                <w:lang w:val="uk-UA"/>
              </w:rPr>
            </w:pPr>
            <w:r w:rsidRPr="002E2A52">
              <w:rPr>
                <w:lang w:val="uk-UA" w:eastAsia="uk-UA"/>
              </w:rPr>
              <w:t>434,8</w:t>
            </w:r>
          </w:p>
        </w:tc>
        <w:tc>
          <w:tcPr>
            <w:tcW w:w="950" w:type="dxa"/>
            <w:shd w:val="clear" w:color="auto" w:fill="auto"/>
            <w:vAlign w:val="center"/>
          </w:tcPr>
          <w:p w:rsidR="00F54AF9" w:rsidRPr="002E2A52" w:rsidRDefault="004605CD" w:rsidP="00100A9F">
            <w:pPr>
              <w:pStyle w:val="Style5"/>
              <w:jc w:val="center"/>
              <w:rPr>
                <w:rStyle w:val="FontStyle11"/>
                <w:sz w:val="24"/>
                <w:szCs w:val="24"/>
                <w:lang w:val="uk-UA"/>
              </w:rPr>
            </w:pPr>
            <w:r w:rsidRPr="002E2A52">
              <w:rPr>
                <w:lang w:val="uk-UA" w:eastAsia="uk-UA"/>
              </w:rPr>
              <w:t>408,8</w:t>
            </w:r>
          </w:p>
        </w:tc>
        <w:tc>
          <w:tcPr>
            <w:tcW w:w="962" w:type="dxa"/>
            <w:shd w:val="clear" w:color="auto" w:fill="auto"/>
            <w:vAlign w:val="center"/>
          </w:tcPr>
          <w:p w:rsidR="00F54AF9" w:rsidRPr="002E2A52" w:rsidRDefault="00F6627E" w:rsidP="00100A9F">
            <w:pPr>
              <w:pStyle w:val="Style5"/>
              <w:jc w:val="center"/>
              <w:rPr>
                <w:rStyle w:val="FontStyle11"/>
                <w:sz w:val="24"/>
                <w:szCs w:val="24"/>
                <w:lang w:val="uk-UA"/>
              </w:rPr>
            </w:pPr>
            <w:r w:rsidRPr="002E2A52">
              <w:rPr>
                <w:rStyle w:val="FontStyle11"/>
                <w:sz w:val="24"/>
                <w:szCs w:val="24"/>
                <w:lang w:val="uk-UA"/>
              </w:rPr>
              <w:t>488,8</w:t>
            </w:r>
          </w:p>
        </w:tc>
      </w:tr>
      <w:tr w:rsidR="008C1666" w:rsidRPr="009529F9" w:rsidTr="009F2979">
        <w:trPr>
          <w:cantSplit/>
        </w:trPr>
        <w:tc>
          <w:tcPr>
            <w:tcW w:w="4102" w:type="dxa"/>
            <w:shd w:val="clear" w:color="auto" w:fill="auto"/>
            <w:noWrap/>
            <w:vAlign w:val="center"/>
          </w:tcPr>
          <w:p w:rsidR="00F54AF9" w:rsidRPr="006433CB" w:rsidRDefault="00F54AF9" w:rsidP="00100A9F">
            <w:pPr>
              <w:widowControl w:val="0"/>
              <w:ind w:right="-81"/>
              <w:rPr>
                <w:lang w:val="uk-UA"/>
              </w:rPr>
            </w:pPr>
            <w:r w:rsidRPr="006433CB">
              <w:rPr>
                <w:lang w:val="uk-UA"/>
              </w:rPr>
              <w:t>Перевезено пасажирів, млн.</w:t>
            </w:r>
          </w:p>
        </w:tc>
        <w:tc>
          <w:tcPr>
            <w:tcW w:w="991" w:type="dxa"/>
            <w:shd w:val="clear" w:color="auto" w:fill="auto"/>
            <w:vAlign w:val="center"/>
          </w:tcPr>
          <w:p w:rsidR="00F54AF9" w:rsidRPr="006433CB" w:rsidRDefault="00F54AF9" w:rsidP="00100A9F">
            <w:pPr>
              <w:pStyle w:val="Style5"/>
              <w:jc w:val="center"/>
              <w:rPr>
                <w:rStyle w:val="FontStyle11"/>
                <w:sz w:val="24"/>
                <w:szCs w:val="24"/>
                <w:lang w:val="uk-UA"/>
              </w:rPr>
            </w:pPr>
            <w:r w:rsidRPr="006433CB">
              <w:rPr>
                <w:rStyle w:val="FontStyle11"/>
                <w:sz w:val="24"/>
                <w:szCs w:val="24"/>
                <w:lang w:val="uk-UA"/>
              </w:rPr>
              <w:t>4,39</w:t>
            </w:r>
          </w:p>
        </w:tc>
        <w:tc>
          <w:tcPr>
            <w:tcW w:w="1053" w:type="dxa"/>
            <w:shd w:val="clear" w:color="auto" w:fill="auto"/>
            <w:vAlign w:val="center"/>
          </w:tcPr>
          <w:p w:rsidR="00F54AF9" w:rsidRPr="006433CB" w:rsidRDefault="00F54AF9" w:rsidP="00100A9F">
            <w:pPr>
              <w:pStyle w:val="Style5"/>
              <w:jc w:val="center"/>
              <w:rPr>
                <w:rStyle w:val="FontStyle11"/>
                <w:sz w:val="24"/>
                <w:szCs w:val="24"/>
                <w:lang w:val="uk-UA"/>
              </w:rPr>
            </w:pPr>
            <w:r w:rsidRPr="006433CB">
              <w:rPr>
                <w:rStyle w:val="FontStyle11"/>
                <w:sz w:val="24"/>
                <w:szCs w:val="24"/>
                <w:lang w:val="uk-UA"/>
              </w:rPr>
              <w:t>5,56</w:t>
            </w:r>
          </w:p>
        </w:tc>
        <w:tc>
          <w:tcPr>
            <w:tcW w:w="932" w:type="dxa"/>
            <w:shd w:val="clear" w:color="auto" w:fill="auto"/>
            <w:vAlign w:val="center"/>
          </w:tcPr>
          <w:p w:rsidR="00F54AF9" w:rsidRPr="006433CB" w:rsidRDefault="00F54AF9" w:rsidP="00100A9F">
            <w:pPr>
              <w:pStyle w:val="Style5"/>
              <w:jc w:val="center"/>
              <w:rPr>
                <w:rStyle w:val="FontStyle11"/>
                <w:sz w:val="24"/>
                <w:szCs w:val="24"/>
                <w:lang w:val="uk-UA"/>
              </w:rPr>
            </w:pPr>
            <w:r w:rsidRPr="006433CB">
              <w:rPr>
                <w:rStyle w:val="FontStyle11"/>
                <w:sz w:val="24"/>
                <w:szCs w:val="24"/>
                <w:lang w:val="uk-UA"/>
              </w:rPr>
              <w:t>5,45</w:t>
            </w:r>
          </w:p>
        </w:tc>
        <w:tc>
          <w:tcPr>
            <w:tcW w:w="924" w:type="dxa"/>
            <w:shd w:val="clear" w:color="auto" w:fill="auto"/>
            <w:vAlign w:val="center"/>
          </w:tcPr>
          <w:p w:rsidR="00F54AF9" w:rsidRPr="006433CB" w:rsidRDefault="00F54AF9" w:rsidP="00100A9F">
            <w:pPr>
              <w:pStyle w:val="Style5"/>
              <w:jc w:val="center"/>
              <w:rPr>
                <w:rStyle w:val="FontStyle11"/>
                <w:sz w:val="24"/>
                <w:szCs w:val="24"/>
                <w:lang w:val="uk-UA"/>
              </w:rPr>
            </w:pPr>
            <w:r w:rsidRPr="006433CB">
              <w:rPr>
                <w:rStyle w:val="FontStyle11"/>
                <w:sz w:val="24"/>
                <w:szCs w:val="24"/>
                <w:lang w:val="uk-UA"/>
              </w:rPr>
              <w:t>4,93</w:t>
            </w:r>
          </w:p>
        </w:tc>
        <w:tc>
          <w:tcPr>
            <w:tcW w:w="950" w:type="dxa"/>
            <w:shd w:val="clear" w:color="auto" w:fill="auto"/>
            <w:vAlign w:val="center"/>
          </w:tcPr>
          <w:p w:rsidR="00F54AF9" w:rsidRPr="006433CB" w:rsidRDefault="00F54AF9" w:rsidP="00100A9F">
            <w:pPr>
              <w:pStyle w:val="Style5"/>
              <w:jc w:val="center"/>
              <w:rPr>
                <w:rStyle w:val="FontStyle11"/>
                <w:sz w:val="24"/>
                <w:szCs w:val="24"/>
                <w:lang w:val="uk-UA"/>
              </w:rPr>
            </w:pPr>
            <w:r w:rsidRPr="006433CB">
              <w:rPr>
                <w:rStyle w:val="FontStyle11"/>
                <w:sz w:val="24"/>
                <w:szCs w:val="24"/>
                <w:lang w:val="uk-UA"/>
              </w:rPr>
              <w:t>4,92</w:t>
            </w:r>
          </w:p>
        </w:tc>
        <w:tc>
          <w:tcPr>
            <w:tcW w:w="962" w:type="dxa"/>
            <w:shd w:val="clear" w:color="auto" w:fill="auto"/>
            <w:vAlign w:val="center"/>
          </w:tcPr>
          <w:p w:rsidR="00F54AF9" w:rsidRPr="006433CB" w:rsidRDefault="00E462F3" w:rsidP="00100A9F">
            <w:pPr>
              <w:pStyle w:val="Style5"/>
              <w:jc w:val="center"/>
              <w:rPr>
                <w:rStyle w:val="FontStyle11"/>
                <w:sz w:val="24"/>
                <w:szCs w:val="24"/>
                <w:lang w:val="uk-UA"/>
              </w:rPr>
            </w:pPr>
            <w:r w:rsidRPr="006433CB">
              <w:rPr>
                <w:lang w:val="uk-UA" w:eastAsia="uk-UA"/>
              </w:rPr>
              <w:t>9,42</w:t>
            </w:r>
          </w:p>
        </w:tc>
      </w:tr>
      <w:tr w:rsidR="00F54AF9" w:rsidRPr="009529F9" w:rsidTr="009F2979">
        <w:trPr>
          <w:cantSplit/>
        </w:trPr>
        <w:tc>
          <w:tcPr>
            <w:tcW w:w="9914" w:type="dxa"/>
            <w:gridSpan w:val="7"/>
            <w:shd w:val="clear" w:color="auto" w:fill="auto"/>
            <w:noWrap/>
            <w:vAlign w:val="center"/>
          </w:tcPr>
          <w:p w:rsidR="00F54AF9" w:rsidRPr="006433CB" w:rsidRDefault="00F54AF9" w:rsidP="00100A9F">
            <w:pPr>
              <w:pStyle w:val="Style5"/>
              <w:widowControl/>
              <w:ind w:right="-81"/>
              <w:jc w:val="center"/>
              <w:rPr>
                <w:rStyle w:val="FontStyle11"/>
                <w:i/>
                <w:position w:val="-1"/>
                <w:sz w:val="24"/>
                <w:szCs w:val="24"/>
                <w:lang w:val="uk-UA"/>
              </w:rPr>
            </w:pPr>
            <w:r w:rsidRPr="006433CB">
              <w:rPr>
                <w:rStyle w:val="FontStyle11"/>
                <w:i/>
                <w:position w:val="-1"/>
                <w:sz w:val="24"/>
                <w:szCs w:val="24"/>
                <w:lang w:val="uk-UA"/>
              </w:rPr>
              <w:t>Міська маршрутна мережа пасажирського електричного транспорту</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lang w:val="uk-UA"/>
              </w:rPr>
            </w:pPr>
            <w:r w:rsidRPr="002E2A52">
              <w:rPr>
                <w:lang w:val="uk-UA"/>
              </w:rPr>
              <w:t>Кількість маршрутів</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rPr>
              <w:t>45</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rPr>
              <w:t>44</w:t>
            </w:r>
          </w:p>
        </w:tc>
        <w:tc>
          <w:tcPr>
            <w:tcW w:w="932" w:type="dxa"/>
            <w:shd w:val="clear" w:color="auto" w:fill="auto"/>
            <w:vAlign w:val="center"/>
          </w:tcPr>
          <w:p w:rsidR="00F54AF9" w:rsidRPr="002E2A52" w:rsidRDefault="00F54AF9" w:rsidP="00100A9F">
            <w:pPr>
              <w:ind w:right="-57"/>
              <w:jc w:val="center"/>
              <w:rPr>
                <w:lang w:val="uk-UA"/>
              </w:rPr>
            </w:pPr>
            <w:r w:rsidRPr="002E2A52">
              <w:rPr>
                <w:lang w:val="uk-UA"/>
              </w:rPr>
              <w:t>42</w:t>
            </w:r>
          </w:p>
        </w:tc>
        <w:tc>
          <w:tcPr>
            <w:tcW w:w="924" w:type="dxa"/>
            <w:shd w:val="clear" w:color="auto" w:fill="auto"/>
            <w:vAlign w:val="center"/>
          </w:tcPr>
          <w:p w:rsidR="00F54AF9" w:rsidRPr="002E2A52" w:rsidRDefault="00F54AF9" w:rsidP="00100A9F">
            <w:pPr>
              <w:ind w:right="-57"/>
              <w:jc w:val="center"/>
              <w:rPr>
                <w:lang w:val="uk-UA"/>
              </w:rPr>
            </w:pPr>
            <w:r w:rsidRPr="002E2A52">
              <w:rPr>
                <w:lang w:val="uk-UA"/>
              </w:rPr>
              <w:t>42</w:t>
            </w:r>
          </w:p>
        </w:tc>
        <w:tc>
          <w:tcPr>
            <w:tcW w:w="950" w:type="dxa"/>
            <w:shd w:val="clear" w:color="auto" w:fill="auto"/>
            <w:vAlign w:val="center"/>
          </w:tcPr>
          <w:p w:rsidR="00F54AF9" w:rsidRPr="002E2A52" w:rsidRDefault="00F54AF9" w:rsidP="00100A9F">
            <w:pPr>
              <w:ind w:right="-57"/>
              <w:jc w:val="center"/>
              <w:rPr>
                <w:lang w:val="uk-UA"/>
              </w:rPr>
            </w:pPr>
            <w:r w:rsidRPr="002E2A52">
              <w:rPr>
                <w:lang w:val="uk-UA"/>
              </w:rPr>
              <w:t>42</w:t>
            </w:r>
          </w:p>
        </w:tc>
        <w:tc>
          <w:tcPr>
            <w:tcW w:w="962" w:type="dxa"/>
            <w:shd w:val="clear" w:color="auto" w:fill="auto"/>
            <w:vAlign w:val="center"/>
          </w:tcPr>
          <w:p w:rsidR="00F54AF9" w:rsidRPr="002E2A52" w:rsidRDefault="00F54AF9" w:rsidP="00100A9F">
            <w:pPr>
              <w:ind w:right="-57"/>
              <w:jc w:val="center"/>
              <w:rPr>
                <w:lang w:val="uk-UA"/>
              </w:rPr>
            </w:pPr>
            <w:r w:rsidRPr="002E2A52">
              <w:rPr>
                <w:lang w:val="uk-UA"/>
              </w:rPr>
              <w:t>41</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Тролейбус</w:t>
            </w:r>
          </w:p>
        </w:tc>
        <w:tc>
          <w:tcPr>
            <w:tcW w:w="991" w:type="dxa"/>
            <w:shd w:val="clear" w:color="auto" w:fill="auto"/>
            <w:vAlign w:val="center"/>
          </w:tcPr>
          <w:p w:rsidR="00F54AF9" w:rsidRPr="002E2A52" w:rsidRDefault="00F54AF9" w:rsidP="00100A9F">
            <w:pPr>
              <w:widowControl w:val="0"/>
              <w:ind w:right="-57"/>
              <w:jc w:val="center"/>
              <w:rPr>
                <w:lang w:val="uk-UA"/>
              </w:rPr>
            </w:pPr>
            <w:r w:rsidRPr="002E2A52">
              <w:rPr>
                <w:lang w:val="uk-UA"/>
              </w:rPr>
              <w:t>24</w:t>
            </w:r>
          </w:p>
        </w:tc>
        <w:tc>
          <w:tcPr>
            <w:tcW w:w="1053" w:type="dxa"/>
            <w:shd w:val="clear" w:color="auto" w:fill="auto"/>
            <w:vAlign w:val="center"/>
          </w:tcPr>
          <w:p w:rsidR="00F54AF9" w:rsidRPr="002E2A52" w:rsidRDefault="00F54AF9" w:rsidP="00100A9F">
            <w:pPr>
              <w:widowControl w:val="0"/>
              <w:ind w:right="-57"/>
              <w:jc w:val="center"/>
              <w:rPr>
                <w:lang w:val="uk-UA"/>
              </w:rPr>
            </w:pPr>
            <w:r w:rsidRPr="002E2A52">
              <w:rPr>
                <w:lang w:val="uk-UA"/>
              </w:rPr>
              <w:t>23</w:t>
            </w:r>
          </w:p>
        </w:tc>
        <w:tc>
          <w:tcPr>
            <w:tcW w:w="932" w:type="dxa"/>
            <w:shd w:val="clear" w:color="auto" w:fill="auto"/>
            <w:vAlign w:val="center"/>
          </w:tcPr>
          <w:p w:rsidR="00F54AF9" w:rsidRPr="002E2A52" w:rsidRDefault="00F54AF9" w:rsidP="00100A9F">
            <w:pPr>
              <w:widowControl w:val="0"/>
              <w:ind w:right="-57"/>
              <w:jc w:val="center"/>
              <w:rPr>
                <w:lang w:val="uk-UA"/>
              </w:rPr>
            </w:pPr>
            <w:r w:rsidRPr="002E2A52">
              <w:rPr>
                <w:lang w:val="uk-UA"/>
              </w:rPr>
              <w:t>21</w:t>
            </w:r>
          </w:p>
        </w:tc>
        <w:tc>
          <w:tcPr>
            <w:tcW w:w="924" w:type="dxa"/>
            <w:shd w:val="clear" w:color="auto" w:fill="auto"/>
            <w:vAlign w:val="center"/>
          </w:tcPr>
          <w:p w:rsidR="00F54AF9" w:rsidRPr="002E2A52" w:rsidRDefault="00F54AF9" w:rsidP="00100A9F">
            <w:pPr>
              <w:widowControl w:val="0"/>
              <w:ind w:right="-57"/>
              <w:jc w:val="center"/>
              <w:rPr>
                <w:lang w:val="uk-UA"/>
              </w:rPr>
            </w:pPr>
            <w:r w:rsidRPr="002E2A52">
              <w:rPr>
                <w:lang w:val="uk-UA"/>
              </w:rPr>
              <w:t>21</w:t>
            </w:r>
          </w:p>
        </w:tc>
        <w:tc>
          <w:tcPr>
            <w:tcW w:w="950" w:type="dxa"/>
            <w:shd w:val="clear" w:color="auto" w:fill="auto"/>
            <w:vAlign w:val="center"/>
          </w:tcPr>
          <w:p w:rsidR="00F54AF9" w:rsidRPr="002E2A52" w:rsidRDefault="00F54AF9" w:rsidP="00100A9F">
            <w:pPr>
              <w:widowControl w:val="0"/>
              <w:ind w:right="-57"/>
              <w:jc w:val="center"/>
              <w:rPr>
                <w:lang w:val="uk-UA"/>
              </w:rPr>
            </w:pPr>
            <w:r w:rsidRPr="002E2A52">
              <w:rPr>
                <w:lang w:val="uk-UA"/>
              </w:rPr>
              <w:t>21</w:t>
            </w:r>
          </w:p>
        </w:tc>
        <w:tc>
          <w:tcPr>
            <w:tcW w:w="962" w:type="dxa"/>
            <w:shd w:val="clear" w:color="auto" w:fill="auto"/>
            <w:vAlign w:val="center"/>
          </w:tcPr>
          <w:p w:rsidR="00F54AF9" w:rsidRPr="002E2A52" w:rsidRDefault="00F54AF9" w:rsidP="00100A9F">
            <w:pPr>
              <w:widowControl w:val="0"/>
              <w:ind w:right="-57"/>
              <w:jc w:val="center"/>
              <w:rPr>
                <w:lang w:val="uk-UA"/>
              </w:rPr>
            </w:pPr>
            <w:r w:rsidRPr="002E2A52">
              <w:rPr>
                <w:lang w:val="uk-UA"/>
              </w:rPr>
              <w:t>21</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Трамвай</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rPr>
              <w:t>21</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rPr>
              <w:t>21</w:t>
            </w:r>
          </w:p>
        </w:tc>
        <w:tc>
          <w:tcPr>
            <w:tcW w:w="932" w:type="dxa"/>
            <w:shd w:val="clear" w:color="auto" w:fill="auto"/>
            <w:vAlign w:val="center"/>
          </w:tcPr>
          <w:p w:rsidR="00F54AF9" w:rsidRPr="002E2A52" w:rsidRDefault="00F54AF9" w:rsidP="00100A9F">
            <w:pPr>
              <w:ind w:right="-57"/>
              <w:jc w:val="center"/>
              <w:rPr>
                <w:lang w:val="uk-UA"/>
              </w:rPr>
            </w:pPr>
            <w:r w:rsidRPr="002E2A52">
              <w:rPr>
                <w:lang w:val="uk-UA"/>
              </w:rPr>
              <w:t>21</w:t>
            </w:r>
          </w:p>
        </w:tc>
        <w:tc>
          <w:tcPr>
            <w:tcW w:w="924" w:type="dxa"/>
            <w:shd w:val="clear" w:color="auto" w:fill="auto"/>
            <w:vAlign w:val="center"/>
          </w:tcPr>
          <w:p w:rsidR="00F54AF9" w:rsidRPr="002E2A52" w:rsidRDefault="00F54AF9" w:rsidP="00100A9F">
            <w:pPr>
              <w:ind w:right="-57"/>
              <w:jc w:val="center"/>
              <w:rPr>
                <w:lang w:val="uk-UA"/>
              </w:rPr>
            </w:pPr>
            <w:r w:rsidRPr="002E2A52">
              <w:rPr>
                <w:lang w:val="uk-UA"/>
              </w:rPr>
              <w:t>21</w:t>
            </w:r>
          </w:p>
        </w:tc>
        <w:tc>
          <w:tcPr>
            <w:tcW w:w="950" w:type="dxa"/>
            <w:shd w:val="clear" w:color="auto" w:fill="auto"/>
            <w:vAlign w:val="center"/>
          </w:tcPr>
          <w:p w:rsidR="00F54AF9" w:rsidRPr="002E2A52" w:rsidRDefault="00F54AF9" w:rsidP="00100A9F">
            <w:pPr>
              <w:ind w:right="-57"/>
              <w:jc w:val="center"/>
              <w:rPr>
                <w:lang w:val="uk-UA"/>
              </w:rPr>
            </w:pPr>
            <w:r w:rsidRPr="002E2A52">
              <w:rPr>
                <w:lang w:val="uk-UA"/>
              </w:rPr>
              <w:t>21</w:t>
            </w:r>
          </w:p>
        </w:tc>
        <w:tc>
          <w:tcPr>
            <w:tcW w:w="962" w:type="dxa"/>
            <w:shd w:val="clear" w:color="auto" w:fill="auto"/>
            <w:vAlign w:val="center"/>
          </w:tcPr>
          <w:p w:rsidR="00F54AF9" w:rsidRPr="002E2A52" w:rsidRDefault="00F54AF9" w:rsidP="00100A9F">
            <w:pPr>
              <w:ind w:right="-57"/>
              <w:jc w:val="center"/>
              <w:rPr>
                <w:lang w:val="uk-UA"/>
              </w:rPr>
            </w:pPr>
            <w:r w:rsidRPr="002E2A52">
              <w:rPr>
                <w:lang w:val="uk-UA"/>
              </w:rPr>
              <w:t>20</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lang w:val="uk-UA"/>
              </w:rPr>
            </w:pPr>
            <w:r w:rsidRPr="002E2A52">
              <w:rPr>
                <w:lang w:val="uk-UA"/>
              </w:rPr>
              <w:t>Сумарна довжина маршрутів, (зі зворотнім напрямком), км</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rPr>
              <w:t>1276,8</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rPr>
              <w:t>1259,11</w:t>
            </w:r>
          </w:p>
        </w:tc>
        <w:tc>
          <w:tcPr>
            <w:tcW w:w="932" w:type="dxa"/>
            <w:shd w:val="clear" w:color="auto" w:fill="auto"/>
            <w:vAlign w:val="center"/>
          </w:tcPr>
          <w:p w:rsidR="00F54AF9" w:rsidRPr="002E2A52" w:rsidRDefault="00F54AF9" w:rsidP="00C75A5C">
            <w:pPr>
              <w:ind w:left="-173" w:right="-113"/>
              <w:jc w:val="center"/>
              <w:rPr>
                <w:lang w:val="uk-UA"/>
              </w:rPr>
            </w:pPr>
            <w:r w:rsidRPr="002E2A52">
              <w:rPr>
                <w:lang w:val="uk-UA"/>
              </w:rPr>
              <w:t>1213,63</w:t>
            </w:r>
          </w:p>
        </w:tc>
        <w:tc>
          <w:tcPr>
            <w:tcW w:w="924" w:type="dxa"/>
            <w:shd w:val="clear" w:color="auto" w:fill="auto"/>
            <w:vAlign w:val="center"/>
          </w:tcPr>
          <w:p w:rsidR="00F54AF9" w:rsidRPr="002E2A52" w:rsidRDefault="00F54AF9" w:rsidP="00C75A5C">
            <w:pPr>
              <w:ind w:left="-173" w:right="-113"/>
              <w:jc w:val="center"/>
              <w:rPr>
                <w:lang w:val="uk-UA"/>
              </w:rPr>
            </w:pPr>
            <w:r w:rsidRPr="002E2A52">
              <w:rPr>
                <w:lang w:val="uk-UA"/>
              </w:rPr>
              <w:t>1275,57</w:t>
            </w:r>
          </w:p>
        </w:tc>
        <w:tc>
          <w:tcPr>
            <w:tcW w:w="950" w:type="dxa"/>
            <w:shd w:val="clear" w:color="auto" w:fill="auto"/>
            <w:vAlign w:val="center"/>
          </w:tcPr>
          <w:p w:rsidR="00F54AF9" w:rsidRPr="002E2A52" w:rsidRDefault="00F54AF9" w:rsidP="00100A9F">
            <w:pPr>
              <w:ind w:right="-57"/>
              <w:jc w:val="center"/>
              <w:rPr>
                <w:lang w:val="uk-UA"/>
              </w:rPr>
            </w:pPr>
            <w:r w:rsidRPr="002E2A52">
              <w:rPr>
                <w:lang w:val="uk-UA"/>
              </w:rPr>
              <w:t>1275,57</w:t>
            </w:r>
          </w:p>
        </w:tc>
        <w:tc>
          <w:tcPr>
            <w:tcW w:w="962" w:type="dxa"/>
            <w:shd w:val="clear" w:color="auto" w:fill="auto"/>
            <w:vAlign w:val="center"/>
          </w:tcPr>
          <w:p w:rsidR="00F54AF9" w:rsidRPr="002E2A52" w:rsidRDefault="00725CA2" w:rsidP="00100A9F">
            <w:pPr>
              <w:ind w:right="-97"/>
              <w:jc w:val="center"/>
              <w:rPr>
                <w:lang w:val="uk-UA"/>
              </w:rPr>
            </w:pPr>
            <w:r w:rsidRPr="002E2A52">
              <w:rPr>
                <w:lang w:val="uk-UA"/>
              </w:rPr>
              <w:t>1232,47</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Тролейбус</w:t>
            </w:r>
          </w:p>
        </w:tc>
        <w:tc>
          <w:tcPr>
            <w:tcW w:w="991" w:type="dxa"/>
            <w:shd w:val="clear" w:color="auto" w:fill="auto"/>
            <w:vAlign w:val="center"/>
          </w:tcPr>
          <w:p w:rsidR="00F54AF9" w:rsidRPr="002E2A52" w:rsidRDefault="00F54AF9" w:rsidP="00100A9F">
            <w:pPr>
              <w:widowControl w:val="0"/>
              <w:ind w:right="-57"/>
              <w:jc w:val="center"/>
              <w:rPr>
                <w:lang w:val="uk-UA"/>
              </w:rPr>
            </w:pPr>
            <w:r w:rsidRPr="002E2A52">
              <w:rPr>
                <w:lang w:val="uk-UA"/>
              </w:rPr>
              <w:t>656,2</w:t>
            </w:r>
          </w:p>
        </w:tc>
        <w:tc>
          <w:tcPr>
            <w:tcW w:w="1053" w:type="dxa"/>
            <w:shd w:val="clear" w:color="auto" w:fill="auto"/>
            <w:vAlign w:val="center"/>
          </w:tcPr>
          <w:p w:rsidR="00F54AF9" w:rsidRPr="002E2A52" w:rsidRDefault="00F54AF9" w:rsidP="00100A9F">
            <w:pPr>
              <w:widowControl w:val="0"/>
              <w:ind w:right="-57"/>
              <w:jc w:val="center"/>
              <w:rPr>
                <w:lang w:val="uk-UA"/>
              </w:rPr>
            </w:pPr>
            <w:r w:rsidRPr="002E2A52">
              <w:rPr>
                <w:lang w:val="uk-UA"/>
              </w:rPr>
              <w:t>638,51</w:t>
            </w:r>
          </w:p>
        </w:tc>
        <w:tc>
          <w:tcPr>
            <w:tcW w:w="932" w:type="dxa"/>
            <w:shd w:val="clear" w:color="auto" w:fill="auto"/>
            <w:vAlign w:val="center"/>
          </w:tcPr>
          <w:p w:rsidR="00F54AF9" w:rsidRPr="002E2A52" w:rsidRDefault="00F54AF9" w:rsidP="00100A9F">
            <w:pPr>
              <w:widowControl w:val="0"/>
              <w:ind w:right="-57"/>
              <w:jc w:val="center"/>
              <w:rPr>
                <w:lang w:val="uk-UA"/>
              </w:rPr>
            </w:pPr>
            <w:r w:rsidRPr="002E2A52">
              <w:rPr>
                <w:lang w:val="uk-UA"/>
              </w:rPr>
              <w:t>593,03</w:t>
            </w:r>
          </w:p>
        </w:tc>
        <w:tc>
          <w:tcPr>
            <w:tcW w:w="924" w:type="dxa"/>
            <w:shd w:val="clear" w:color="auto" w:fill="auto"/>
            <w:vAlign w:val="center"/>
          </w:tcPr>
          <w:p w:rsidR="00F54AF9" w:rsidRPr="002E2A52" w:rsidRDefault="00F54AF9" w:rsidP="00100A9F">
            <w:pPr>
              <w:widowControl w:val="0"/>
              <w:ind w:right="-57"/>
              <w:jc w:val="center"/>
              <w:rPr>
                <w:lang w:val="uk-UA"/>
              </w:rPr>
            </w:pPr>
            <w:r w:rsidRPr="002E2A52">
              <w:rPr>
                <w:lang w:val="uk-UA"/>
              </w:rPr>
              <w:t>654,97</w:t>
            </w:r>
          </w:p>
        </w:tc>
        <w:tc>
          <w:tcPr>
            <w:tcW w:w="950" w:type="dxa"/>
            <w:shd w:val="clear" w:color="auto" w:fill="auto"/>
            <w:vAlign w:val="center"/>
          </w:tcPr>
          <w:p w:rsidR="00F54AF9" w:rsidRPr="002E2A52" w:rsidRDefault="00F54AF9" w:rsidP="00100A9F">
            <w:pPr>
              <w:widowControl w:val="0"/>
              <w:ind w:right="-57"/>
              <w:jc w:val="center"/>
              <w:rPr>
                <w:lang w:val="uk-UA"/>
              </w:rPr>
            </w:pPr>
            <w:r w:rsidRPr="002E2A52">
              <w:rPr>
                <w:lang w:val="uk-UA"/>
              </w:rPr>
              <w:t>654,97</w:t>
            </w:r>
          </w:p>
        </w:tc>
        <w:tc>
          <w:tcPr>
            <w:tcW w:w="962" w:type="dxa"/>
            <w:shd w:val="clear" w:color="auto" w:fill="auto"/>
            <w:vAlign w:val="center"/>
          </w:tcPr>
          <w:p w:rsidR="00F54AF9" w:rsidRPr="002E2A52" w:rsidRDefault="00F6627E" w:rsidP="00100A9F">
            <w:pPr>
              <w:widowControl w:val="0"/>
              <w:ind w:right="-57"/>
              <w:jc w:val="center"/>
              <w:rPr>
                <w:lang w:val="uk-UA"/>
              </w:rPr>
            </w:pPr>
            <w:r w:rsidRPr="002E2A52">
              <w:rPr>
                <w:lang w:val="uk-UA"/>
              </w:rPr>
              <w:t>643,37</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Трамвай</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rPr>
              <w:t>620,6</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rPr>
              <w:t>620,6</w:t>
            </w:r>
          </w:p>
        </w:tc>
        <w:tc>
          <w:tcPr>
            <w:tcW w:w="932" w:type="dxa"/>
            <w:shd w:val="clear" w:color="auto" w:fill="auto"/>
            <w:vAlign w:val="center"/>
          </w:tcPr>
          <w:p w:rsidR="00F54AF9" w:rsidRPr="002E2A52" w:rsidRDefault="00F54AF9" w:rsidP="00100A9F">
            <w:pPr>
              <w:ind w:right="-57"/>
              <w:jc w:val="center"/>
              <w:rPr>
                <w:lang w:val="uk-UA"/>
              </w:rPr>
            </w:pPr>
            <w:r w:rsidRPr="002E2A52">
              <w:rPr>
                <w:lang w:val="uk-UA"/>
              </w:rPr>
              <w:t>620,6</w:t>
            </w:r>
          </w:p>
        </w:tc>
        <w:tc>
          <w:tcPr>
            <w:tcW w:w="924" w:type="dxa"/>
            <w:shd w:val="clear" w:color="auto" w:fill="auto"/>
            <w:vAlign w:val="center"/>
          </w:tcPr>
          <w:p w:rsidR="00F54AF9" w:rsidRPr="002E2A52" w:rsidRDefault="00F54AF9" w:rsidP="00100A9F">
            <w:pPr>
              <w:ind w:right="-57"/>
              <w:jc w:val="center"/>
              <w:rPr>
                <w:lang w:val="uk-UA"/>
              </w:rPr>
            </w:pPr>
            <w:r w:rsidRPr="002E2A52">
              <w:rPr>
                <w:lang w:val="uk-UA"/>
              </w:rPr>
              <w:t>620,6</w:t>
            </w:r>
          </w:p>
        </w:tc>
        <w:tc>
          <w:tcPr>
            <w:tcW w:w="950" w:type="dxa"/>
            <w:shd w:val="clear" w:color="auto" w:fill="auto"/>
            <w:vAlign w:val="center"/>
          </w:tcPr>
          <w:p w:rsidR="00F54AF9" w:rsidRPr="002E2A52" w:rsidRDefault="00F54AF9" w:rsidP="00100A9F">
            <w:pPr>
              <w:ind w:right="-57"/>
              <w:jc w:val="center"/>
              <w:rPr>
                <w:lang w:val="uk-UA"/>
              </w:rPr>
            </w:pPr>
            <w:r w:rsidRPr="002E2A52">
              <w:rPr>
                <w:lang w:val="uk-UA"/>
              </w:rPr>
              <w:t>620,6</w:t>
            </w:r>
          </w:p>
        </w:tc>
        <w:tc>
          <w:tcPr>
            <w:tcW w:w="962" w:type="dxa"/>
            <w:shd w:val="clear" w:color="auto" w:fill="auto"/>
            <w:vAlign w:val="center"/>
          </w:tcPr>
          <w:p w:rsidR="00F54AF9" w:rsidRPr="002E2A52" w:rsidRDefault="00F54AF9" w:rsidP="00100A9F">
            <w:pPr>
              <w:ind w:right="-57"/>
              <w:jc w:val="center"/>
              <w:rPr>
                <w:lang w:val="uk-UA"/>
              </w:rPr>
            </w:pPr>
            <w:r w:rsidRPr="002E2A52">
              <w:rPr>
                <w:lang w:val="uk-UA"/>
              </w:rPr>
              <w:t>589,1</w:t>
            </w:r>
          </w:p>
        </w:tc>
      </w:tr>
      <w:tr w:rsidR="008C1666" w:rsidRPr="009529F9" w:rsidTr="009F2979">
        <w:trPr>
          <w:cantSplit/>
        </w:trPr>
        <w:tc>
          <w:tcPr>
            <w:tcW w:w="4102" w:type="dxa"/>
            <w:shd w:val="clear" w:color="auto" w:fill="auto"/>
            <w:noWrap/>
            <w:vAlign w:val="center"/>
          </w:tcPr>
          <w:p w:rsidR="00926A23" w:rsidRPr="002E2A52" w:rsidRDefault="00926A23" w:rsidP="00100A9F">
            <w:pPr>
              <w:ind w:right="-81"/>
              <w:rPr>
                <w:lang w:val="uk-UA"/>
              </w:rPr>
            </w:pPr>
            <w:r w:rsidRPr="002E2A52">
              <w:rPr>
                <w:lang w:val="uk-UA"/>
              </w:rPr>
              <w:t>Довжина ліній, км</w:t>
            </w:r>
          </w:p>
        </w:tc>
        <w:tc>
          <w:tcPr>
            <w:tcW w:w="991" w:type="dxa"/>
            <w:shd w:val="clear" w:color="auto" w:fill="auto"/>
            <w:vAlign w:val="center"/>
          </w:tcPr>
          <w:p w:rsidR="00926A23" w:rsidRPr="002E2A52" w:rsidRDefault="00926A23" w:rsidP="00100A9F">
            <w:pPr>
              <w:ind w:right="-57"/>
              <w:jc w:val="center"/>
              <w:rPr>
                <w:lang w:val="uk-UA"/>
              </w:rPr>
            </w:pPr>
            <w:r w:rsidRPr="002E2A52">
              <w:rPr>
                <w:lang w:val="uk-UA"/>
              </w:rPr>
              <w:t>393,7</w:t>
            </w:r>
          </w:p>
        </w:tc>
        <w:tc>
          <w:tcPr>
            <w:tcW w:w="1053" w:type="dxa"/>
            <w:shd w:val="clear" w:color="auto" w:fill="auto"/>
          </w:tcPr>
          <w:p w:rsidR="00926A23" w:rsidRPr="002E2A52" w:rsidRDefault="00926A23" w:rsidP="00100A9F">
            <w:pPr>
              <w:jc w:val="center"/>
              <w:rPr>
                <w:lang w:val="uk-UA"/>
              </w:rPr>
            </w:pPr>
            <w:r w:rsidRPr="002E2A52">
              <w:rPr>
                <w:lang w:val="uk-UA"/>
              </w:rPr>
              <w:t>393,7</w:t>
            </w:r>
          </w:p>
        </w:tc>
        <w:tc>
          <w:tcPr>
            <w:tcW w:w="932" w:type="dxa"/>
            <w:shd w:val="clear" w:color="auto" w:fill="auto"/>
          </w:tcPr>
          <w:p w:rsidR="00926A23" w:rsidRPr="002E2A52" w:rsidRDefault="00926A23" w:rsidP="00100A9F">
            <w:pPr>
              <w:jc w:val="center"/>
              <w:rPr>
                <w:lang w:val="uk-UA"/>
              </w:rPr>
            </w:pPr>
            <w:r w:rsidRPr="002E2A52">
              <w:rPr>
                <w:lang w:val="uk-UA"/>
              </w:rPr>
              <w:t>393,7</w:t>
            </w:r>
          </w:p>
        </w:tc>
        <w:tc>
          <w:tcPr>
            <w:tcW w:w="924" w:type="dxa"/>
            <w:shd w:val="clear" w:color="auto" w:fill="auto"/>
          </w:tcPr>
          <w:p w:rsidR="00926A23" w:rsidRPr="002E2A52" w:rsidRDefault="00926A23" w:rsidP="00100A9F">
            <w:pPr>
              <w:jc w:val="center"/>
              <w:rPr>
                <w:lang w:val="uk-UA"/>
              </w:rPr>
            </w:pPr>
            <w:r w:rsidRPr="002E2A52">
              <w:rPr>
                <w:lang w:val="uk-UA"/>
              </w:rPr>
              <w:t>393,7</w:t>
            </w:r>
          </w:p>
        </w:tc>
        <w:tc>
          <w:tcPr>
            <w:tcW w:w="950" w:type="dxa"/>
            <w:shd w:val="clear" w:color="auto" w:fill="auto"/>
          </w:tcPr>
          <w:p w:rsidR="00926A23" w:rsidRPr="002E2A52" w:rsidRDefault="00926A23" w:rsidP="00100A9F">
            <w:pPr>
              <w:jc w:val="center"/>
              <w:rPr>
                <w:lang w:val="uk-UA"/>
              </w:rPr>
            </w:pPr>
            <w:r w:rsidRPr="002E2A52">
              <w:rPr>
                <w:lang w:val="uk-UA"/>
              </w:rPr>
              <w:t>393,7</w:t>
            </w:r>
          </w:p>
        </w:tc>
        <w:tc>
          <w:tcPr>
            <w:tcW w:w="962" w:type="dxa"/>
            <w:shd w:val="clear" w:color="auto" w:fill="auto"/>
          </w:tcPr>
          <w:p w:rsidR="00926A23" w:rsidRPr="002E2A52" w:rsidRDefault="00926A23" w:rsidP="00100A9F">
            <w:pPr>
              <w:jc w:val="center"/>
              <w:rPr>
                <w:lang w:val="uk-UA"/>
              </w:rPr>
            </w:pPr>
            <w:r w:rsidRPr="002E2A52">
              <w:rPr>
                <w:lang w:val="uk-UA"/>
              </w:rPr>
              <w:t>393,7</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Тролейбус</w:t>
            </w:r>
          </w:p>
        </w:tc>
        <w:tc>
          <w:tcPr>
            <w:tcW w:w="991"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c>
          <w:tcPr>
            <w:tcW w:w="1053"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c>
          <w:tcPr>
            <w:tcW w:w="932"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c>
          <w:tcPr>
            <w:tcW w:w="924"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c>
          <w:tcPr>
            <w:tcW w:w="950"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c>
          <w:tcPr>
            <w:tcW w:w="962" w:type="dxa"/>
            <w:shd w:val="clear" w:color="auto" w:fill="auto"/>
            <w:vAlign w:val="center"/>
          </w:tcPr>
          <w:p w:rsidR="00F54AF9" w:rsidRPr="002E2A52" w:rsidRDefault="00F54AF9" w:rsidP="00100A9F">
            <w:pPr>
              <w:widowControl w:val="0"/>
              <w:ind w:right="-57"/>
              <w:jc w:val="center"/>
              <w:rPr>
                <w:lang w:val="uk-UA"/>
              </w:rPr>
            </w:pPr>
            <w:r w:rsidRPr="002E2A52">
              <w:rPr>
                <w:lang w:val="uk-UA"/>
              </w:rPr>
              <w:t>262,2</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Трамвай</w:t>
            </w:r>
          </w:p>
        </w:tc>
        <w:tc>
          <w:tcPr>
            <w:tcW w:w="991"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c>
          <w:tcPr>
            <w:tcW w:w="1053"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c>
          <w:tcPr>
            <w:tcW w:w="932"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c>
          <w:tcPr>
            <w:tcW w:w="924"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c>
          <w:tcPr>
            <w:tcW w:w="950"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c>
          <w:tcPr>
            <w:tcW w:w="962" w:type="dxa"/>
            <w:shd w:val="clear" w:color="auto" w:fill="auto"/>
            <w:vAlign w:val="center"/>
          </w:tcPr>
          <w:p w:rsidR="00F54AF9" w:rsidRPr="002E2A52" w:rsidRDefault="00F54AF9" w:rsidP="00100A9F">
            <w:pPr>
              <w:ind w:right="-57"/>
              <w:jc w:val="center"/>
              <w:rPr>
                <w:lang w:val="uk-UA"/>
              </w:rPr>
            </w:pPr>
            <w:r w:rsidRPr="002E2A52">
              <w:rPr>
                <w:lang w:val="uk-UA" w:eastAsia="uk-UA"/>
              </w:rPr>
              <w:t>131,5</w:t>
            </w:r>
          </w:p>
        </w:tc>
      </w:tr>
      <w:tr w:rsidR="008C1666" w:rsidRPr="009529F9" w:rsidTr="009F2979">
        <w:trPr>
          <w:cantSplit/>
        </w:trPr>
        <w:tc>
          <w:tcPr>
            <w:tcW w:w="4102" w:type="dxa"/>
            <w:shd w:val="clear" w:color="auto" w:fill="auto"/>
            <w:noWrap/>
            <w:vAlign w:val="center"/>
          </w:tcPr>
          <w:p w:rsidR="00F54AF9" w:rsidRPr="006433CB" w:rsidRDefault="00F54AF9" w:rsidP="00100A9F">
            <w:pPr>
              <w:ind w:right="-81"/>
              <w:rPr>
                <w:lang w:val="uk-UA"/>
              </w:rPr>
            </w:pPr>
            <w:r w:rsidRPr="006433CB">
              <w:rPr>
                <w:lang w:val="uk-UA"/>
              </w:rPr>
              <w:t>Перевезено пасажирів, млн.</w:t>
            </w:r>
          </w:p>
        </w:tc>
        <w:tc>
          <w:tcPr>
            <w:tcW w:w="991" w:type="dxa"/>
            <w:shd w:val="clear" w:color="auto" w:fill="auto"/>
            <w:vAlign w:val="center"/>
          </w:tcPr>
          <w:p w:rsidR="00F54AF9" w:rsidRPr="006433CB" w:rsidRDefault="00F54AF9" w:rsidP="00100A9F">
            <w:pPr>
              <w:pStyle w:val="Style5"/>
              <w:widowControl/>
              <w:ind w:right="-57"/>
              <w:jc w:val="center"/>
              <w:rPr>
                <w:rStyle w:val="FontStyle11"/>
                <w:sz w:val="24"/>
                <w:szCs w:val="24"/>
                <w:lang w:val="uk-UA"/>
              </w:rPr>
            </w:pPr>
            <w:r w:rsidRPr="006433CB">
              <w:rPr>
                <w:rStyle w:val="FontStyle11"/>
                <w:sz w:val="24"/>
                <w:szCs w:val="24"/>
                <w:lang w:val="uk-UA"/>
              </w:rPr>
              <w:t>56,14</w:t>
            </w:r>
          </w:p>
        </w:tc>
        <w:tc>
          <w:tcPr>
            <w:tcW w:w="1053" w:type="dxa"/>
            <w:shd w:val="clear" w:color="auto" w:fill="auto"/>
            <w:vAlign w:val="center"/>
          </w:tcPr>
          <w:p w:rsidR="00F54AF9" w:rsidRPr="006433CB" w:rsidRDefault="00F54AF9" w:rsidP="00100A9F">
            <w:pPr>
              <w:pStyle w:val="Style5"/>
              <w:widowControl/>
              <w:ind w:right="-57"/>
              <w:jc w:val="center"/>
              <w:rPr>
                <w:rStyle w:val="FontStyle11"/>
                <w:sz w:val="24"/>
                <w:szCs w:val="24"/>
                <w:lang w:val="uk-UA"/>
              </w:rPr>
            </w:pPr>
            <w:r w:rsidRPr="006433CB">
              <w:rPr>
                <w:rStyle w:val="FontStyle11"/>
                <w:sz w:val="24"/>
                <w:szCs w:val="24"/>
                <w:lang w:val="uk-UA"/>
              </w:rPr>
              <w:t>57,77</w:t>
            </w:r>
          </w:p>
        </w:tc>
        <w:tc>
          <w:tcPr>
            <w:tcW w:w="932" w:type="dxa"/>
            <w:shd w:val="clear" w:color="auto" w:fill="auto"/>
            <w:vAlign w:val="center"/>
          </w:tcPr>
          <w:p w:rsidR="00F54AF9" w:rsidRPr="006433CB" w:rsidRDefault="00F54AF9" w:rsidP="00100A9F">
            <w:pPr>
              <w:pStyle w:val="Style5"/>
              <w:widowControl/>
              <w:ind w:right="-57"/>
              <w:jc w:val="center"/>
              <w:rPr>
                <w:rStyle w:val="FontStyle11"/>
                <w:position w:val="-1"/>
                <w:sz w:val="24"/>
                <w:szCs w:val="24"/>
                <w:lang w:val="uk-UA"/>
              </w:rPr>
            </w:pPr>
            <w:r w:rsidRPr="006433CB">
              <w:rPr>
                <w:rStyle w:val="FontStyle11"/>
                <w:position w:val="-1"/>
                <w:sz w:val="24"/>
                <w:szCs w:val="24"/>
                <w:lang w:val="uk-UA"/>
              </w:rPr>
              <w:t>45,88</w:t>
            </w:r>
          </w:p>
        </w:tc>
        <w:tc>
          <w:tcPr>
            <w:tcW w:w="924" w:type="dxa"/>
            <w:shd w:val="clear" w:color="auto" w:fill="auto"/>
            <w:vAlign w:val="center"/>
          </w:tcPr>
          <w:p w:rsidR="00F54AF9" w:rsidRPr="006433CB" w:rsidRDefault="00F54AF9" w:rsidP="00100A9F">
            <w:pPr>
              <w:pStyle w:val="Style5"/>
              <w:widowControl/>
              <w:ind w:right="-57"/>
              <w:jc w:val="center"/>
              <w:rPr>
                <w:rStyle w:val="FontStyle11"/>
                <w:position w:val="-1"/>
                <w:sz w:val="24"/>
                <w:szCs w:val="24"/>
                <w:lang w:val="uk-UA"/>
              </w:rPr>
            </w:pPr>
            <w:r w:rsidRPr="006433CB">
              <w:rPr>
                <w:rStyle w:val="FontStyle11"/>
                <w:position w:val="-1"/>
                <w:sz w:val="24"/>
                <w:szCs w:val="24"/>
                <w:lang w:val="uk-UA"/>
              </w:rPr>
              <w:t>43,05</w:t>
            </w:r>
          </w:p>
        </w:tc>
        <w:tc>
          <w:tcPr>
            <w:tcW w:w="950" w:type="dxa"/>
            <w:shd w:val="clear" w:color="auto" w:fill="auto"/>
            <w:vAlign w:val="center"/>
          </w:tcPr>
          <w:p w:rsidR="00F54AF9" w:rsidRPr="006433CB" w:rsidRDefault="00F54AF9" w:rsidP="00100A9F">
            <w:pPr>
              <w:pStyle w:val="Style5"/>
              <w:widowControl/>
              <w:ind w:right="-57"/>
              <w:jc w:val="center"/>
              <w:rPr>
                <w:rStyle w:val="FontStyle11"/>
                <w:position w:val="-1"/>
                <w:sz w:val="24"/>
                <w:szCs w:val="24"/>
                <w:lang w:val="uk-UA"/>
              </w:rPr>
            </w:pPr>
            <w:r w:rsidRPr="006433CB">
              <w:rPr>
                <w:rStyle w:val="FontStyle11"/>
                <w:position w:val="-1"/>
                <w:sz w:val="24"/>
                <w:szCs w:val="24"/>
                <w:lang w:val="uk-UA"/>
              </w:rPr>
              <w:t>40,92</w:t>
            </w:r>
          </w:p>
        </w:tc>
        <w:tc>
          <w:tcPr>
            <w:tcW w:w="962" w:type="dxa"/>
            <w:shd w:val="clear" w:color="auto" w:fill="auto"/>
            <w:vAlign w:val="center"/>
          </w:tcPr>
          <w:p w:rsidR="00F54AF9" w:rsidRPr="006433CB" w:rsidRDefault="007A1E95" w:rsidP="00100A9F">
            <w:pPr>
              <w:pStyle w:val="Style5"/>
              <w:widowControl/>
              <w:ind w:right="-57"/>
              <w:jc w:val="center"/>
              <w:rPr>
                <w:rStyle w:val="FontStyle11"/>
                <w:position w:val="-1"/>
                <w:sz w:val="24"/>
                <w:szCs w:val="24"/>
                <w:lang w:val="uk-UA"/>
              </w:rPr>
            </w:pPr>
            <w:r w:rsidRPr="006433CB">
              <w:rPr>
                <w:rStyle w:val="FontStyle11"/>
                <w:position w:val="-1"/>
                <w:sz w:val="24"/>
                <w:szCs w:val="24"/>
                <w:lang w:val="uk-UA"/>
              </w:rPr>
              <w:t>66,48</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Тролейбус</w:t>
            </w:r>
          </w:p>
        </w:tc>
        <w:tc>
          <w:tcPr>
            <w:tcW w:w="991" w:type="dxa"/>
            <w:shd w:val="clear" w:color="auto" w:fill="auto"/>
            <w:vAlign w:val="center"/>
          </w:tcPr>
          <w:p w:rsidR="00F54AF9" w:rsidRPr="002E2A52" w:rsidRDefault="00F54AF9" w:rsidP="00100A9F">
            <w:pPr>
              <w:pStyle w:val="Style5"/>
              <w:ind w:right="-57"/>
              <w:jc w:val="center"/>
              <w:rPr>
                <w:rStyle w:val="FontStyle11"/>
                <w:sz w:val="24"/>
                <w:szCs w:val="24"/>
                <w:lang w:val="uk-UA"/>
              </w:rPr>
            </w:pPr>
            <w:r w:rsidRPr="002E2A52">
              <w:rPr>
                <w:rStyle w:val="FontStyle11"/>
                <w:sz w:val="24"/>
                <w:szCs w:val="24"/>
                <w:lang w:val="uk-UA"/>
              </w:rPr>
              <w:t>16,96</w:t>
            </w:r>
          </w:p>
        </w:tc>
        <w:tc>
          <w:tcPr>
            <w:tcW w:w="1053" w:type="dxa"/>
            <w:shd w:val="clear" w:color="auto" w:fill="auto"/>
            <w:vAlign w:val="center"/>
          </w:tcPr>
          <w:p w:rsidR="00F54AF9" w:rsidRPr="002E2A52" w:rsidRDefault="00F54AF9" w:rsidP="00100A9F">
            <w:pPr>
              <w:pStyle w:val="Style5"/>
              <w:ind w:right="-57"/>
              <w:jc w:val="center"/>
              <w:rPr>
                <w:rStyle w:val="FontStyle11"/>
                <w:sz w:val="24"/>
                <w:szCs w:val="24"/>
                <w:lang w:val="uk-UA"/>
              </w:rPr>
            </w:pPr>
            <w:r w:rsidRPr="002E2A52">
              <w:rPr>
                <w:rStyle w:val="FontStyle11"/>
                <w:sz w:val="24"/>
                <w:szCs w:val="24"/>
                <w:lang w:val="uk-UA"/>
              </w:rPr>
              <w:t>20,26</w:t>
            </w:r>
          </w:p>
        </w:tc>
        <w:tc>
          <w:tcPr>
            <w:tcW w:w="932" w:type="dxa"/>
            <w:shd w:val="clear" w:color="auto" w:fill="auto"/>
            <w:vAlign w:val="center"/>
          </w:tcPr>
          <w:p w:rsidR="00F54AF9" w:rsidRPr="002E2A52" w:rsidRDefault="00F54AF9" w:rsidP="00100A9F">
            <w:pPr>
              <w:pStyle w:val="Style5"/>
              <w:ind w:right="-57"/>
              <w:jc w:val="center"/>
              <w:rPr>
                <w:rStyle w:val="FontStyle11"/>
                <w:sz w:val="24"/>
                <w:szCs w:val="24"/>
                <w:lang w:val="uk-UA"/>
              </w:rPr>
            </w:pPr>
            <w:r w:rsidRPr="002E2A52">
              <w:rPr>
                <w:rStyle w:val="FontStyle11"/>
                <w:sz w:val="24"/>
                <w:szCs w:val="24"/>
                <w:lang w:val="uk-UA"/>
              </w:rPr>
              <w:t>20,08</w:t>
            </w:r>
          </w:p>
        </w:tc>
        <w:tc>
          <w:tcPr>
            <w:tcW w:w="924" w:type="dxa"/>
            <w:shd w:val="clear" w:color="auto" w:fill="auto"/>
            <w:vAlign w:val="center"/>
          </w:tcPr>
          <w:p w:rsidR="00F54AF9" w:rsidRPr="002E2A52" w:rsidRDefault="00F54AF9" w:rsidP="00100A9F">
            <w:pPr>
              <w:pStyle w:val="Style5"/>
              <w:ind w:right="-57"/>
              <w:jc w:val="center"/>
              <w:rPr>
                <w:rStyle w:val="FontStyle11"/>
                <w:sz w:val="24"/>
                <w:szCs w:val="24"/>
                <w:lang w:val="uk-UA"/>
              </w:rPr>
            </w:pPr>
            <w:r w:rsidRPr="002E2A52">
              <w:rPr>
                <w:rStyle w:val="FontStyle11"/>
                <w:sz w:val="24"/>
                <w:szCs w:val="24"/>
                <w:lang w:val="uk-UA"/>
              </w:rPr>
              <w:t>20,41</w:t>
            </w:r>
          </w:p>
        </w:tc>
        <w:tc>
          <w:tcPr>
            <w:tcW w:w="950" w:type="dxa"/>
            <w:shd w:val="clear" w:color="auto" w:fill="auto"/>
            <w:vAlign w:val="center"/>
          </w:tcPr>
          <w:p w:rsidR="00F54AF9" w:rsidRPr="002E2A52" w:rsidRDefault="00F54AF9" w:rsidP="00100A9F">
            <w:pPr>
              <w:pStyle w:val="Style5"/>
              <w:ind w:right="-57"/>
              <w:jc w:val="center"/>
              <w:rPr>
                <w:rStyle w:val="FontStyle11"/>
                <w:sz w:val="24"/>
                <w:szCs w:val="24"/>
                <w:lang w:val="uk-UA"/>
              </w:rPr>
            </w:pPr>
            <w:r w:rsidRPr="002E2A52">
              <w:rPr>
                <w:rStyle w:val="FontStyle11"/>
                <w:sz w:val="24"/>
                <w:szCs w:val="24"/>
                <w:lang w:val="uk-UA"/>
              </w:rPr>
              <w:t>20,36</w:t>
            </w:r>
          </w:p>
        </w:tc>
        <w:tc>
          <w:tcPr>
            <w:tcW w:w="962" w:type="dxa"/>
            <w:shd w:val="clear" w:color="auto" w:fill="auto"/>
            <w:vAlign w:val="center"/>
          </w:tcPr>
          <w:p w:rsidR="00F54AF9" w:rsidRPr="002E2A52" w:rsidRDefault="00A90CC3" w:rsidP="00100A9F">
            <w:pPr>
              <w:pStyle w:val="Style5"/>
              <w:ind w:right="-57"/>
              <w:jc w:val="center"/>
              <w:rPr>
                <w:rStyle w:val="FontStyle11"/>
                <w:sz w:val="24"/>
                <w:szCs w:val="24"/>
                <w:lang w:val="uk-UA"/>
              </w:rPr>
            </w:pPr>
            <w:r w:rsidRPr="002E2A52">
              <w:rPr>
                <w:rStyle w:val="FontStyle11"/>
                <w:sz w:val="24"/>
                <w:szCs w:val="24"/>
                <w:lang w:val="uk-UA"/>
              </w:rPr>
              <w:t>32,17</w:t>
            </w:r>
          </w:p>
        </w:tc>
      </w:tr>
      <w:tr w:rsidR="008C1666" w:rsidRPr="009529F9" w:rsidTr="009F2979">
        <w:trPr>
          <w:cantSplit/>
        </w:trPr>
        <w:tc>
          <w:tcPr>
            <w:tcW w:w="4102" w:type="dxa"/>
            <w:shd w:val="clear" w:color="auto" w:fill="auto"/>
            <w:noWrap/>
            <w:vAlign w:val="center"/>
          </w:tcPr>
          <w:p w:rsidR="00F54AF9" w:rsidRPr="002E2A52" w:rsidRDefault="00F54AF9" w:rsidP="00100A9F">
            <w:pPr>
              <w:ind w:right="-81"/>
              <w:rPr>
                <w:i/>
                <w:lang w:val="uk-UA"/>
              </w:rPr>
            </w:pPr>
            <w:r w:rsidRPr="002E2A52">
              <w:rPr>
                <w:i/>
                <w:lang w:val="uk-UA"/>
              </w:rPr>
              <w:t>Трамвай</w:t>
            </w:r>
          </w:p>
        </w:tc>
        <w:tc>
          <w:tcPr>
            <w:tcW w:w="991" w:type="dxa"/>
            <w:shd w:val="clear" w:color="auto" w:fill="auto"/>
          </w:tcPr>
          <w:p w:rsidR="00F54AF9" w:rsidRPr="002E2A52" w:rsidRDefault="00F54AF9" w:rsidP="00100A9F">
            <w:pPr>
              <w:pStyle w:val="Style5"/>
              <w:widowControl/>
              <w:ind w:right="-57"/>
              <w:jc w:val="center"/>
              <w:rPr>
                <w:rStyle w:val="FontStyle11"/>
                <w:sz w:val="24"/>
                <w:szCs w:val="24"/>
                <w:lang w:val="uk-UA"/>
              </w:rPr>
            </w:pPr>
            <w:r w:rsidRPr="002E2A52">
              <w:rPr>
                <w:rStyle w:val="FontStyle11"/>
                <w:sz w:val="24"/>
                <w:szCs w:val="24"/>
                <w:lang w:val="uk-UA"/>
              </w:rPr>
              <w:t>39,18</w:t>
            </w:r>
          </w:p>
        </w:tc>
        <w:tc>
          <w:tcPr>
            <w:tcW w:w="1053" w:type="dxa"/>
            <w:shd w:val="clear" w:color="auto" w:fill="auto"/>
          </w:tcPr>
          <w:p w:rsidR="00F54AF9" w:rsidRPr="002E2A52" w:rsidRDefault="00F54AF9" w:rsidP="00100A9F">
            <w:pPr>
              <w:pStyle w:val="Style5"/>
              <w:widowControl/>
              <w:ind w:right="-57"/>
              <w:jc w:val="center"/>
              <w:rPr>
                <w:rStyle w:val="FontStyle11"/>
                <w:sz w:val="24"/>
                <w:szCs w:val="24"/>
                <w:lang w:val="uk-UA"/>
              </w:rPr>
            </w:pPr>
            <w:r w:rsidRPr="002E2A52">
              <w:rPr>
                <w:rStyle w:val="FontStyle11"/>
                <w:sz w:val="24"/>
                <w:szCs w:val="24"/>
                <w:lang w:val="uk-UA"/>
              </w:rPr>
              <w:t>37,51</w:t>
            </w:r>
          </w:p>
        </w:tc>
        <w:tc>
          <w:tcPr>
            <w:tcW w:w="932" w:type="dxa"/>
            <w:shd w:val="clear" w:color="auto" w:fill="auto"/>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25,8</w:t>
            </w:r>
          </w:p>
        </w:tc>
        <w:tc>
          <w:tcPr>
            <w:tcW w:w="924" w:type="dxa"/>
            <w:shd w:val="clear" w:color="auto" w:fill="auto"/>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22,64</w:t>
            </w:r>
          </w:p>
        </w:tc>
        <w:tc>
          <w:tcPr>
            <w:tcW w:w="950" w:type="dxa"/>
            <w:shd w:val="clear" w:color="auto" w:fill="auto"/>
          </w:tcPr>
          <w:p w:rsidR="00F54AF9" w:rsidRPr="002E2A52" w:rsidRDefault="00F54AF9" w:rsidP="00100A9F">
            <w:pPr>
              <w:pStyle w:val="Style5"/>
              <w:widowControl/>
              <w:ind w:right="-57"/>
              <w:jc w:val="center"/>
              <w:rPr>
                <w:rStyle w:val="FontStyle11"/>
                <w:position w:val="-1"/>
                <w:sz w:val="24"/>
                <w:szCs w:val="24"/>
                <w:lang w:val="uk-UA"/>
              </w:rPr>
            </w:pPr>
            <w:r w:rsidRPr="002E2A52">
              <w:rPr>
                <w:rStyle w:val="FontStyle11"/>
                <w:position w:val="-1"/>
                <w:sz w:val="24"/>
                <w:szCs w:val="24"/>
                <w:lang w:val="uk-UA"/>
              </w:rPr>
              <w:t>20,56</w:t>
            </w:r>
          </w:p>
        </w:tc>
        <w:tc>
          <w:tcPr>
            <w:tcW w:w="962" w:type="dxa"/>
            <w:shd w:val="clear" w:color="auto" w:fill="auto"/>
          </w:tcPr>
          <w:p w:rsidR="00F54AF9" w:rsidRPr="002E2A52" w:rsidRDefault="00AF411C" w:rsidP="00100A9F">
            <w:pPr>
              <w:pStyle w:val="Style5"/>
              <w:widowControl/>
              <w:ind w:right="-57"/>
              <w:jc w:val="center"/>
              <w:rPr>
                <w:rStyle w:val="FontStyle11"/>
                <w:color w:val="FF0000"/>
                <w:position w:val="-1"/>
                <w:sz w:val="24"/>
                <w:szCs w:val="24"/>
                <w:lang w:val="uk-UA"/>
              </w:rPr>
            </w:pPr>
            <w:r w:rsidRPr="002E2A52">
              <w:rPr>
                <w:rStyle w:val="FontStyle11"/>
                <w:position w:val="-1"/>
                <w:sz w:val="24"/>
                <w:szCs w:val="24"/>
                <w:lang w:val="uk-UA"/>
              </w:rPr>
              <w:t>34,31</w:t>
            </w:r>
          </w:p>
        </w:tc>
      </w:tr>
    </w:tbl>
    <w:p w:rsidR="009B61AC" w:rsidRPr="00F70B7B" w:rsidRDefault="009B61AC" w:rsidP="00055FB1">
      <w:pPr>
        <w:jc w:val="both"/>
        <w:rPr>
          <w:sz w:val="8"/>
          <w:szCs w:val="8"/>
          <w:lang w:val="uk-UA" w:eastAsia="uk-UA"/>
        </w:rPr>
      </w:pPr>
    </w:p>
    <w:p w:rsidR="00223454" w:rsidRDefault="004B52CC" w:rsidP="004B52CC">
      <w:pPr>
        <w:autoSpaceDE w:val="0"/>
        <w:autoSpaceDN w:val="0"/>
        <w:adjustRightInd w:val="0"/>
        <w:jc w:val="both"/>
        <w:rPr>
          <w:b/>
          <w:lang w:val="uk-UA"/>
        </w:rPr>
      </w:pPr>
      <w:r>
        <w:rPr>
          <w:b/>
          <w:noProof/>
        </w:rPr>
        <w:drawing>
          <wp:inline distT="0" distB="0" distL="0" distR="0">
            <wp:extent cx="6286500" cy="19621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A71E5" w:rsidRPr="00AA71E5" w:rsidRDefault="00AA71E5" w:rsidP="00B27ACC">
      <w:pPr>
        <w:autoSpaceDE w:val="0"/>
        <w:autoSpaceDN w:val="0"/>
        <w:adjustRightInd w:val="0"/>
        <w:ind w:firstLine="567"/>
        <w:jc w:val="both"/>
        <w:rPr>
          <w:b/>
          <w:sz w:val="10"/>
          <w:szCs w:val="10"/>
          <w:lang w:val="uk-UA"/>
        </w:rPr>
      </w:pPr>
    </w:p>
    <w:p w:rsidR="006433CB" w:rsidRDefault="006433CB" w:rsidP="00B27ACC">
      <w:pPr>
        <w:autoSpaceDE w:val="0"/>
        <w:autoSpaceDN w:val="0"/>
        <w:adjustRightInd w:val="0"/>
        <w:ind w:firstLine="567"/>
        <w:jc w:val="both"/>
        <w:rPr>
          <w:i/>
          <w:sz w:val="28"/>
          <w:szCs w:val="28"/>
          <w:lang w:val="uk-UA"/>
        </w:rPr>
      </w:pPr>
    </w:p>
    <w:p w:rsidR="00EF3A69" w:rsidRPr="006433CB" w:rsidRDefault="00D163CC" w:rsidP="00B27ACC">
      <w:pPr>
        <w:autoSpaceDE w:val="0"/>
        <w:autoSpaceDN w:val="0"/>
        <w:adjustRightInd w:val="0"/>
        <w:ind w:firstLine="567"/>
        <w:jc w:val="both"/>
        <w:rPr>
          <w:sz w:val="28"/>
          <w:szCs w:val="28"/>
          <w:lang w:val="uk-UA" w:eastAsia="uk-UA"/>
        </w:rPr>
      </w:pPr>
      <w:r w:rsidRPr="006433CB">
        <w:rPr>
          <w:i/>
          <w:sz w:val="28"/>
          <w:szCs w:val="28"/>
          <w:lang w:val="uk-UA"/>
        </w:rPr>
        <w:lastRenderedPageBreak/>
        <w:t>Т</w:t>
      </w:r>
      <w:r w:rsidRPr="006433CB">
        <w:rPr>
          <w:i/>
          <w:sz w:val="28"/>
          <w:szCs w:val="28"/>
          <w:lang w:val="uk-UA" w:eastAsia="uk-UA"/>
        </w:rPr>
        <w:t>ролейбусні та автобусні перевезення</w:t>
      </w:r>
      <w:r w:rsidRPr="006433CB">
        <w:rPr>
          <w:sz w:val="28"/>
          <w:szCs w:val="28"/>
          <w:lang w:val="uk-UA" w:eastAsia="uk-UA"/>
        </w:rPr>
        <w:t xml:space="preserve"> в місті здійснює КП </w:t>
      </w:r>
      <w:r w:rsidR="0069547C" w:rsidRPr="006433CB">
        <w:rPr>
          <w:sz w:val="28"/>
          <w:szCs w:val="28"/>
          <w:lang w:val="uk-UA" w:eastAsia="uk-UA"/>
        </w:rPr>
        <w:t>«</w:t>
      </w:r>
      <w:r w:rsidRPr="006433CB">
        <w:rPr>
          <w:sz w:val="28"/>
          <w:szCs w:val="28"/>
          <w:lang w:val="uk-UA" w:eastAsia="uk-UA"/>
        </w:rPr>
        <w:t>Міський тролейбус</w:t>
      </w:r>
      <w:r w:rsidR="0069547C" w:rsidRPr="006433CB">
        <w:rPr>
          <w:sz w:val="28"/>
          <w:szCs w:val="28"/>
          <w:lang w:val="uk-UA" w:eastAsia="uk-UA"/>
        </w:rPr>
        <w:t>»</w:t>
      </w:r>
      <w:r w:rsidRPr="006433CB">
        <w:rPr>
          <w:sz w:val="28"/>
          <w:szCs w:val="28"/>
          <w:lang w:val="uk-UA" w:eastAsia="uk-UA"/>
        </w:rPr>
        <w:t xml:space="preserve">, в структуру якого входять два тролейбусних депо, та автотранспортний підрозділ (АТП). Довжина 21 тролейбусного маршруту становить 643,37 км (загальна протяжність оборотних рейсів), довжина 8 автобусних </w:t>
      </w:r>
      <w:r w:rsidR="00CA5869">
        <w:rPr>
          <w:sz w:val="28"/>
          <w:szCs w:val="28"/>
          <w:lang w:val="uk-UA" w:eastAsia="uk-UA"/>
        </w:rPr>
        <w:t xml:space="preserve"> </w:t>
      </w:r>
      <w:r w:rsidRPr="006433CB">
        <w:rPr>
          <w:sz w:val="28"/>
          <w:szCs w:val="28"/>
          <w:lang w:val="uk-UA" w:eastAsia="uk-UA"/>
        </w:rPr>
        <w:t>маршруті</w:t>
      </w:r>
      <w:r w:rsidR="00FF360C" w:rsidRPr="006433CB">
        <w:rPr>
          <w:sz w:val="28"/>
          <w:szCs w:val="28"/>
          <w:lang w:val="uk-UA" w:eastAsia="uk-UA"/>
        </w:rPr>
        <w:t xml:space="preserve">в становить – 488,8 км, на яких, в робочі дні в години «пік» </w:t>
      </w:r>
      <w:r w:rsidRPr="006433CB">
        <w:rPr>
          <w:sz w:val="28"/>
          <w:szCs w:val="28"/>
          <w:lang w:val="uk-UA" w:eastAsia="uk-UA"/>
        </w:rPr>
        <w:t>задіяно 100 тролейбусів та 35 автобусів. За 2023 рік підприємством перевезено – 41,586 млн. пас, в тому числі тролейбусами перевезено</w:t>
      </w:r>
      <w:r w:rsidR="00CA5869">
        <w:rPr>
          <w:sz w:val="28"/>
          <w:szCs w:val="28"/>
          <w:lang w:val="uk-UA" w:eastAsia="uk-UA"/>
        </w:rPr>
        <w:t xml:space="preserve"> </w:t>
      </w:r>
      <w:r w:rsidRPr="006433CB">
        <w:rPr>
          <w:sz w:val="28"/>
          <w:szCs w:val="28"/>
          <w:lang w:val="uk-UA" w:eastAsia="uk-UA"/>
        </w:rPr>
        <w:t xml:space="preserve"> 32,169 млн. пас., </w:t>
      </w:r>
      <w:r w:rsidR="00CA5869">
        <w:rPr>
          <w:sz w:val="28"/>
          <w:szCs w:val="28"/>
          <w:lang w:val="uk-UA" w:eastAsia="uk-UA"/>
        </w:rPr>
        <w:t xml:space="preserve"> </w:t>
      </w:r>
      <w:r w:rsidRPr="006433CB">
        <w:rPr>
          <w:sz w:val="28"/>
          <w:szCs w:val="28"/>
          <w:lang w:val="uk-UA" w:eastAsia="uk-UA"/>
        </w:rPr>
        <w:t xml:space="preserve">автобусами – 9,417 млн. пас. </w:t>
      </w:r>
      <w:r w:rsidR="00DA3AF4" w:rsidRPr="006433CB">
        <w:rPr>
          <w:sz w:val="28"/>
          <w:szCs w:val="28"/>
          <w:lang w:val="uk-UA" w:eastAsia="uk-UA"/>
        </w:rPr>
        <w:t xml:space="preserve"> </w:t>
      </w:r>
      <w:r w:rsidR="00EF3A69" w:rsidRPr="006433CB">
        <w:rPr>
          <w:iCs/>
          <w:color w:val="000000"/>
          <w:sz w:val="28"/>
          <w:szCs w:val="28"/>
          <w:bdr w:val="none" w:sz="0" w:space="0" w:color="auto" w:frame="1"/>
          <w:lang w:val="uk-UA" w:eastAsia="uk-UA"/>
        </w:rPr>
        <w:t xml:space="preserve">У </w:t>
      </w:r>
      <w:r w:rsidR="00152AF5" w:rsidRPr="006433CB">
        <w:rPr>
          <w:iCs/>
          <w:color w:val="000000"/>
          <w:sz w:val="28"/>
          <w:szCs w:val="28"/>
          <w:bdr w:val="none" w:sz="0" w:space="0" w:color="auto" w:frame="1"/>
          <w:lang w:val="uk-UA" w:eastAsia="uk-UA"/>
        </w:rPr>
        <w:t xml:space="preserve">серпні </w:t>
      </w:r>
      <w:r w:rsidR="00EF3A69" w:rsidRPr="006433CB">
        <w:rPr>
          <w:iCs/>
          <w:color w:val="000000"/>
          <w:sz w:val="28"/>
          <w:szCs w:val="28"/>
          <w:bdr w:val="none" w:sz="0" w:space="0" w:color="auto" w:frame="1"/>
          <w:lang w:val="uk-UA" w:eastAsia="uk-UA"/>
        </w:rPr>
        <w:t>2023 року на дороги міста виїхало 10 нових, сучасних автобусів марки GULERYUZ турецького виробництва</w:t>
      </w:r>
      <w:r w:rsidR="00B27ACC" w:rsidRPr="006433CB">
        <w:rPr>
          <w:iCs/>
          <w:color w:val="000000"/>
          <w:sz w:val="28"/>
          <w:szCs w:val="28"/>
          <w:bdr w:val="none" w:sz="0" w:space="0" w:color="auto" w:frame="1"/>
          <w:lang w:val="uk-UA" w:eastAsia="uk-UA"/>
        </w:rPr>
        <w:t xml:space="preserve"> (придбані </w:t>
      </w:r>
      <w:r w:rsidR="00B27ACC" w:rsidRPr="006433CB">
        <w:rPr>
          <w:sz w:val="28"/>
          <w:szCs w:val="28"/>
          <w:lang w:val="uk-UA" w:eastAsia="uk-UA"/>
        </w:rPr>
        <w:t>за рахунок коштів резервного фонду місцевого бюджету  на загальну вартість 108 900,0 тис. грн.</w:t>
      </w:r>
      <w:r w:rsidR="00B27ACC" w:rsidRPr="006433CB">
        <w:rPr>
          <w:iCs/>
          <w:color w:val="000000"/>
          <w:sz w:val="28"/>
          <w:szCs w:val="28"/>
          <w:bdr w:val="none" w:sz="0" w:space="0" w:color="auto" w:frame="1"/>
          <w:lang w:val="uk-UA" w:eastAsia="uk-UA"/>
        </w:rPr>
        <w:t>)</w:t>
      </w:r>
      <w:r w:rsidR="00EF3A69" w:rsidRPr="006433CB">
        <w:rPr>
          <w:iCs/>
          <w:color w:val="000000"/>
          <w:sz w:val="28"/>
          <w:szCs w:val="28"/>
          <w:bdr w:val="none" w:sz="0" w:space="0" w:color="auto" w:frame="1"/>
          <w:lang w:val="uk-UA" w:eastAsia="uk-UA"/>
        </w:rPr>
        <w:t xml:space="preserve">. Це </w:t>
      </w:r>
      <w:r w:rsidR="00DA3AF4" w:rsidRPr="006433CB">
        <w:rPr>
          <w:iCs/>
          <w:color w:val="000000"/>
          <w:sz w:val="28"/>
          <w:szCs w:val="28"/>
          <w:bdr w:val="none" w:sz="0" w:space="0" w:color="auto" w:frame="1"/>
          <w:lang w:val="uk-UA" w:eastAsia="uk-UA"/>
        </w:rPr>
        <w:t>–</w:t>
      </w:r>
      <w:r w:rsidR="00EF3A69" w:rsidRPr="006433CB">
        <w:rPr>
          <w:iCs/>
          <w:color w:val="000000"/>
          <w:sz w:val="28"/>
          <w:szCs w:val="28"/>
          <w:bdr w:val="none" w:sz="0" w:space="0" w:color="auto" w:frame="1"/>
          <w:lang w:val="uk-UA" w:eastAsia="uk-UA"/>
        </w:rPr>
        <w:t xml:space="preserve"> комфортабельн</w:t>
      </w:r>
      <w:r w:rsidR="00DA3AF4" w:rsidRPr="006433CB">
        <w:rPr>
          <w:iCs/>
          <w:color w:val="000000"/>
          <w:sz w:val="28"/>
          <w:szCs w:val="28"/>
          <w:bdr w:val="none" w:sz="0" w:space="0" w:color="auto" w:frame="1"/>
          <w:lang w:val="uk-UA" w:eastAsia="uk-UA"/>
        </w:rPr>
        <w:t>і</w:t>
      </w:r>
      <w:r w:rsidR="00EF3A69" w:rsidRPr="006433CB">
        <w:rPr>
          <w:iCs/>
          <w:color w:val="000000"/>
          <w:sz w:val="28"/>
          <w:szCs w:val="28"/>
          <w:bdr w:val="none" w:sz="0" w:space="0" w:color="auto" w:frame="1"/>
          <w:lang w:val="uk-UA" w:eastAsia="uk-UA"/>
        </w:rPr>
        <w:t xml:space="preserve"> та місткі автобуси, які добре зарекомендували себе у багатьох містах світу, у тому числі у столиці Туреччини Стамбулі. Вони відповідають найвищим екологічним нормам - ЕURO–6. Після вирішення всіх процедурних питань та стажування водіїв 18 серпня автобуси </w:t>
      </w:r>
      <w:r w:rsidR="00DA3AF4" w:rsidRPr="006433CB">
        <w:rPr>
          <w:iCs/>
          <w:color w:val="000000"/>
          <w:sz w:val="28"/>
          <w:szCs w:val="28"/>
          <w:bdr w:val="none" w:sz="0" w:space="0" w:color="auto" w:frame="1"/>
          <w:lang w:val="uk-UA" w:eastAsia="uk-UA"/>
        </w:rPr>
        <w:t>вийшли на н</w:t>
      </w:r>
      <w:r w:rsidR="00EF3A69" w:rsidRPr="006433CB">
        <w:rPr>
          <w:color w:val="000000"/>
          <w:sz w:val="28"/>
          <w:szCs w:val="28"/>
          <w:lang w:val="uk-UA" w:eastAsia="uk-UA"/>
        </w:rPr>
        <w:t xml:space="preserve">овий автобусний маршрут №8 </w:t>
      </w:r>
      <w:r w:rsidR="00DA3AF4" w:rsidRPr="006433CB">
        <w:rPr>
          <w:color w:val="000000"/>
          <w:sz w:val="28"/>
          <w:szCs w:val="28"/>
          <w:lang w:val="uk-UA" w:eastAsia="uk-UA"/>
        </w:rPr>
        <w:t xml:space="preserve">«ст. Кривий Ріг-Головний – пл. Толстого (через зуп. «Автовокзал», пл. 95-й </w:t>
      </w:r>
      <w:r w:rsidR="00DA3AF4" w:rsidRPr="006433CB">
        <w:rPr>
          <w:sz w:val="28"/>
          <w:szCs w:val="28"/>
          <w:lang w:val="uk-UA" w:eastAsia="uk-UA"/>
        </w:rPr>
        <w:t>квартал, бульв. Вечірній, мкр-н Сонячний, мкр-н 5-й Зарічний)»</w:t>
      </w:r>
      <w:r w:rsidR="00572BF3" w:rsidRPr="006433CB">
        <w:rPr>
          <w:sz w:val="28"/>
          <w:szCs w:val="28"/>
          <w:lang w:val="uk-UA" w:eastAsia="uk-UA"/>
        </w:rPr>
        <w:t>.</w:t>
      </w:r>
    </w:p>
    <w:p w:rsidR="00B27ACC" w:rsidRPr="006433CB" w:rsidRDefault="00B27ACC" w:rsidP="00B27ACC">
      <w:pPr>
        <w:autoSpaceDE w:val="0"/>
        <w:autoSpaceDN w:val="0"/>
        <w:adjustRightInd w:val="0"/>
        <w:ind w:firstLine="567"/>
        <w:jc w:val="both"/>
        <w:rPr>
          <w:sz w:val="28"/>
          <w:szCs w:val="28"/>
          <w:lang w:val="uk-UA" w:eastAsia="uk-UA"/>
        </w:rPr>
      </w:pPr>
      <w:r w:rsidRPr="006433CB">
        <w:rPr>
          <w:sz w:val="28"/>
          <w:szCs w:val="28"/>
          <w:lang w:val="uk-UA" w:eastAsia="uk-UA"/>
        </w:rPr>
        <w:t>На виконання Програми розвитку підприємств міського електротранспорту на 2016 – 2028 роки», затвердженої рішенням міської ради від 24.12.2015 №66, зі змінами (надалі – Програма), за 2023 рік з міського бюджету по загальному фонду бюджету для КП «Міський тролейбус» профінансовано – 444 255,22 тис. грн.</w:t>
      </w:r>
    </w:p>
    <w:p w:rsidR="00D163CC" w:rsidRPr="006433CB" w:rsidRDefault="00B27ACC" w:rsidP="00D163CC">
      <w:pPr>
        <w:ind w:firstLine="567"/>
        <w:jc w:val="both"/>
        <w:rPr>
          <w:sz w:val="28"/>
          <w:szCs w:val="28"/>
          <w:lang w:val="uk-UA" w:eastAsia="uk-UA"/>
        </w:rPr>
      </w:pPr>
      <w:r w:rsidRPr="006433CB">
        <w:rPr>
          <w:sz w:val="28"/>
          <w:szCs w:val="28"/>
          <w:lang w:val="uk-UA" w:eastAsia="uk-UA"/>
        </w:rPr>
        <w:t xml:space="preserve">За допомогою Програми </w:t>
      </w:r>
      <w:r w:rsidR="00D163CC" w:rsidRPr="006433CB">
        <w:rPr>
          <w:sz w:val="28"/>
          <w:szCs w:val="28"/>
          <w:lang w:val="uk-UA" w:eastAsia="uk-UA"/>
        </w:rPr>
        <w:t>здійснено:</w:t>
      </w:r>
      <w:r w:rsidR="00DA3AF4" w:rsidRPr="006433CB">
        <w:rPr>
          <w:sz w:val="28"/>
          <w:szCs w:val="28"/>
          <w:lang w:val="uk-UA" w:eastAsia="uk-UA"/>
        </w:rPr>
        <w:t xml:space="preserve"> </w:t>
      </w:r>
      <w:r w:rsidR="00D163CC" w:rsidRPr="006433CB">
        <w:rPr>
          <w:sz w:val="28"/>
          <w:szCs w:val="28"/>
          <w:lang w:val="uk-UA" w:eastAsia="uk-UA"/>
        </w:rPr>
        <w:t>капітальні-відновлювальні ремонти тролейбусів - 1 од.; се</w:t>
      </w:r>
      <w:r w:rsidR="00DA3AF4" w:rsidRPr="006433CB">
        <w:rPr>
          <w:sz w:val="28"/>
          <w:szCs w:val="28"/>
          <w:lang w:val="uk-UA" w:eastAsia="uk-UA"/>
        </w:rPr>
        <w:t>редні ремонти тролейбусів 7 од. (</w:t>
      </w:r>
      <w:r w:rsidR="00D163CC" w:rsidRPr="006433CB">
        <w:rPr>
          <w:sz w:val="28"/>
          <w:szCs w:val="28"/>
          <w:lang w:val="uk-UA" w:eastAsia="uk-UA"/>
        </w:rPr>
        <w:t>з них</w:t>
      </w:r>
      <w:r w:rsidR="00DA3AF4" w:rsidRPr="006433CB">
        <w:rPr>
          <w:sz w:val="28"/>
          <w:szCs w:val="28"/>
          <w:lang w:val="uk-UA" w:eastAsia="uk-UA"/>
        </w:rPr>
        <w:t xml:space="preserve"> 1 тролейбус </w:t>
      </w:r>
      <w:r w:rsidR="00D163CC" w:rsidRPr="006433CB">
        <w:rPr>
          <w:sz w:val="28"/>
          <w:szCs w:val="28"/>
          <w:lang w:val="uk-UA" w:eastAsia="uk-UA"/>
        </w:rPr>
        <w:t>з ДГУ</w:t>
      </w:r>
      <w:r w:rsidR="00DA3AF4" w:rsidRPr="006433CB">
        <w:rPr>
          <w:sz w:val="28"/>
          <w:szCs w:val="28"/>
          <w:lang w:val="uk-UA" w:eastAsia="uk-UA"/>
        </w:rPr>
        <w:t>);</w:t>
      </w:r>
      <w:r w:rsidR="00D163CC" w:rsidRPr="006433CB">
        <w:rPr>
          <w:sz w:val="28"/>
          <w:szCs w:val="28"/>
          <w:lang w:val="uk-UA" w:eastAsia="uk-UA"/>
        </w:rPr>
        <w:t xml:space="preserve"> поточні ремонти 5 од</w:t>
      </w:r>
      <w:r w:rsidR="00DA3AF4" w:rsidRPr="006433CB">
        <w:rPr>
          <w:sz w:val="28"/>
          <w:szCs w:val="28"/>
          <w:lang w:val="uk-UA" w:eastAsia="uk-UA"/>
        </w:rPr>
        <w:t>.</w:t>
      </w:r>
      <w:r w:rsidR="00D163CC" w:rsidRPr="006433CB">
        <w:rPr>
          <w:sz w:val="28"/>
          <w:szCs w:val="28"/>
          <w:lang w:val="uk-UA" w:eastAsia="uk-UA"/>
        </w:rPr>
        <w:t xml:space="preserve"> автобусів (силами підрядної організації).</w:t>
      </w:r>
    </w:p>
    <w:p w:rsidR="00D163CC" w:rsidRPr="006433CB" w:rsidRDefault="00D163CC" w:rsidP="00D163CC">
      <w:pPr>
        <w:ind w:firstLine="567"/>
        <w:jc w:val="both"/>
        <w:rPr>
          <w:sz w:val="28"/>
          <w:szCs w:val="28"/>
          <w:lang w:val="uk-UA" w:eastAsia="uk-UA"/>
        </w:rPr>
      </w:pPr>
      <w:r w:rsidRPr="006433CB">
        <w:rPr>
          <w:sz w:val="28"/>
          <w:szCs w:val="28"/>
          <w:lang w:val="uk-UA" w:eastAsia="uk-UA"/>
        </w:rPr>
        <w:t xml:space="preserve">Протягом 2023 року виконано поточний ремонт окремих ділянок контактної </w:t>
      </w:r>
      <w:r w:rsidR="00DA3AF4" w:rsidRPr="006433CB">
        <w:rPr>
          <w:sz w:val="28"/>
          <w:szCs w:val="28"/>
          <w:lang w:val="uk-UA" w:eastAsia="uk-UA"/>
        </w:rPr>
        <w:t>мережі з заміною 207 од. опор (</w:t>
      </w:r>
      <w:r w:rsidRPr="006433CB">
        <w:rPr>
          <w:sz w:val="28"/>
          <w:szCs w:val="28"/>
          <w:lang w:val="uk-UA" w:eastAsia="uk-UA"/>
        </w:rPr>
        <w:t xml:space="preserve">в тому числі: на пр. Металургів </w:t>
      </w:r>
      <w:r w:rsidR="00CA5869" w:rsidRPr="006433CB">
        <w:rPr>
          <w:sz w:val="28"/>
          <w:szCs w:val="28"/>
          <w:lang w:val="uk-UA" w:eastAsia="uk-UA"/>
        </w:rPr>
        <w:t>–</w:t>
      </w:r>
      <w:r w:rsidRPr="006433CB">
        <w:rPr>
          <w:sz w:val="28"/>
          <w:szCs w:val="28"/>
          <w:lang w:val="uk-UA" w:eastAsia="uk-UA"/>
        </w:rPr>
        <w:t xml:space="preserve"> 18 од., на вул. Лермонто</w:t>
      </w:r>
      <w:r w:rsidR="00DA3AF4" w:rsidRPr="006433CB">
        <w:rPr>
          <w:sz w:val="28"/>
          <w:szCs w:val="28"/>
          <w:lang w:val="uk-UA" w:eastAsia="uk-UA"/>
        </w:rPr>
        <w:t xml:space="preserve">ва та пл. Визволення </w:t>
      </w:r>
      <w:r w:rsidR="00CA5869" w:rsidRPr="006433CB">
        <w:rPr>
          <w:sz w:val="28"/>
          <w:szCs w:val="28"/>
          <w:lang w:val="uk-UA" w:eastAsia="uk-UA"/>
        </w:rPr>
        <w:t>–</w:t>
      </w:r>
      <w:r w:rsidR="00DA3AF4" w:rsidRPr="006433CB">
        <w:rPr>
          <w:sz w:val="28"/>
          <w:szCs w:val="28"/>
          <w:lang w:val="uk-UA" w:eastAsia="uk-UA"/>
        </w:rPr>
        <w:t xml:space="preserve"> 37 од., </w:t>
      </w:r>
      <w:r w:rsidRPr="006433CB">
        <w:rPr>
          <w:sz w:val="28"/>
          <w:szCs w:val="28"/>
          <w:lang w:val="uk-UA" w:eastAsia="uk-UA"/>
        </w:rPr>
        <w:t>на вул</w:t>
      </w:r>
      <w:r w:rsidR="00DA3AF4" w:rsidRPr="006433CB">
        <w:rPr>
          <w:sz w:val="28"/>
          <w:szCs w:val="28"/>
          <w:lang w:val="uk-UA" w:eastAsia="uk-UA"/>
        </w:rPr>
        <w:t>.</w:t>
      </w:r>
      <w:r w:rsidRPr="006433CB">
        <w:rPr>
          <w:sz w:val="28"/>
          <w:szCs w:val="28"/>
          <w:lang w:val="uk-UA" w:eastAsia="uk-UA"/>
        </w:rPr>
        <w:t xml:space="preserve"> Сірка </w:t>
      </w:r>
      <w:r w:rsidR="00CA5869" w:rsidRPr="006433CB">
        <w:rPr>
          <w:sz w:val="28"/>
          <w:szCs w:val="28"/>
          <w:lang w:val="uk-UA" w:eastAsia="uk-UA"/>
        </w:rPr>
        <w:t>–</w:t>
      </w:r>
      <w:r w:rsidRPr="006433CB">
        <w:rPr>
          <w:sz w:val="28"/>
          <w:szCs w:val="28"/>
          <w:lang w:val="uk-UA" w:eastAsia="uk-UA"/>
        </w:rPr>
        <w:t xml:space="preserve"> 38 од., на пр. Миру </w:t>
      </w:r>
      <w:r w:rsidR="00CA5869" w:rsidRPr="006433CB">
        <w:rPr>
          <w:sz w:val="28"/>
          <w:szCs w:val="28"/>
          <w:lang w:val="uk-UA" w:eastAsia="uk-UA"/>
        </w:rPr>
        <w:t>–</w:t>
      </w:r>
      <w:r w:rsidRPr="006433CB">
        <w:rPr>
          <w:sz w:val="28"/>
          <w:szCs w:val="28"/>
          <w:lang w:val="uk-UA" w:eastAsia="uk-UA"/>
        </w:rPr>
        <w:t xml:space="preserve"> 42 од, на вул. Дніпровське шосе </w:t>
      </w:r>
      <w:r w:rsidR="00CA5869" w:rsidRPr="006433CB">
        <w:rPr>
          <w:sz w:val="28"/>
          <w:szCs w:val="28"/>
          <w:lang w:val="uk-UA" w:eastAsia="uk-UA"/>
        </w:rPr>
        <w:t>–</w:t>
      </w:r>
      <w:r w:rsidRPr="006433CB">
        <w:rPr>
          <w:sz w:val="28"/>
          <w:szCs w:val="28"/>
          <w:lang w:val="uk-UA" w:eastAsia="uk-UA"/>
        </w:rPr>
        <w:t xml:space="preserve"> 49 од, на інших ділянках </w:t>
      </w:r>
      <w:r w:rsidR="00CA5869" w:rsidRPr="006433CB">
        <w:rPr>
          <w:sz w:val="28"/>
          <w:szCs w:val="28"/>
          <w:lang w:val="uk-UA" w:eastAsia="uk-UA"/>
        </w:rPr>
        <w:t>–</w:t>
      </w:r>
      <w:r w:rsidRPr="006433CB">
        <w:rPr>
          <w:sz w:val="28"/>
          <w:szCs w:val="28"/>
          <w:lang w:val="uk-UA" w:eastAsia="uk-UA"/>
        </w:rPr>
        <w:t xml:space="preserve"> 23 од.) та ко</w:t>
      </w:r>
      <w:r w:rsidR="00DA3AF4" w:rsidRPr="006433CB">
        <w:rPr>
          <w:sz w:val="28"/>
          <w:szCs w:val="28"/>
          <w:lang w:val="uk-UA" w:eastAsia="uk-UA"/>
        </w:rPr>
        <w:t>нтактного проводу в кількості 9,</w:t>
      </w:r>
      <w:r w:rsidRPr="006433CB">
        <w:rPr>
          <w:sz w:val="28"/>
          <w:szCs w:val="28"/>
          <w:lang w:val="uk-UA" w:eastAsia="uk-UA"/>
        </w:rPr>
        <w:t>5 км (в тому числі: на вул</w:t>
      </w:r>
      <w:r w:rsidR="00DA3AF4" w:rsidRPr="006433CB">
        <w:rPr>
          <w:sz w:val="28"/>
          <w:szCs w:val="28"/>
          <w:lang w:val="uk-UA" w:eastAsia="uk-UA"/>
        </w:rPr>
        <w:t>.</w:t>
      </w:r>
      <w:r w:rsidRPr="006433CB">
        <w:rPr>
          <w:sz w:val="28"/>
          <w:szCs w:val="28"/>
          <w:lang w:val="uk-UA" w:eastAsia="uk-UA"/>
        </w:rPr>
        <w:t xml:space="preserve"> Дніпровське шосе </w:t>
      </w:r>
      <w:r w:rsidR="00DA3AF4" w:rsidRPr="006433CB">
        <w:rPr>
          <w:sz w:val="28"/>
          <w:szCs w:val="28"/>
          <w:lang w:val="uk-UA" w:eastAsia="uk-UA"/>
        </w:rPr>
        <w:t>– 2,</w:t>
      </w:r>
      <w:r w:rsidRPr="006433CB">
        <w:rPr>
          <w:sz w:val="28"/>
          <w:szCs w:val="28"/>
          <w:lang w:val="uk-UA" w:eastAsia="uk-UA"/>
        </w:rPr>
        <w:t xml:space="preserve">3 км, на пр. Гагаріна </w:t>
      </w:r>
      <w:r w:rsidR="00DA3AF4" w:rsidRPr="006433CB">
        <w:rPr>
          <w:sz w:val="28"/>
          <w:szCs w:val="28"/>
          <w:lang w:val="uk-UA" w:eastAsia="uk-UA"/>
        </w:rPr>
        <w:t>– 0,</w:t>
      </w:r>
      <w:r w:rsidRPr="006433CB">
        <w:rPr>
          <w:sz w:val="28"/>
          <w:szCs w:val="28"/>
          <w:lang w:val="uk-UA" w:eastAsia="uk-UA"/>
        </w:rPr>
        <w:t>4 км, на вул</w:t>
      </w:r>
      <w:r w:rsidR="00DA3AF4" w:rsidRPr="006433CB">
        <w:rPr>
          <w:sz w:val="28"/>
          <w:szCs w:val="28"/>
          <w:lang w:val="uk-UA" w:eastAsia="uk-UA"/>
        </w:rPr>
        <w:t>.</w:t>
      </w:r>
      <w:r w:rsidRPr="006433CB">
        <w:rPr>
          <w:sz w:val="28"/>
          <w:szCs w:val="28"/>
          <w:lang w:val="uk-UA" w:eastAsia="uk-UA"/>
        </w:rPr>
        <w:t xml:space="preserve"> Мусоргського </w:t>
      </w:r>
      <w:r w:rsidR="00DA3AF4" w:rsidRPr="006433CB">
        <w:rPr>
          <w:sz w:val="28"/>
          <w:szCs w:val="28"/>
          <w:lang w:val="uk-UA" w:eastAsia="uk-UA"/>
        </w:rPr>
        <w:t>–</w:t>
      </w:r>
      <w:r w:rsidRPr="006433CB">
        <w:rPr>
          <w:sz w:val="28"/>
          <w:szCs w:val="28"/>
          <w:lang w:val="uk-UA" w:eastAsia="uk-UA"/>
        </w:rPr>
        <w:t xml:space="preserve"> 1</w:t>
      </w:r>
      <w:r w:rsidR="00DA3AF4" w:rsidRPr="006433CB">
        <w:rPr>
          <w:sz w:val="28"/>
          <w:szCs w:val="28"/>
          <w:lang w:val="uk-UA" w:eastAsia="uk-UA"/>
        </w:rPr>
        <w:t>,</w:t>
      </w:r>
      <w:r w:rsidRPr="006433CB">
        <w:rPr>
          <w:sz w:val="28"/>
          <w:szCs w:val="28"/>
          <w:lang w:val="uk-UA" w:eastAsia="uk-UA"/>
        </w:rPr>
        <w:t xml:space="preserve">0 км, на пр. Миру </w:t>
      </w:r>
      <w:r w:rsidR="00DA3AF4" w:rsidRPr="006433CB">
        <w:rPr>
          <w:sz w:val="28"/>
          <w:szCs w:val="28"/>
          <w:lang w:val="uk-UA" w:eastAsia="uk-UA"/>
        </w:rPr>
        <w:t>– 5,</w:t>
      </w:r>
      <w:r w:rsidRPr="006433CB">
        <w:rPr>
          <w:sz w:val="28"/>
          <w:szCs w:val="28"/>
          <w:lang w:val="uk-UA" w:eastAsia="uk-UA"/>
        </w:rPr>
        <w:t>4 км</w:t>
      </w:r>
      <w:r w:rsidR="00DA3AF4" w:rsidRPr="006433CB">
        <w:rPr>
          <w:sz w:val="28"/>
          <w:szCs w:val="28"/>
          <w:lang w:val="uk-UA" w:eastAsia="uk-UA"/>
        </w:rPr>
        <w:t>, на інших ділянках – 0,</w:t>
      </w:r>
      <w:r w:rsidRPr="006433CB">
        <w:rPr>
          <w:sz w:val="28"/>
          <w:szCs w:val="28"/>
          <w:lang w:val="uk-UA" w:eastAsia="uk-UA"/>
        </w:rPr>
        <w:t>4 км).</w:t>
      </w:r>
    </w:p>
    <w:p w:rsidR="00D163CC" w:rsidRPr="00CA5869" w:rsidRDefault="00D163CC" w:rsidP="00D163CC">
      <w:pPr>
        <w:ind w:firstLine="567"/>
        <w:jc w:val="both"/>
        <w:rPr>
          <w:sz w:val="28"/>
          <w:szCs w:val="28"/>
          <w:lang w:val="uk-UA"/>
        </w:rPr>
      </w:pPr>
      <w:r w:rsidRPr="00CA5869">
        <w:rPr>
          <w:sz w:val="28"/>
          <w:szCs w:val="28"/>
          <w:lang w:val="uk-UA" w:eastAsia="uk-UA"/>
        </w:rPr>
        <w:t>Виконано силами працівників підприємства поточний ремонт покрівлі та виробничих будівель тролейбусних депо №1, №2, служби енергогосподарства, диспетчерського пункту, окремих тягових підстанцій.</w:t>
      </w:r>
    </w:p>
    <w:p w:rsidR="00695EB8" w:rsidRPr="00CA5869" w:rsidRDefault="00695EB8" w:rsidP="00695EB8">
      <w:pPr>
        <w:autoSpaceDE w:val="0"/>
        <w:autoSpaceDN w:val="0"/>
        <w:adjustRightInd w:val="0"/>
        <w:ind w:firstLine="567"/>
        <w:jc w:val="both"/>
        <w:rPr>
          <w:sz w:val="28"/>
          <w:szCs w:val="28"/>
          <w:lang w:val="uk-UA" w:eastAsia="uk-UA"/>
        </w:rPr>
      </w:pPr>
      <w:r w:rsidRPr="00CA5869">
        <w:rPr>
          <w:i/>
          <w:sz w:val="28"/>
          <w:szCs w:val="28"/>
          <w:lang w:val="uk-UA" w:eastAsia="uk-UA"/>
        </w:rPr>
        <w:t>Трамвайні перевезення</w:t>
      </w:r>
      <w:r w:rsidRPr="00CA5869">
        <w:rPr>
          <w:sz w:val="28"/>
          <w:szCs w:val="28"/>
          <w:lang w:val="uk-UA" w:eastAsia="uk-UA"/>
        </w:rPr>
        <w:t xml:space="preserve"> в місті здійснює комунальне підприємство «Швидкісний трамвай». Протяжність трамвайних колій в одноколійному вимірі складає 131,5 км, у тому числі:  наземна лінія – 81,6 км, швидкісна лінія –</w:t>
      </w:r>
      <w:r w:rsidR="00267B3B" w:rsidRPr="00CA5869">
        <w:rPr>
          <w:sz w:val="28"/>
          <w:szCs w:val="28"/>
          <w:lang w:val="uk-UA" w:eastAsia="uk-UA"/>
        </w:rPr>
        <w:t xml:space="preserve"> 35,4 км; трамвайні колії на те</w:t>
      </w:r>
      <w:r w:rsidRPr="00CA5869">
        <w:rPr>
          <w:sz w:val="28"/>
          <w:szCs w:val="28"/>
          <w:lang w:val="uk-UA" w:eastAsia="uk-UA"/>
        </w:rPr>
        <w:t xml:space="preserve">риторії депо №1 – 6,3 км, трамвайні колії на території депо №2 – 8,2 км. Сумарна </w:t>
      </w:r>
      <w:r w:rsidR="00267B3B" w:rsidRPr="00CA5869">
        <w:rPr>
          <w:sz w:val="28"/>
          <w:szCs w:val="28"/>
          <w:lang w:val="uk-UA" w:eastAsia="uk-UA"/>
        </w:rPr>
        <w:t>довжина</w:t>
      </w:r>
      <w:r w:rsidRPr="00CA5869">
        <w:rPr>
          <w:sz w:val="28"/>
          <w:szCs w:val="28"/>
          <w:lang w:val="uk-UA" w:eastAsia="uk-UA"/>
        </w:rPr>
        <w:t xml:space="preserve"> трамвайних маршрутів – 589,1 км. (зі зворотнім напрямком), з яких міського трамваю – 426,6 км., швидкісного трамваю – 162,5 </w:t>
      </w:r>
      <w:r w:rsidR="00267B3B" w:rsidRPr="00CA5869">
        <w:rPr>
          <w:sz w:val="28"/>
          <w:szCs w:val="28"/>
          <w:lang w:val="uk-UA" w:eastAsia="uk-UA"/>
        </w:rPr>
        <w:t>км (у тому числі 13,6 км в туне</w:t>
      </w:r>
      <w:r w:rsidRPr="00CA5869">
        <w:rPr>
          <w:sz w:val="28"/>
          <w:szCs w:val="28"/>
          <w:lang w:val="uk-UA" w:eastAsia="uk-UA"/>
        </w:rPr>
        <w:t>лях).</w:t>
      </w:r>
    </w:p>
    <w:p w:rsidR="00546AAF" w:rsidRPr="00CA5869" w:rsidRDefault="00695EB8" w:rsidP="00546AAF">
      <w:pPr>
        <w:autoSpaceDE w:val="0"/>
        <w:autoSpaceDN w:val="0"/>
        <w:adjustRightInd w:val="0"/>
        <w:ind w:firstLine="567"/>
        <w:jc w:val="both"/>
        <w:rPr>
          <w:sz w:val="28"/>
          <w:szCs w:val="28"/>
          <w:lang w:val="uk-UA" w:eastAsia="uk-UA"/>
        </w:rPr>
      </w:pPr>
      <w:r w:rsidRPr="00CA5869">
        <w:rPr>
          <w:sz w:val="28"/>
          <w:szCs w:val="28"/>
          <w:lang w:val="uk-UA" w:eastAsia="uk-UA"/>
        </w:rPr>
        <w:t xml:space="preserve">Випуск пасажирських трамвайних вагонів на лінію в робочі дні в години «пік» становить </w:t>
      </w:r>
      <w:r w:rsidR="005C33F2" w:rsidRPr="00CA5869">
        <w:rPr>
          <w:sz w:val="28"/>
          <w:szCs w:val="28"/>
          <w:lang w:val="uk-UA" w:eastAsia="uk-UA"/>
        </w:rPr>
        <w:t>81</w:t>
      </w:r>
      <w:r w:rsidRPr="00CA5869">
        <w:rPr>
          <w:sz w:val="28"/>
          <w:szCs w:val="28"/>
          <w:lang w:val="uk-UA" w:eastAsia="uk-UA"/>
        </w:rPr>
        <w:t xml:space="preserve"> вагон, з розрахунку депо №1 – 4</w:t>
      </w:r>
      <w:r w:rsidR="005C33F2" w:rsidRPr="00CA5869">
        <w:rPr>
          <w:sz w:val="28"/>
          <w:szCs w:val="28"/>
          <w:lang w:val="uk-UA" w:eastAsia="uk-UA"/>
        </w:rPr>
        <w:t>7</w:t>
      </w:r>
      <w:r w:rsidR="00D35E7E" w:rsidRPr="00CA5869">
        <w:rPr>
          <w:sz w:val="28"/>
          <w:szCs w:val="28"/>
          <w:lang w:val="uk-UA" w:eastAsia="uk-UA"/>
        </w:rPr>
        <w:t xml:space="preserve"> вагонів та депо №2 – 34 вагони</w:t>
      </w:r>
      <w:r w:rsidR="00546AAF" w:rsidRPr="00CA5869">
        <w:rPr>
          <w:sz w:val="28"/>
          <w:szCs w:val="28"/>
          <w:lang w:val="uk-UA" w:eastAsia="uk-UA"/>
        </w:rPr>
        <w:t xml:space="preserve">, якими за 2023 рік перевезено 34,3137 млн. пас. </w:t>
      </w:r>
    </w:p>
    <w:p w:rsidR="001774DF" w:rsidRPr="00CA5869" w:rsidRDefault="001774DF" w:rsidP="00F644D7">
      <w:pPr>
        <w:autoSpaceDE w:val="0"/>
        <w:autoSpaceDN w:val="0"/>
        <w:adjustRightInd w:val="0"/>
        <w:ind w:firstLine="567"/>
        <w:jc w:val="both"/>
        <w:rPr>
          <w:sz w:val="28"/>
          <w:szCs w:val="28"/>
          <w:lang w:val="uk-UA" w:eastAsia="uk-UA"/>
        </w:rPr>
      </w:pPr>
      <w:r w:rsidRPr="00CA5869">
        <w:rPr>
          <w:sz w:val="28"/>
          <w:szCs w:val="28"/>
          <w:lang w:val="uk-UA" w:eastAsia="uk-UA"/>
        </w:rPr>
        <w:t>Програмою по загальному фонду бюджету для КП «Швидкісний трамвай» виділено  551 461,04 тис. грн. Також були виділені кошти по спеціальному  фонду  бюджету підприємства на поповнення статутного капіталу.</w:t>
      </w:r>
    </w:p>
    <w:p w:rsidR="001774DF" w:rsidRPr="00CA5869" w:rsidRDefault="008627DE" w:rsidP="00695EB8">
      <w:pPr>
        <w:autoSpaceDE w:val="0"/>
        <w:autoSpaceDN w:val="0"/>
        <w:adjustRightInd w:val="0"/>
        <w:ind w:firstLine="567"/>
        <w:jc w:val="both"/>
        <w:rPr>
          <w:sz w:val="28"/>
          <w:szCs w:val="28"/>
          <w:lang w:val="uk-UA" w:eastAsia="uk-UA"/>
        </w:rPr>
      </w:pPr>
      <w:r w:rsidRPr="00CA5869">
        <w:rPr>
          <w:sz w:val="28"/>
          <w:szCs w:val="28"/>
          <w:lang w:val="uk-UA" w:eastAsia="uk-UA"/>
        </w:rPr>
        <w:lastRenderedPageBreak/>
        <w:t>Також у 2023 році були здійснені ремонти: капітальні-відновлювальний депо №1 – 2 вагони; капітальні депо №1 та №2 – по1 вагону відповідно, та середні ре</w:t>
      </w:r>
      <w:r w:rsidR="00CA5869">
        <w:rPr>
          <w:sz w:val="28"/>
          <w:szCs w:val="28"/>
          <w:lang w:val="uk-UA" w:eastAsia="uk-UA"/>
        </w:rPr>
        <w:t>-</w:t>
      </w:r>
      <w:proofErr w:type="spellStart"/>
      <w:r w:rsidRPr="00CA5869">
        <w:rPr>
          <w:sz w:val="28"/>
          <w:szCs w:val="28"/>
          <w:lang w:val="uk-UA" w:eastAsia="uk-UA"/>
        </w:rPr>
        <w:t>монти</w:t>
      </w:r>
      <w:proofErr w:type="spellEnd"/>
      <w:r w:rsidRPr="00CA5869">
        <w:rPr>
          <w:sz w:val="28"/>
          <w:szCs w:val="28"/>
          <w:lang w:val="uk-UA" w:eastAsia="uk-UA"/>
        </w:rPr>
        <w:t xml:space="preserve"> по 22 вагони на кожне депо.</w:t>
      </w:r>
    </w:p>
    <w:p w:rsidR="00695EB8" w:rsidRPr="00CA5869" w:rsidRDefault="001774DF" w:rsidP="00695EB8">
      <w:pPr>
        <w:autoSpaceDE w:val="0"/>
        <w:autoSpaceDN w:val="0"/>
        <w:adjustRightInd w:val="0"/>
        <w:ind w:firstLine="567"/>
        <w:jc w:val="both"/>
        <w:rPr>
          <w:sz w:val="28"/>
          <w:szCs w:val="28"/>
          <w:lang w:val="uk-UA" w:eastAsia="uk-UA"/>
        </w:rPr>
      </w:pPr>
      <w:r w:rsidRPr="00CA5869">
        <w:rPr>
          <w:sz w:val="28"/>
          <w:szCs w:val="28"/>
          <w:lang w:val="uk-UA" w:eastAsia="uk-UA"/>
        </w:rPr>
        <w:t xml:space="preserve">У тому числі завдяки Програмі </w:t>
      </w:r>
      <w:r w:rsidR="00441949" w:rsidRPr="00CA5869">
        <w:rPr>
          <w:sz w:val="28"/>
          <w:szCs w:val="28"/>
          <w:lang w:val="uk-UA" w:eastAsia="uk-UA"/>
        </w:rPr>
        <w:t xml:space="preserve">було </w:t>
      </w:r>
      <w:r w:rsidR="007C0D40" w:rsidRPr="00CA5869">
        <w:rPr>
          <w:sz w:val="28"/>
          <w:szCs w:val="28"/>
          <w:lang w:val="uk-UA" w:eastAsia="uk-UA"/>
        </w:rPr>
        <w:t>розпочато</w:t>
      </w:r>
      <w:r w:rsidR="00695EB8" w:rsidRPr="00CA5869">
        <w:rPr>
          <w:sz w:val="28"/>
          <w:szCs w:val="28"/>
          <w:lang w:val="uk-UA" w:eastAsia="uk-UA"/>
        </w:rPr>
        <w:t xml:space="preserve"> ремонт станції «Зарічна», а саме:</w:t>
      </w:r>
      <w:r w:rsidR="00441949" w:rsidRPr="00CA5869">
        <w:rPr>
          <w:sz w:val="28"/>
          <w:szCs w:val="28"/>
          <w:lang w:val="uk-UA" w:eastAsia="uk-UA"/>
        </w:rPr>
        <w:t xml:space="preserve"> </w:t>
      </w:r>
      <w:r w:rsidR="00695EB8" w:rsidRPr="00CA5869">
        <w:rPr>
          <w:sz w:val="28"/>
          <w:szCs w:val="28"/>
          <w:lang w:val="uk-UA" w:eastAsia="uk-UA"/>
        </w:rPr>
        <w:t>оздоблювальні роботи фасаду станції, парапету, цоколю, естакади, стелі, колон; ремонт стяжки тераси, улаштування гідроізоляції;</w:t>
      </w:r>
      <w:r w:rsidR="00441949" w:rsidRPr="00CA5869">
        <w:rPr>
          <w:sz w:val="28"/>
          <w:szCs w:val="28"/>
          <w:lang w:val="uk-UA" w:eastAsia="uk-UA"/>
        </w:rPr>
        <w:t xml:space="preserve"> ремонт підвісної стелі «сайдинг»</w:t>
      </w:r>
      <w:r w:rsidR="00695EB8" w:rsidRPr="00CA5869">
        <w:rPr>
          <w:sz w:val="28"/>
          <w:szCs w:val="28"/>
          <w:lang w:val="uk-UA" w:eastAsia="uk-UA"/>
        </w:rPr>
        <w:t>;</w:t>
      </w:r>
      <w:r w:rsidR="00441949" w:rsidRPr="00CA5869">
        <w:rPr>
          <w:sz w:val="28"/>
          <w:szCs w:val="28"/>
          <w:lang w:val="uk-UA" w:eastAsia="uk-UA"/>
        </w:rPr>
        <w:t xml:space="preserve"> </w:t>
      </w:r>
      <w:r w:rsidR="00695EB8" w:rsidRPr="00CA5869">
        <w:rPr>
          <w:sz w:val="28"/>
          <w:szCs w:val="28"/>
          <w:lang w:val="uk-UA" w:eastAsia="uk-UA"/>
        </w:rPr>
        <w:t>ремонт ригелів, балок;</w:t>
      </w:r>
      <w:r w:rsidR="00441949" w:rsidRPr="00CA5869">
        <w:rPr>
          <w:sz w:val="28"/>
          <w:szCs w:val="28"/>
          <w:lang w:val="uk-UA" w:eastAsia="uk-UA"/>
        </w:rPr>
        <w:t xml:space="preserve"> </w:t>
      </w:r>
      <w:r w:rsidR="00695EB8" w:rsidRPr="00CA5869">
        <w:rPr>
          <w:sz w:val="28"/>
          <w:szCs w:val="28"/>
          <w:lang w:val="uk-UA" w:eastAsia="uk-UA"/>
        </w:rPr>
        <w:t xml:space="preserve">ремонт вікон та скління; заміна дверних блоків; фарбування металоконструкцій огороджень; ремонт </w:t>
      </w:r>
      <w:r w:rsidR="00441949" w:rsidRPr="00CA5869">
        <w:rPr>
          <w:sz w:val="28"/>
          <w:szCs w:val="28"/>
          <w:lang w:val="uk-UA" w:eastAsia="uk-UA"/>
        </w:rPr>
        <w:t>«</w:t>
      </w:r>
      <w:r w:rsidR="00695EB8" w:rsidRPr="00CA5869">
        <w:rPr>
          <w:sz w:val="28"/>
          <w:szCs w:val="28"/>
          <w:lang w:val="uk-UA" w:eastAsia="uk-UA"/>
        </w:rPr>
        <w:t>зенітних ліхтарів</w:t>
      </w:r>
      <w:r w:rsidR="00441949" w:rsidRPr="00CA5869">
        <w:rPr>
          <w:sz w:val="28"/>
          <w:szCs w:val="28"/>
          <w:lang w:val="uk-UA" w:eastAsia="uk-UA"/>
        </w:rPr>
        <w:t>»</w:t>
      </w:r>
      <w:r w:rsidR="00695EB8" w:rsidRPr="00CA5869">
        <w:rPr>
          <w:sz w:val="28"/>
          <w:szCs w:val="28"/>
          <w:lang w:val="uk-UA" w:eastAsia="uk-UA"/>
        </w:rPr>
        <w:t>.</w:t>
      </w:r>
      <w:r w:rsidR="00D00278" w:rsidRPr="00CA5869">
        <w:rPr>
          <w:sz w:val="28"/>
          <w:szCs w:val="28"/>
          <w:lang w:val="uk-UA" w:eastAsia="uk-UA"/>
        </w:rPr>
        <w:t xml:space="preserve"> Також здійснено</w:t>
      </w:r>
      <w:r w:rsidR="00695EB8" w:rsidRPr="00CA5869">
        <w:rPr>
          <w:sz w:val="28"/>
          <w:szCs w:val="28"/>
          <w:lang w:val="uk-UA" w:eastAsia="uk-UA"/>
        </w:rPr>
        <w:t xml:space="preserve"> ремонт трамвайних колій біля ст. Криви</w:t>
      </w:r>
      <w:r w:rsidR="00D00278" w:rsidRPr="00CA5869">
        <w:rPr>
          <w:sz w:val="28"/>
          <w:szCs w:val="28"/>
          <w:lang w:val="uk-UA" w:eastAsia="uk-UA"/>
        </w:rPr>
        <w:t>й Ріг-Головний на ділянці перех</w:t>
      </w:r>
      <w:r w:rsidR="00695EB8" w:rsidRPr="00CA5869">
        <w:rPr>
          <w:sz w:val="28"/>
          <w:szCs w:val="28"/>
          <w:lang w:val="uk-UA" w:eastAsia="uk-UA"/>
        </w:rPr>
        <w:t xml:space="preserve">рестя з вул. Гетьмана Івана Мазепи до розворотного кільця, із заміною </w:t>
      </w:r>
      <w:r w:rsidR="00D00278" w:rsidRPr="00CA5869">
        <w:rPr>
          <w:sz w:val="28"/>
          <w:szCs w:val="28"/>
          <w:lang w:val="uk-UA" w:eastAsia="uk-UA"/>
        </w:rPr>
        <w:t>щебеневого баласту</w:t>
      </w:r>
      <w:r w:rsidR="00695EB8" w:rsidRPr="00CA5869">
        <w:rPr>
          <w:sz w:val="28"/>
          <w:szCs w:val="28"/>
          <w:lang w:val="uk-UA" w:eastAsia="uk-UA"/>
        </w:rPr>
        <w:t xml:space="preserve">, трамвайних рейок 712 </w:t>
      </w:r>
      <w:proofErr w:type="spellStart"/>
      <w:r w:rsidR="00695EB8" w:rsidRPr="00CA5869">
        <w:rPr>
          <w:sz w:val="28"/>
          <w:szCs w:val="28"/>
          <w:lang w:val="uk-UA" w:eastAsia="uk-UA"/>
        </w:rPr>
        <w:t>пог</w:t>
      </w:r>
      <w:proofErr w:type="spellEnd"/>
      <w:r w:rsidR="00695EB8" w:rsidRPr="00CA5869">
        <w:rPr>
          <w:sz w:val="28"/>
          <w:szCs w:val="28"/>
          <w:lang w:val="uk-UA" w:eastAsia="uk-UA"/>
        </w:rPr>
        <w:t>. м, дерев’яних та з</w:t>
      </w:r>
      <w:r w:rsidR="00D00278" w:rsidRPr="00CA5869">
        <w:rPr>
          <w:sz w:val="28"/>
          <w:szCs w:val="28"/>
          <w:lang w:val="uk-UA" w:eastAsia="uk-UA"/>
        </w:rPr>
        <w:t>алізобетонних шпал 881 шт., рей</w:t>
      </w:r>
      <w:r w:rsidR="00695EB8" w:rsidRPr="00CA5869">
        <w:rPr>
          <w:sz w:val="28"/>
          <w:szCs w:val="28"/>
          <w:lang w:val="uk-UA" w:eastAsia="uk-UA"/>
        </w:rPr>
        <w:t>кових скріплень, двовострякового стрілочного перевод</w:t>
      </w:r>
      <w:r w:rsidR="00D00278" w:rsidRPr="00CA5869">
        <w:rPr>
          <w:sz w:val="28"/>
          <w:szCs w:val="28"/>
          <w:lang w:val="uk-UA" w:eastAsia="uk-UA"/>
        </w:rPr>
        <w:t>у на більш сучасний, замощен</w:t>
      </w:r>
      <w:r w:rsidR="00695EB8" w:rsidRPr="00CA5869">
        <w:rPr>
          <w:sz w:val="28"/>
          <w:szCs w:val="28"/>
          <w:lang w:val="uk-UA" w:eastAsia="uk-UA"/>
        </w:rPr>
        <w:t>ня міжпутного простору.</w:t>
      </w:r>
      <w:r w:rsidR="00B559AF" w:rsidRPr="00CA5869">
        <w:rPr>
          <w:sz w:val="28"/>
          <w:szCs w:val="28"/>
          <w:lang w:val="uk-UA" w:eastAsia="uk-UA"/>
        </w:rPr>
        <w:t xml:space="preserve"> </w:t>
      </w:r>
      <w:r w:rsidR="00695EB8" w:rsidRPr="00CA5869">
        <w:rPr>
          <w:sz w:val="28"/>
          <w:szCs w:val="28"/>
          <w:lang w:val="uk-UA" w:eastAsia="uk-UA"/>
        </w:rPr>
        <w:t xml:space="preserve">Виконаний поточний ремонт контактної мережі із заміною контактного дроту МФ-100 в кількості 10 786 </w:t>
      </w:r>
      <w:proofErr w:type="spellStart"/>
      <w:r w:rsidR="00695EB8" w:rsidRPr="00CA5869">
        <w:rPr>
          <w:sz w:val="28"/>
          <w:szCs w:val="28"/>
          <w:lang w:val="uk-UA" w:eastAsia="uk-UA"/>
        </w:rPr>
        <w:t>пог.м</w:t>
      </w:r>
      <w:proofErr w:type="spellEnd"/>
      <w:r w:rsidR="00695EB8" w:rsidRPr="00CA5869">
        <w:rPr>
          <w:sz w:val="28"/>
          <w:szCs w:val="28"/>
          <w:lang w:val="uk-UA" w:eastAsia="uk-UA"/>
        </w:rPr>
        <w:t xml:space="preserve"> та МФ-85 в кількості 3344 </w:t>
      </w:r>
      <w:proofErr w:type="spellStart"/>
      <w:r w:rsidR="00695EB8" w:rsidRPr="00CA5869">
        <w:rPr>
          <w:sz w:val="28"/>
          <w:szCs w:val="28"/>
          <w:lang w:val="uk-UA" w:eastAsia="uk-UA"/>
        </w:rPr>
        <w:t>пог.м</w:t>
      </w:r>
      <w:proofErr w:type="spellEnd"/>
      <w:r w:rsidR="00695EB8" w:rsidRPr="00CA5869">
        <w:rPr>
          <w:sz w:val="28"/>
          <w:szCs w:val="28"/>
          <w:lang w:val="uk-UA" w:eastAsia="uk-UA"/>
        </w:rPr>
        <w:t>.</w:t>
      </w:r>
      <w:r w:rsidR="00B559AF" w:rsidRPr="00CA5869">
        <w:rPr>
          <w:sz w:val="28"/>
          <w:szCs w:val="28"/>
          <w:lang w:val="uk-UA" w:eastAsia="uk-UA"/>
        </w:rPr>
        <w:t xml:space="preserve"> </w:t>
      </w:r>
      <w:r w:rsidR="00695EB8" w:rsidRPr="00CA5869">
        <w:rPr>
          <w:sz w:val="28"/>
          <w:szCs w:val="28"/>
          <w:lang w:val="uk-UA" w:eastAsia="uk-UA"/>
        </w:rPr>
        <w:t xml:space="preserve">Виконаний поточний ремонт пожежного водогону в тунелях швидкісного трамваю у кіль-кості 350 </w:t>
      </w:r>
      <w:proofErr w:type="spellStart"/>
      <w:r w:rsidR="00695EB8" w:rsidRPr="00CA5869">
        <w:rPr>
          <w:sz w:val="28"/>
          <w:szCs w:val="28"/>
          <w:lang w:val="uk-UA" w:eastAsia="uk-UA"/>
        </w:rPr>
        <w:t>пог</w:t>
      </w:r>
      <w:proofErr w:type="spellEnd"/>
      <w:r w:rsidR="00695EB8" w:rsidRPr="00CA5869">
        <w:rPr>
          <w:sz w:val="28"/>
          <w:szCs w:val="28"/>
          <w:lang w:val="uk-UA" w:eastAsia="uk-UA"/>
        </w:rPr>
        <w:t>. м</w:t>
      </w:r>
      <w:r w:rsidR="00B559AF" w:rsidRPr="00CA5869">
        <w:rPr>
          <w:sz w:val="28"/>
          <w:szCs w:val="28"/>
          <w:lang w:val="uk-UA" w:eastAsia="uk-UA"/>
        </w:rPr>
        <w:t xml:space="preserve">. </w:t>
      </w:r>
      <w:r w:rsidR="00695EB8" w:rsidRPr="00CA5869">
        <w:rPr>
          <w:sz w:val="28"/>
          <w:szCs w:val="28"/>
          <w:lang w:val="uk-UA" w:eastAsia="uk-UA"/>
        </w:rPr>
        <w:t>Проведено поточни</w:t>
      </w:r>
      <w:r w:rsidR="00B559AF" w:rsidRPr="00CA5869">
        <w:rPr>
          <w:sz w:val="28"/>
          <w:szCs w:val="28"/>
          <w:lang w:val="uk-UA" w:eastAsia="uk-UA"/>
        </w:rPr>
        <w:t>й ремонт дорожнього покриття (асфальтування</w:t>
      </w:r>
      <w:r w:rsidR="00695EB8" w:rsidRPr="00CA5869">
        <w:rPr>
          <w:sz w:val="28"/>
          <w:szCs w:val="28"/>
          <w:lang w:val="uk-UA" w:eastAsia="uk-UA"/>
        </w:rPr>
        <w:t xml:space="preserve">) переїздів трамвайних колій: перехрестя вул. Вокзальна </w:t>
      </w:r>
      <w:r w:rsidR="00CA5869" w:rsidRPr="006433CB">
        <w:rPr>
          <w:sz w:val="28"/>
          <w:szCs w:val="28"/>
          <w:lang w:val="uk-UA" w:eastAsia="uk-UA"/>
        </w:rPr>
        <w:t>–</w:t>
      </w:r>
      <w:r w:rsidR="00695EB8" w:rsidRPr="00CA5869">
        <w:rPr>
          <w:sz w:val="28"/>
          <w:szCs w:val="28"/>
          <w:lang w:val="uk-UA" w:eastAsia="uk-UA"/>
        </w:rPr>
        <w:t xml:space="preserve"> вул. Криворіжсталі,  перехрестя вул. Кокчетавська </w:t>
      </w:r>
      <w:r w:rsidR="00DA3AF4" w:rsidRPr="00CA5869">
        <w:rPr>
          <w:sz w:val="28"/>
          <w:szCs w:val="28"/>
          <w:lang w:val="uk-UA" w:eastAsia="uk-UA"/>
        </w:rPr>
        <w:t>-</w:t>
      </w:r>
      <w:r w:rsidR="00695EB8" w:rsidRPr="00CA5869">
        <w:rPr>
          <w:sz w:val="28"/>
          <w:szCs w:val="28"/>
          <w:lang w:val="uk-UA" w:eastAsia="uk-UA"/>
        </w:rPr>
        <w:t xml:space="preserve"> Магістральна, перехрестя вул. Гетьмана Івана Мазепи до розворотного кільця ст.</w:t>
      </w:r>
      <w:r w:rsidR="00B559AF" w:rsidRPr="00CA5869">
        <w:rPr>
          <w:sz w:val="28"/>
          <w:szCs w:val="28"/>
          <w:lang w:val="uk-UA" w:eastAsia="uk-UA"/>
        </w:rPr>
        <w:t xml:space="preserve"> </w:t>
      </w:r>
      <w:r w:rsidR="00695EB8" w:rsidRPr="00CA5869">
        <w:rPr>
          <w:sz w:val="28"/>
          <w:szCs w:val="28"/>
          <w:lang w:val="uk-UA" w:eastAsia="uk-UA"/>
        </w:rPr>
        <w:t xml:space="preserve">Кривий Ріг Головний, </w:t>
      </w:r>
      <w:r w:rsidR="00B559AF" w:rsidRPr="00CA5869">
        <w:rPr>
          <w:sz w:val="28"/>
          <w:szCs w:val="28"/>
          <w:lang w:val="uk-UA" w:eastAsia="uk-UA"/>
        </w:rPr>
        <w:t>територія диспетчерського пункту</w:t>
      </w:r>
      <w:r w:rsidR="00695EB8" w:rsidRPr="00CA5869">
        <w:rPr>
          <w:sz w:val="28"/>
          <w:szCs w:val="28"/>
          <w:lang w:val="uk-UA" w:eastAsia="uk-UA"/>
        </w:rPr>
        <w:t xml:space="preserve"> станції № 4 (пл.</w:t>
      </w:r>
      <w:r w:rsidR="00B559AF" w:rsidRPr="00CA5869">
        <w:rPr>
          <w:sz w:val="28"/>
          <w:szCs w:val="28"/>
          <w:lang w:val="uk-UA" w:eastAsia="uk-UA"/>
        </w:rPr>
        <w:t xml:space="preserve"> </w:t>
      </w:r>
      <w:r w:rsidR="00695EB8" w:rsidRPr="00CA5869">
        <w:rPr>
          <w:sz w:val="28"/>
          <w:szCs w:val="28"/>
          <w:lang w:val="uk-UA" w:eastAsia="uk-UA"/>
        </w:rPr>
        <w:t>Домнобудівників).</w:t>
      </w:r>
      <w:r w:rsidR="003274A6" w:rsidRPr="00CA5869">
        <w:rPr>
          <w:sz w:val="28"/>
          <w:szCs w:val="28"/>
          <w:lang w:val="uk-UA" w:eastAsia="uk-UA"/>
        </w:rPr>
        <w:t xml:space="preserve"> </w:t>
      </w:r>
      <w:r w:rsidR="00695EB8" w:rsidRPr="00CA5869">
        <w:rPr>
          <w:sz w:val="28"/>
          <w:szCs w:val="28"/>
          <w:lang w:val="uk-UA" w:eastAsia="uk-UA"/>
        </w:rPr>
        <w:t xml:space="preserve">Виконаний ремонт окремих приміщень </w:t>
      </w:r>
      <w:proofErr w:type="spellStart"/>
      <w:r w:rsidR="00695EB8" w:rsidRPr="00CA5869">
        <w:rPr>
          <w:sz w:val="28"/>
          <w:szCs w:val="28"/>
          <w:lang w:val="uk-UA" w:eastAsia="uk-UA"/>
        </w:rPr>
        <w:t>адмінбуді</w:t>
      </w:r>
      <w:r w:rsidR="003274A6" w:rsidRPr="00CA5869">
        <w:rPr>
          <w:sz w:val="28"/>
          <w:szCs w:val="28"/>
          <w:lang w:val="uk-UA" w:eastAsia="uk-UA"/>
        </w:rPr>
        <w:t>влі</w:t>
      </w:r>
      <w:proofErr w:type="spellEnd"/>
      <w:r w:rsidR="003274A6" w:rsidRPr="00CA5869">
        <w:rPr>
          <w:sz w:val="28"/>
          <w:szCs w:val="28"/>
          <w:lang w:val="uk-UA" w:eastAsia="uk-UA"/>
        </w:rPr>
        <w:t>, побутових приміщень для ре</w:t>
      </w:r>
      <w:r w:rsidR="00695EB8" w:rsidRPr="00CA5869">
        <w:rPr>
          <w:sz w:val="28"/>
          <w:szCs w:val="28"/>
          <w:lang w:val="uk-UA" w:eastAsia="uk-UA"/>
        </w:rPr>
        <w:t>монтного персоналу, санітарні вузли, роздягальні.</w:t>
      </w:r>
    </w:p>
    <w:p w:rsidR="00FD68AD" w:rsidRPr="006433CB" w:rsidRDefault="00695EB8" w:rsidP="00695EB8">
      <w:pPr>
        <w:autoSpaceDE w:val="0"/>
        <w:autoSpaceDN w:val="0"/>
        <w:adjustRightInd w:val="0"/>
        <w:ind w:firstLine="567"/>
        <w:jc w:val="both"/>
        <w:rPr>
          <w:sz w:val="28"/>
          <w:szCs w:val="28"/>
          <w:lang w:val="uk-UA" w:eastAsia="uk-UA"/>
        </w:rPr>
      </w:pPr>
      <w:r w:rsidRPr="006433CB">
        <w:rPr>
          <w:sz w:val="28"/>
          <w:szCs w:val="28"/>
          <w:lang w:val="uk-UA" w:eastAsia="uk-UA"/>
        </w:rPr>
        <w:t>З метою безперебійної роботи підприємства та оперативного реагування на непередбачувані ситуації була придбана спеціалізована техніка: автовишка АТ-70М для проведення технічного обслуговування та аварі</w:t>
      </w:r>
      <w:r w:rsidR="003274A6" w:rsidRPr="006433CB">
        <w:rPr>
          <w:sz w:val="28"/>
          <w:szCs w:val="28"/>
          <w:lang w:val="uk-UA" w:eastAsia="uk-UA"/>
        </w:rPr>
        <w:t>йного ремонту контактної мережі,</w:t>
      </w:r>
      <w:r w:rsidRPr="006433CB">
        <w:rPr>
          <w:sz w:val="28"/>
          <w:szCs w:val="28"/>
          <w:lang w:val="uk-UA" w:eastAsia="uk-UA"/>
        </w:rPr>
        <w:t xml:space="preserve"> автокран вантажопідйомністю 25 т.</w:t>
      </w:r>
      <w:r w:rsidR="003274A6" w:rsidRPr="006433CB">
        <w:rPr>
          <w:sz w:val="28"/>
          <w:szCs w:val="28"/>
          <w:lang w:val="uk-UA" w:eastAsia="uk-UA"/>
        </w:rPr>
        <w:t>,</w:t>
      </w:r>
      <w:r w:rsidRPr="006433CB">
        <w:rPr>
          <w:sz w:val="28"/>
          <w:szCs w:val="28"/>
          <w:lang w:val="uk-UA" w:eastAsia="uk-UA"/>
        </w:rPr>
        <w:t xml:space="preserve"> самоскид вантажопідйомністю 10 т.</w:t>
      </w:r>
      <w:r w:rsidR="003274A6" w:rsidRPr="006433CB">
        <w:rPr>
          <w:sz w:val="28"/>
          <w:szCs w:val="28"/>
          <w:lang w:val="uk-UA" w:eastAsia="uk-UA"/>
        </w:rPr>
        <w:t xml:space="preserve"> </w:t>
      </w:r>
      <w:r w:rsidRPr="006433CB">
        <w:rPr>
          <w:sz w:val="28"/>
          <w:szCs w:val="28"/>
          <w:lang w:val="uk-UA" w:eastAsia="uk-UA"/>
        </w:rPr>
        <w:t>Крім того, було придбано та встановлено обладнання:</w:t>
      </w:r>
      <w:r w:rsidR="003274A6" w:rsidRPr="006433CB">
        <w:rPr>
          <w:sz w:val="28"/>
          <w:szCs w:val="28"/>
          <w:lang w:val="uk-UA" w:eastAsia="uk-UA"/>
        </w:rPr>
        <w:t xml:space="preserve"> </w:t>
      </w:r>
      <w:r w:rsidRPr="006433CB">
        <w:rPr>
          <w:sz w:val="28"/>
          <w:szCs w:val="28"/>
          <w:lang w:val="uk-UA" w:eastAsia="uk-UA"/>
        </w:rPr>
        <w:t>вентиляційне обладнання для забезпечення працездатності захисного укриття і збереження життів працівників підприємства;</w:t>
      </w:r>
      <w:r w:rsidR="003274A6" w:rsidRPr="006433CB">
        <w:rPr>
          <w:sz w:val="28"/>
          <w:szCs w:val="28"/>
          <w:lang w:val="uk-UA" w:eastAsia="uk-UA"/>
        </w:rPr>
        <w:t xml:space="preserve"> </w:t>
      </w:r>
      <w:r w:rsidRPr="006433CB">
        <w:rPr>
          <w:sz w:val="28"/>
          <w:szCs w:val="28"/>
          <w:lang w:val="uk-UA" w:eastAsia="uk-UA"/>
        </w:rPr>
        <w:t>міні АТС для забезпечення надійного телефонного зв’язку;</w:t>
      </w:r>
      <w:r w:rsidR="003274A6" w:rsidRPr="006433CB">
        <w:rPr>
          <w:sz w:val="28"/>
          <w:szCs w:val="28"/>
          <w:lang w:val="uk-UA" w:eastAsia="uk-UA"/>
        </w:rPr>
        <w:t xml:space="preserve"> </w:t>
      </w:r>
      <w:r w:rsidRPr="006433CB">
        <w:rPr>
          <w:sz w:val="28"/>
          <w:szCs w:val="28"/>
          <w:lang w:val="uk-UA" w:eastAsia="uk-UA"/>
        </w:rPr>
        <w:t xml:space="preserve"> мобільні зарядні станції в кількості 12 шт. для забезпечення живлення критично необхідного обладнання </w:t>
      </w:r>
      <w:r w:rsidR="003274A6" w:rsidRPr="006433CB">
        <w:rPr>
          <w:sz w:val="28"/>
          <w:szCs w:val="28"/>
          <w:lang w:val="uk-UA" w:eastAsia="uk-UA"/>
        </w:rPr>
        <w:t>диспетчерських</w:t>
      </w:r>
      <w:r w:rsidRPr="006433CB">
        <w:rPr>
          <w:sz w:val="28"/>
          <w:szCs w:val="28"/>
          <w:lang w:val="uk-UA" w:eastAsia="uk-UA"/>
        </w:rPr>
        <w:t xml:space="preserve"> пунктів у випадку блекауту;</w:t>
      </w:r>
      <w:r w:rsidR="003274A6" w:rsidRPr="006433CB">
        <w:rPr>
          <w:sz w:val="28"/>
          <w:szCs w:val="28"/>
          <w:lang w:val="uk-UA" w:eastAsia="uk-UA"/>
        </w:rPr>
        <w:t xml:space="preserve"> </w:t>
      </w:r>
      <w:r w:rsidRPr="006433CB">
        <w:rPr>
          <w:sz w:val="28"/>
          <w:szCs w:val="28"/>
          <w:lang w:val="uk-UA" w:eastAsia="uk-UA"/>
        </w:rPr>
        <w:t xml:space="preserve"> генератори резервного живлення 7 од. для забезпечення живлення обладнання </w:t>
      </w:r>
      <w:r w:rsidR="003274A6" w:rsidRPr="006433CB">
        <w:rPr>
          <w:sz w:val="28"/>
          <w:szCs w:val="28"/>
          <w:lang w:val="uk-UA" w:eastAsia="uk-UA"/>
        </w:rPr>
        <w:t>диспетчерських</w:t>
      </w:r>
      <w:r w:rsidRPr="006433CB">
        <w:rPr>
          <w:sz w:val="28"/>
          <w:szCs w:val="28"/>
          <w:lang w:val="uk-UA" w:eastAsia="uk-UA"/>
        </w:rPr>
        <w:t xml:space="preserve"> пунктів, освітлення, приладів зв’язку у випадку блекауту.</w:t>
      </w:r>
    </w:p>
    <w:p w:rsidR="0057716F" w:rsidRPr="006433CB" w:rsidRDefault="0057716F" w:rsidP="009A6F44">
      <w:pPr>
        <w:widowControl w:val="0"/>
        <w:ind w:firstLine="567"/>
        <w:jc w:val="both"/>
        <w:rPr>
          <w:color w:val="000000"/>
          <w:sz w:val="28"/>
          <w:szCs w:val="28"/>
          <w:lang w:val="uk-UA"/>
        </w:rPr>
      </w:pPr>
      <w:r w:rsidRPr="006433CB">
        <w:rPr>
          <w:color w:val="000000"/>
          <w:sz w:val="28"/>
          <w:szCs w:val="28"/>
          <w:lang w:val="uk-UA"/>
        </w:rPr>
        <w:t>Протягом 2023 року проїзд у комунальному транспорті був безоплатним.</w:t>
      </w:r>
    </w:p>
    <w:p w:rsidR="001636A6" w:rsidRDefault="001636A6" w:rsidP="009A6F44">
      <w:pPr>
        <w:snapToGrid w:val="0"/>
        <w:spacing w:line="235" w:lineRule="auto"/>
        <w:ind w:firstLine="567"/>
        <w:jc w:val="both"/>
        <w:rPr>
          <w:spacing w:val="-4"/>
          <w:sz w:val="16"/>
          <w:szCs w:val="16"/>
          <w:lang w:val="uk-UA"/>
        </w:rPr>
      </w:pPr>
    </w:p>
    <w:p w:rsidR="001F659E" w:rsidRPr="006433CB" w:rsidRDefault="001F659E" w:rsidP="006A6CB6">
      <w:pPr>
        <w:pStyle w:val="aa"/>
        <w:numPr>
          <w:ilvl w:val="0"/>
          <w:numId w:val="5"/>
        </w:numPr>
        <w:tabs>
          <w:tab w:val="left" w:pos="0"/>
        </w:tabs>
        <w:ind w:left="0" w:firstLine="426"/>
        <w:jc w:val="both"/>
        <w:rPr>
          <w:rStyle w:val="FontStyle11"/>
          <w:sz w:val="28"/>
          <w:szCs w:val="28"/>
          <w:lang w:val="uk-UA"/>
        </w:rPr>
      </w:pPr>
      <w:r w:rsidRPr="006433CB">
        <w:rPr>
          <w:rStyle w:val="FontStyle11"/>
          <w:i/>
          <w:spacing w:val="-4"/>
          <w:sz w:val="28"/>
          <w:szCs w:val="28"/>
          <w:lang w:val="uk-UA" w:eastAsia="uk-UA"/>
        </w:rPr>
        <w:t>Транспортне сполучення міста з іншими населеними пунктами</w:t>
      </w:r>
      <w:r w:rsidRPr="006433CB">
        <w:rPr>
          <w:rStyle w:val="FontStyle11"/>
          <w:spacing w:val="-4"/>
          <w:sz w:val="28"/>
          <w:szCs w:val="28"/>
          <w:lang w:val="uk-UA" w:eastAsia="uk-UA"/>
        </w:rPr>
        <w:t xml:space="preserve"> забезпечують Структурний підрозділ «Криворізька дирекція залізничних перевезень» регіональної філії «Придніпровська залізниця» АТ «Укрзалізниця», комунальне підприємство «Міжнародний аеропорт Кривий Ріг» Криворізької міської ради, міські автостанції Приватного акціонерного товариства «Дніпропетровське обласне підприємство автобусних станцій» та автоперевізники всіх форм власності.</w:t>
      </w:r>
    </w:p>
    <w:p w:rsidR="001F659E" w:rsidRPr="006433CB" w:rsidRDefault="001F659E" w:rsidP="001F659E">
      <w:pPr>
        <w:pStyle w:val="Style2"/>
        <w:widowControl/>
        <w:spacing w:line="240" w:lineRule="auto"/>
        <w:ind w:firstLine="567"/>
        <w:rPr>
          <w:rStyle w:val="FontStyle11"/>
          <w:sz w:val="28"/>
          <w:szCs w:val="28"/>
          <w:lang w:val="uk-UA" w:eastAsia="uk-UA"/>
        </w:rPr>
      </w:pPr>
      <w:r w:rsidRPr="006433CB">
        <w:rPr>
          <w:rStyle w:val="FontStyle11"/>
          <w:sz w:val="28"/>
          <w:szCs w:val="28"/>
          <w:lang w:val="uk-UA" w:eastAsia="uk-UA"/>
        </w:rPr>
        <w:t>Протягом року в місті працювали 3 автостанції: Кривий Ріг АС-1 – є центральним автовокзалом, забезпечує міжміське, міжобласне та міждержавне транспортне сполучення. З Автостанції Кривий Ріг АС-1 курсують автобуси до більшості обласних центрів та ряду великих міст нашої держави; Кривий Ріг АС-2 здійснює обслуговування пасажирів ближньої дальності. Основні маршрути курсування ав</w:t>
      </w:r>
      <w:r w:rsidRPr="006433CB">
        <w:rPr>
          <w:rStyle w:val="FontStyle11"/>
          <w:sz w:val="28"/>
          <w:szCs w:val="28"/>
          <w:lang w:val="uk-UA" w:eastAsia="uk-UA"/>
        </w:rPr>
        <w:lastRenderedPageBreak/>
        <w:t xml:space="preserve">тобусів – внутрішньорайонні та внутрішньо-обласні (приміські) перевезення пасажирів; Інгулець АС (Кривий Ріг) обслуговує пасажирів, що прямують автобусними рейсами до міста Дніпро. </w:t>
      </w:r>
    </w:p>
    <w:p w:rsidR="001F659E" w:rsidRPr="006433CB" w:rsidRDefault="001F659E" w:rsidP="001F659E">
      <w:pPr>
        <w:pStyle w:val="Style2"/>
        <w:spacing w:line="240" w:lineRule="auto"/>
        <w:ind w:firstLine="567"/>
        <w:rPr>
          <w:rStyle w:val="FontStyle11"/>
          <w:sz w:val="28"/>
          <w:szCs w:val="28"/>
          <w:lang w:val="uk-UA" w:eastAsia="uk-UA"/>
        </w:rPr>
      </w:pPr>
      <w:r w:rsidRPr="006433CB">
        <w:rPr>
          <w:rStyle w:val="FontStyle11"/>
          <w:sz w:val="28"/>
          <w:szCs w:val="28"/>
          <w:lang w:val="uk-UA" w:eastAsia="uk-UA"/>
        </w:rPr>
        <w:t xml:space="preserve">Структурний підрозділ «Криворізька дирекція залізничних перевезень» за обсягами вантажних перевезень є одною з найбільших серед підрозділів Укрзалізниці. Середньодобові обсяги вантажоперевезень у 2023 році становлять близько 6,82 млн.ткм.нетто. За 2023 рік обсяг вантажних перевезень склав 2 490,46 млн.ткм.нетто. </w:t>
      </w:r>
    </w:p>
    <w:p w:rsidR="001F659E" w:rsidRPr="006433CB" w:rsidRDefault="001F659E" w:rsidP="001F659E">
      <w:pPr>
        <w:pStyle w:val="Style2"/>
        <w:spacing w:line="240" w:lineRule="auto"/>
        <w:ind w:firstLine="567"/>
        <w:rPr>
          <w:rStyle w:val="FontStyle11"/>
          <w:sz w:val="28"/>
          <w:szCs w:val="28"/>
          <w:lang w:val="uk-UA" w:eastAsia="uk-UA"/>
        </w:rPr>
      </w:pPr>
      <w:r w:rsidRPr="006433CB">
        <w:rPr>
          <w:rStyle w:val="FontStyle11"/>
          <w:sz w:val="28"/>
          <w:szCs w:val="28"/>
          <w:lang w:val="uk-UA" w:eastAsia="uk-UA"/>
        </w:rPr>
        <w:t xml:space="preserve">Дирекція має пряме пасажирське сполучення з Харковом, Дніпром, Запоріжжям, Одесою, Києвом. Окрім того залізниця має розгалужену маршрутну мережу приміського залізничного сполучення. Пасажирів та вантаж, що відправляються залізничним транспортом в місті обслуговують 6 пасажирських залізничних станцій: ст. Кривий Ріг-Головний та ст. Рокувата – два головні залізничні вокзали Кривого Рогу, на яких здійснюються більшість операцій з пасажирами, багажем та вантажем, що відправляються залізницею; Кривий Ріг (Червона), Кривий Ріг-Західний, </w:t>
      </w:r>
      <w:proofErr w:type="spellStart"/>
      <w:r w:rsidRPr="006433CB">
        <w:rPr>
          <w:rStyle w:val="FontStyle11"/>
          <w:sz w:val="28"/>
          <w:szCs w:val="28"/>
          <w:lang w:val="uk-UA" w:eastAsia="uk-UA"/>
        </w:rPr>
        <w:t>Мудрьона</w:t>
      </w:r>
      <w:proofErr w:type="spellEnd"/>
      <w:r w:rsidRPr="006433CB">
        <w:rPr>
          <w:rStyle w:val="FontStyle11"/>
          <w:sz w:val="28"/>
          <w:szCs w:val="28"/>
          <w:lang w:val="uk-UA" w:eastAsia="uk-UA"/>
        </w:rPr>
        <w:t xml:space="preserve"> та Інгулець переважно здійснюють відправку пасажирів приміськими потягами і працюють з вантажообігом. За 2023 рік Криворізькою дирекцією залізничних перевезень було відправлено у дальньому сполученні – 341, 816 тис. пас., а у приміському 726, 215 тис пас.</w:t>
      </w:r>
    </w:p>
    <w:p w:rsidR="001F659E" w:rsidRPr="00100A9F" w:rsidRDefault="001F659E" w:rsidP="001F659E">
      <w:pPr>
        <w:pStyle w:val="Style2"/>
        <w:spacing w:line="240" w:lineRule="auto"/>
        <w:ind w:firstLine="567"/>
        <w:rPr>
          <w:rStyle w:val="FontStyle11"/>
          <w:sz w:val="8"/>
          <w:szCs w:val="8"/>
          <w:lang w:val="uk-UA" w:eastAsia="uk-UA"/>
        </w:rPr>
      </w:pPr>
    </w:p>
    <w:tbl>
      <w:tblPr>
        <w:tblStyle w:val="1"/>
        <w:tblW w:w="9820" w:type="dxa"/>
        <w:tblInd w:w="-5" w:type="dxa"/>
        <w:tblLook w:val="04A0" w:firstRow="1" w:lastRow="0" w:firstColumn="1" w:lastColumn="0" w:noHBand="0" w:noVBand="1"/>
      </w:tblPr>
      <w:tblGrid>
        <w:gridCol w:w="7513"/>
        <w:gridCol w:w="1160"/>
        <w:gridCol w:w="1132"/>
        <w:gridCol w:w="15"/>
      </w:tblGrid>
      <w:tr w:rsidR="001F659E" w:rsidRPr="006433CB" w:rsidTr="00083A20">
        <w:trPr>
          <w:gridAfter w:val="1"/>
          <w:wAfter w:w="15" w:type="dxa"/>
        </w:trPr>
        <w:tc>
          <w:tcPr>
            <w:tcW w:w="7513" w:type="dxa"/>
          </w:tcPr>
          <w:p w:rsidR="001F659E" w:rsidRPr="006433CB" w:rsidRDefault="001F659E" w:rsidP="00083A20">
            <w:pPr>
              <w:suppressAutoHyphens/>
              <w:jc w:val="center"/>
              <w:rPr>
                <w:lang w:val="uk-UA" w:eastAsia="ar-SA"/>
              </w:rPr>
            </w:pPr>
            <w:r w:rsidRPr="006433CB">
              <w:rPr>
                <w:lang w:val="uk-UA" w:eastAsia="ar-SA"/>
              </w:rPr>
              <w:t>Показники</w:t>
            </w:r>
          </w:p>
        </w:tc>
        <w:tc>
          <w:tcPr>
            <w:tcW w:w="1160" w:type="dxa"/>
          </w:tcPr>
          <w:p w:rsidR="001F659E" w:rsidRPr="006433CB" w:rsidRDefault="001F659E" w:rsidP="00083A20">
            <w:pPr>
              <w:suppressAutoHyphens/>
              <w:jc w:val="center"/>
              <w:rPr>
                <w:lang w:val="uk-UA" w:eastAsia="ar-SA"/>
              </w:rPr>
            </w:pPr>
            <w:r w:rsidRPr="006433CB">
              <w:rPr>
                <w:lang w:val="uk-UA" w:eastAsia="ar-SA"/>
              </w:rPr>
              <w:t>2022</w:t>
            </w:r>
          </w:p>
        </w:tc>
        <w:tc>
          <w:tcPr>
            <w:tcW w:w="1132" w:type="dxa"/>
          </w:tcPr>
          <w:p w:rsidR="001F659E" w:rsidRPr="006433CB" w:rsidRDefault="001F659E" w:rsidP="00083A20">
            <w:pPr>
              <w:suppressAutoHyphens/>
              <w:jc w:val="center"/>
              <w:rPr>
                <w:lang w:val="uk-UA" w:eastAsia="ar-SA"/>
              </w:rPr>
            </w:pPr>
            <w:r w:rsidRPr="006433CB">
              <w:rPr>
                <w:lang w:val="uk-UA" w:eastAsia="ar-SA"/>
              </w:rPr>
              <w:t>2023</w:t>
            </w:r>
          </w:p>
        </w:tc>
      </w:tr>
      <w:tr w:rsidR="001F659E" w:rsidRPr="00F42D5E" w:rsidTr="00083A20">
        <w:trPr>
          <w:trHeight w:val="181"/>
        </w:trPr>
        <w:tc>
          <w:tcPr>
            <w:tcW w:w="9820" w:type="dxa"/>
            <w:gridSpan w:val="4"/>
            <w:vAlign w:val="center"/>
          </w:tcPr>
          <w:p w:rsidR="001F659E" w:rsidRPr="006433CB" w:rsidRDefault="001F659E" w:rsidP="00083A20">
            <w:pPr>
              <w:suppressAutoHyphens/>
              <w:jc w:val="center"/>
              <w:rPr>
                <w:lang w:val="uk-UA" w:eastAsia="ar-SA"/>
              </w:rPr>
            </w:pPr>
            <w:r w:rsidRPr="006433CB">
              <w:rPr>
                <w:lang w:val="uk-UA" w:eastAsia="ar-SA"/>
              </w:rPr>
              <w:t>Перевезення вантажів</w:t>
            </w:r>
          </w:p>
        </w:tc>
      </w:tr>
      <w:tr w:rsidR="001F659E" w:rsidRPr="006433CB" w:rsidTr="00083A20">
        <w:trPr>
          <w:gridAfter w:val="1"/>
          <w:wAfter w:w="15" w:type="dxa"/>
        </w:trPr>
        <w:tc>
          <w:tcPr>
            <w:tcW w:w="7513" w:type="dxa"/>
            <w:vAlign w:val="center"/>
          </w:tcPr>
          <w:p w:rsidR="001F659E" w:rsidRPr="006433CB" w:rsidRDefault="001F659E" w:rsidP="00083A20">
            <w:pPr>
              <w:suppressAutoHyphens/>
              <w:rPr>
                <w:lang w:val="uk-UA" w:eastAsia="ar-SA"/>
              </w:rPr>
            </w:pPr>
            <w:r w:rsidRPr="006433CB">
              <w:rPr>
                <w:rStyle w:val="FontStyle11"/>
                <w:i/>
                <w:spacing w:val="-2"/>
                <w:sz w:val="24"/>
                <w:szCs w:val="24"/>
                <w:lang w:val="uk-UA" w:eastAsia="uk-UA"/>
              </w:rPr>
              <w:t xml:space="preserve">Річний обсяг вантажних перевезень, </w:t>
            </w:r>
            <w:r w:rsidRPr="006433CB">
              <w:rPr>
                <w:rStyle w:val="FontStyle11"/>
                <w:spacing w:val="-2"/>
                <w:sz w:val="24"/>
                <w:szCs w:val="24"/>
                <w:lang w:val="uk-UA" w:eastAsia="uk-UA"/>
              </w:rPr>
              <w:t>млн.ткм.нетто</w:t>
            </w:r>
          </w:p>
        </w:tc>
        <w:tc>
          <w:tcPr>
            <w:tcW w:w="1160" w:type="dxa"/>
            <w:vAlign w:val="center"/>
          </w:tcPr>
          <w:p w:rsidR="001F659E" w:rsidRPr="006433CB" w:rsidRDefault="001F659E" w:rsidP="00083A20">
            <w:pPr>
              <w:suppressAutoHyphens/>
              <w:ind w:hanging="108"/>
              <w:jc w:val="center"/>
              <w:rPr>
                <w:bCs/>
                <w:lang w:val="uk-UA" w:eastAsia="zh-CN"/>
              </w:rPr>
            </w:pPr>
            <w:r w:rsidRPr="006433CB">
              <w:rPr>
                <w:rStyle w:val="FontStyle11"/>
                <w:spacing w:val="-2"/>
                <w:sz w:val="24"/>
                <w:szCs w:val="24"/>
                <w:lang w:val="uk-UA" w:eastAsia="uk-UA"/>
              </w:rPr>
              <w:t>3049</w:t>
            </w:r>
          </w:p>
        </w:tc>
        <w:tc>
          <w:tcPr>
            <w:tcW w:w="1132" w:type="dxa"/>
            <w:vAlign w:val="center"/>
          </w:tcPr>
          <w:p w:rsidR="001F659E" w:rsidRPr="006433CB" w:rsidRDefault="001F659E" w:rsidP="00083A20">
            <w:pPr>
              <w:suppressAutoHyphens/>
              <w:ind w:hanging="65"/>
              <w:jc w:val="center"/>
              <w:rPr>
                <w:lang w:val="uk-UA" w:eastAsia="ar-SA"/>
              </w:rPr>
            </w:pPr>
            <w:r w:rsidRPr="006433CB">
              <w:rPr>
                <w:lang w:val="uk-UA" w:eastAsia="ar-SA"/>
              </w:rPr>
              <w:t>2490,46</w:t>
            </w:r>
          </w:p>
        </w:tc>
      </w:tr>
      <w:tr w:rsidR="001F659E" w:rsidRPr="006433CB" w:rsidTr="00083A20">
        <w:trPr>
          <w:gridAfter w:val="1"/>
          <w:wAfter w:w="15" w:type="dxa"/>
          <w:trHeight w:val="215"/>
        </w:trPr>
        <w:tc>
          <w:tcPr>
            <w:tcW w:w="7513" w:type="dxa"/>
            <w:vAlign w:val="center"/>
          </w:tcPr>
          <w:p w:rsidR="001F659E" w:rsidRPr="006433CB" w:rsidRDefault="001F659E" w:rsidP="00083A20">
            <w:pPr>
              <w:suppressAutoHyphens/>
              <w:rPr>
                <w:lang w:val="uk-UA" w:eastAsia="zh-CN"/>
              </w:rPr>
            </w:pPr>
            <w:r w:rsidRPr="006433CB">
              <w:rPr>
                <w:rStyle w:val="FontStyle11"/>
                <w:i/>
                <w:spacing w:val="-2"/>
                <w:sz w:val="24"/>
                <w:szCs w:val="24"/>
                <w:lang w:val="uk-UA" w:eastAsia="uk-UA"/>
              </w:rPr>
              <w:t xml:space="preserve">Середньодобовий вантажообіг дирекції: </w:t>
            </w:r>
            <w:r w:rsidRPr="006433CB">
              <w:rPr>
                <w:rStyle w:val="FontStyle11"/>
                <w:spacing w:val="-2"/>
                <w:sz w:val="24"/>
                <w:szCs w:val="24"/>
                <w:lang w:val="uk-UA" w:eastAsia="uk-UA"/>
              </w:rPr>
              <w:t>млн.ткм.нетто;</w:t>
            </w:r>
          </w:p>
        </w:tc>
        <w:tc>
          <w:tcPr>
            <w:tcW w:w="1160" w:type="dxa"/>
            <w:vAlign w:val="center"/>
          </w:tcPr>
          <w:p w:rsidR="001F659E" w:rsidRPr="006433CB" w:rsidRDefault="001F659E" w:rsidP="00083A20">
            <w:pPr>
              <w:suppressAutoHyphens/>
              <w:jc w:val="center"/>
              <w:rPr>
                <w:bCs/>
                <w:lang w:eastAsia="zh-CN"/>
              </w:rPr>
            </w:pPr>
            <w:r w:rsidRPr="006433CB">
              <w:rPr>
                <w:rStyle w:val="FontStyle11"/>
                <w:spacing w:val="-2"/>
                <w:sz w:val="24"/>
                <w:szCs w:val="24"/>
                <w:lang w:val="uk-UA" w:eastAsia="uk-UA"/>
              </w:rPr>
              <w:t>8,35</w:t>
            </w:r>
          </w:p>
        </w:tc>
        <w:tc>
          <w:tcPr>
            <w:tcW w:w="1132" w:type="dxa"/>
            <w:vAlign w:val="center"/>
          </w:tcPr>
          <w:p w:rsidR="001F659E" w:rsidRPr="006433CB" w:rsidRDefault="001F659E" w:rsidP="00083A20">
            <w:pPr>
              <w:suppressAutoHyphens/>
              <w:ind w:hanging="65"/>
              <w:jc w:val="center"/>
              <w:rPr>
                <w:lang w:val="uk-UA" w:eastAsia="ar-SA"/>
              </w:rPr>
            </w:pPr>
            <w:r w:rsidRPr="006433CB">
              <w:rPr>
                <w:rStyle w:val="FontStyle11"/>
                <w:spacing w:val="-2"/>
                <w:sz w:val="24"/>
                <w:szCs w:val="24"/>
                <w:lang w:eastAsia="uk-UA"/>
              </w:rPr>
              <w:t>6</w:t>
            </w:r>
            <w:r w:rsidRPr="006433CB">
              <w:rPr>
                <w:rStyle w:val="FontStyle11"/>
                <w:spacing w:val="-2"/>
                <w:sz w:val="24"/>
                <w:szCs w:val="24"/>
                <w:lang w:val="uk-UA" w:eastAsia="uk-UA"/>
              </w:rPr>
              <w:t>,82</w:t>
            </w:r>
          </w:p>
        </w:tc>
      </w:tr>
      <w:tr w:rsidR="001F659E" w:rsidRPr="006433CB" w:rsidTr="00083A20">
        <w:trPr>
          <w:gridAfter w:val="1"/>
          <w:wAfter w:w="15" w:type="dxa"/>
          <w:trHeight w:val="130"/>
        </w:trPr>
        <w:tc>
          <w:tcPr>
            <w:tcW w:w="7513" w:type="dxa"/>
            <w:vAlign w:val="center"/>
          </w:tcPr>
          <w:p w:rsidR="001F659E" w:rsidRPr="006433CB" w:rsidRDefault="001F659E" w:rsidP="00083A20">
            <w:pPr>
              <w:suppressAutoHyphens/>
              <w:rPr>
                <w:lang w:val="uk-UA" w:eastAsia="zh-CN"/>
              </w:rPr>
            </w:pPr>
            <w:r w:rsidRPr="006433CB">
              <w:rPr>
                <w:bCs/>
                <w:i/>
                <w:lang w:val="uk-UA" w:eastAsia="zh-CN"/>
              </w:rPr>
              <w:t>Всього відправлено вантажу</w:t>
            </w:r>
            <w:r w:rsidRPr="006433CB">
              <w:rPr>
                <w:bCs/>
                <w:lang w:val="uk-UA" w:eastAsia="zh-CN"/>
              </w:rPr>
              <w:t>, т.</w:t>
            </w:r>
          </w:p>
        </w:tc>
        <w:tc>
          <w:tcPr>
            <w:tcW w:w="1160" w:type="dxa"/>
            <w:vAlign w:val="center"/>
          </w:tcPr>
          <w:p w:rsidR="001F659E" w:rsidRPr="006433CB" w:rsidRDefault="001F659E" w:rsidP="00083A20">
            <w:pPr>
              <w:suppressAutoHyphens/>
              <w:jc w:val="center"/>
              <w:rPr>
                <w:bCs/>
                <w:lang w:eastAsia="zh-CN"/>
              </w:rPr>
            </w:pPr>
            <w:r w:rsidRPr="006433CB">
              <w:rPr>
                <w:rStyle w:val="FontStyle11"/>
                <w:spacing w:val="-2"/>
                <w:sz w:val="24"/>
                <w:szCs w:val="24"/>
                <w:lang w:val="uk-UA" w:eastAsia="uk-UA"/>
              </w:rPr>
              <w:t>25699285</w:t>
            </w:r>
          </w:p>
        </w:tc>
        <w:tc>
          <w:tcPr>
            <w:tcW w:w="1132" w:type="dxa"/>
            <w:vAlign w:val="center"/>
          </w:tcPr>
          <w:p w:rsidR="001F659E" w:rsidRPr="006433CB" w:rsidRDefault="001F659E" w:rsidP="00083A20">
            <w:pPr>
              <w:suppressAutoHyphens/>
              <w:ind w:hanging="65"/>
              <w:jc w:val="center"/>
              <w:rPr>
                <w:lang w:val="uk-UA" w:eastAsia="ar-SA"/>
              </w:rPr>
            </w:pPr>
            <w:r w:rsidRPr="006433CB">
              <w:rPr>
                <w:rStyle w:val="FontStyle11"/>
                <w:spacing w:val="-2"/>
                <w:sz w:val="24"/>
                <w:szCs w:val="24"/>
                <w:lang w:eastAsia="uk-UA"/>
              </w:rPr>
              <w:t>26231000</w:t>
            </w:r>
          </w:p>
        </w:tc>
      </w:tr>
      <w:tr w:rsidR="001F659E" w:rsidRPr="00F42D5E" w:rsidTr="00083A20">
        <w:trPr>
          <w:trHeight w:val="107"/>
        </w:trPr>
        <w:tc>
          <w:tcPr>
            <w:tcW w:w="9820" w:type="dxa"/>
            <w:gridSpan w:val="4"/>
            <w:vAlign w:val="center"/>
          </w:tcPr>
          <w:p w:rsidR="001F659E" w:rsidRPr="006433CB" w:rsidRDefault="001F659E" w:rsidP="00083A20">
            <w:pPr>
              <w:suppressAutoHyphens/>
              <w:ind w:left="-113"/>
              <w:jc w:val="center"/>
              <w:rPr>
                <w:rStyle w:val="FontStyle11"/>
                <w:spacing w:val="-2"/>
                <w:sz w:val="24"/>
                <w:szCs w:val="24"/>
                <w:lang w:val="uk-UA" w:eastAsia="uk-UA"/>
              </w:rPr>
            </w:pPr>
            <w:r w:rsidRPr="006433CB">
              <w:rPr>
                <w:rStyle w:val="FontStyle11"/>
                <w:spacing w:val="-2"/>
                <w:sz w:val="24"/>
                <w:szCs w:val="24"/>
                <w:lang w:val="uk-UA" w:eastAsia="uk-UA"/>
              </w:rPr>
              <w:t>Перевезення пасажирів</w:t>
            </w:r>
          </w:p>
        </w:tc>
      </w:tr>
      <w:tr w:rsidR="001F659E" w:rsidRPr="00F42D5E" w:rsidTr="00083A20">
        <w:trPr>
          <w:gridAfter w:val="1"/>
          <w:wAfter w:w="15" w:type="dxa"/>
          <w:trHeight w:val="243"/>
        </w:trPr>
        <w:tc>
          <w:tcPr>
            <w:tcW w:w="7513" w:type="dxa"/>
            <w:vAlign w:val="center"/>
          </w:tcPr>
          <w:p w:rsidR="001F659E" w:rsidRPr="00F42D5E" w:rsidRDefault="001F659E" w:rsidP="00083A20">
            <w:pPr>
              <w:suppressAutoHyphens/>
              <w:rPr>
                <w:bCs/>
                <w:lang w:val="uk-UA" w:eastAsia="zh-CN"/>
              </w:rPr>
            </w:pPr>
            <w:r w:rsidRPr="006433CB">
              <w:rPr>
                <w:bCs/>
                <w:i/>
                <w:lang w:val="uk-UA" w:eastAsia="zh-CN"/>
              </w:rPr>
              <w:t xml:space="preserve">Відправлено пасажирів: </w:t>
            </w:r>
            <w:r w:rsidRPr="006433CB">
              <w:rPr>
                <w:bCs/>
                <w:lang w:val="uk-UA" w:eastAsia="zh-CN"/>
              </w:rPr>
              <w:t xml:space="preserve">у </w:t>
            </w:r>
            <w:r w:rsidRPr="00F42D5E">
              <w:rPr>
                <w:bCs/>
                <w:lang w:val="uk-UA" w:eastAsia="zh-CN"/>
              </w:rPr>
              <w:t>дальньому сполученні, пас.</w:t>
            </w:r>
          </w:p>
        </w:tc>
        <w:tc>
          <w:tcPr>
            <w:tcW w:w="1160" w:type="dxa"/>
            <w:vAlign w:val="center"/>
          </w:tcPr>
          <w:p w:rsidR="001F659E" w:rsidRPr="00F42D5E" w:rsidRDefault="001F659E" w:rsidP="00083A20">
            <w:pPr>
              <w:suppressAutoHyphens/>
              <w:jc w:val="center"/>
              <w:rPr>
                <w:rStyle w:val="FontStyle11"/>
                <w:spacing w:val="-2"/>
                <w:sz w:val="24"/>
                <w:szCs w:val="24"/>
                <w:lang w:val="uk-UA" w:eastAsia="uk-UA"/>
              </w:rPr>
            </w:pPr>
            <w:r w:rsidRPr="00F42D5E">
              <w:rPr>
                <w:rStyle w:val="FontStyle11"/>
                <w:spacing w:val="-2"/>
                <w:sz w:val="24"/>
                <w:szCs w:val="24"/>
                <w:lang w:val="uk-UA" w:eastAsia="uk-UA"/>
              </w:rPr>
              <w:t>307663</w:t>
            </w:r>
          </w:p>
        </w:tc>
        <w:tc>
          <w:tcPr>
            <w:tcW w:w="1132" w:type="dxa"/>
            <w:vAlign w:val="center"/>
          </w:tcPr>
          <w:p w:rsidR="001F659E" w:rsidRPr="008B5773" w:rsidRDefault="001F659E" w:rsidP="00083A20">
            <w:pPr>
              <w:suppressAutoHyphens/>
              <w:ind w:hanging="65"/>
              <w:jc w:val="center"/>
              <w:rPr>
                <w:rStyle w:val="FontStyle11"/>
                <w:spacing w:val="-2"/>
                <w:sz w:val="24"/>
                <w:szCs w:val="24"/>
                <w:lang w:val="uk-UA" w:eastAsia="uk-UA"/>
              </w:rPr>
            </w:pPr>
            <w:r>
              <w:rPr>
                <w:rStyle w:val="FontStyle11"/>
                <w:spacing w:val="-2"/>
                <w:sz w:val="24"/>
                <w:szCs w:val="24"/>
                <w:lang w:val="uk-UA" w:eastAsia="uk-UA"/>
              </w:rPr>
              <w:t>341816</w:t>
            </w:r>
          </w:p>
        </w:tc>
      </w:tr>
      <w:tr w:rsidR="001F659E" w:rsidRPr="00F42D5E" w:rsidTr="00083A20">
        <w:trPr>
          <w:gridAfter w:val="1"/>
          <w:wAfter w:w="15" w:type="dxa"/>
          <w:trHeight w:val="70"/>
        </w:trPr>
        <w:tc>
          <w:tcPr>
            <w:tcW w:w="7513" w:type="dxa"/>
            <w:vAlign w:val="center"/>
          </w:tcPr>
          <w:p w:rsidR="001F659E" w:rsidRPr="00F42D5E" w:rsidRDefault="001F659E" w:rsidP="00083A20">
            <w:pPr>
              <w:suppressAutoHyphens/>
              <w:rPr>
                <w:bCs/>
                <w:lang w:val="uk-UA" w:eastAsia="zh-CN"/>
              </w:rPr>
            </w:pPr>
            <w:r w:rsidRPr="00F42D5E">
              <w:rPr>
                <w:bCs/>
                <w:lang w:val="uk-UA" w:eastAsia="zh-CN"/>
              </w:rPr>
              <w:t>у приміському сполученні, пас.</w:t>
            </w:r>
          </w:p>
        </w:tc>
        <w:tc>
          <w:tcPr>
            <w:tcW w:w="1160" w:type="dxa"/>
            <w:vAlign w:val="center"/>
          </w:tcPr>
          <w:p w:rsidR="001F659E" w:rsidRPr="00F42D5E" w:rsidRDefault="001F659E" w:rsidP="00083A20">
            <w:pPr>
              <w:suppressAutoHyphens/>
              <w:jc w:val="center"/>
              <w:rPr>
                <w:rStyle w:val="FontStyle11"/>
                <w:spacing w:val="-2"/>
                <w:sz w:val="24"/>
                <w:szCs w:val="24"/>
                <w:lang w:val="uk-UA" w:eastAsia="uk-UA"/>
              </w:rPr>
            </w:pPr>
            <w:r w:rsidRPr="00F42D5E">
              <w:rPr>
                <w:rStyle w:val="FontStyle11"/>
                <w:spacing w:val="-2"/>
                <w:sz w:val="24"/>
                <w:szCs w:val="24"/>
                <w:lang w:val="uk-UA" w:eastAsia="uk-UA"/>
              </w:rPr>
              <w:t>844814</w:t>
            </w:r>
          </w:p>
        </w:tc>
        <w:tc>
          <w:tcPr>
            <w:tcW w:w="1132" w:type="dxa"/>
            <w:vAlign w:val="center"/>
          </w:tcPr>
          <w:p w:rsidR="001F659E" w:rsidRPr="008B5773" w:rsidRDefault="001F659E" w:rsidP="00083A20">
            <w:pPr>
              <w:suppressAutoHyphens/>
              <w:ind w:hanging="65"/>
              <w:jc w:val="center"/>
              <w:rPr>
                <w:rStyle w:val="FontStyle11"/>
                <w:spacing w:val="-2"/>
                <w:sz w:val="24"/>
                <w:szCs w:val="24"/>
                <w:lang w:val="uk-UA" w:eastAsia="uk-UA"/>
              </w:rPr>
            </w:pPr>
            <w:r>
              <w:rPr>
                <w:rStyle w:val="FontStyle11"/>
                <w:spacing w:val="-2"/>
                <w:sz w:val="24"/>
                <w:szCs w:val="24"/>
                <w:lang w:val="uk-UA" w:eastAsia="uk-UA"/>
              </w:rPr>
              <w:t>726215</w:t>
            </w:r>
          </w:p>
        </w:tc>
      </w:tr>
    </w:tbl>
    <w:p w:rsidR="001F659E" w:rsidRPr="00B8384A" w:rsidRDefault="001F659E" w:rsidP="001F659E">
      <w:pPr>
        <w:pStyle w:val="Style2"/>
        <w:spacing w:line="240" w:lineRule="auto"/>
        <w:ind w:firstLine="770"/>
        <w:rPr>
          <w:rStyle w:val="FontStyle11"/>
          <w:spacing w:val="-2"/>
          <w:sz w:val="16"/>
          <w:szCs w:val="16"/>
          <w:lang w:val="uk-UA" w:eastAsia="uk-UA"/>
        </w:rPr>
      </w:pPr>
    </w:p>
    <w:p w:rsidR="001F659E" w:rsidRDefault="001F659E" w:rsidP="00E678B1">
      <w:pPr>
        <w:suppressAutoHyphens/>
        <w:autoSpaceDE w:val="0"/>
        <w:autoSpaceDN w:val="0"/>
        <w:adjustRightInd w:val="0"/>
        <w:jc w:val="both"/>
        <w:rPr>
          <w:spacing w:val="-2"/>
          <w:sz w:val="28"/>
          <w:lang w:val="uk-UA" w:eastAsia="uk-UA"/>
        </w:rPr>
      </w:pPr>
      <w:r>
        <w:rPr>
          <w:noProof/>
          <w:spacing w:val="-2"/>
          <w:sz w:val="28"/>
        </w:rPr>
        <w:drawing>
          <wp:inline distT="0" distB="0" distL="0" distR="0" wp14:anchorId="7D4606A2" wp14:editId="027964E0">
            <wp:extent cx="6172200" cy="16954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F659E" w:rsidRDefault="001F659E" w:rsidP="001F659E">
      <w:pPr>
        <w:suppressAutoHyphens/>
        <w:autoSpaceDE w:val="0"/>
        <w:autoSpaceDN w:val="0"/>
        <w:adjustRightInd w:val="0"/>
        <w:ind w:left="142" w:firstLine="567"/>
        <w:jc w:val="both"/>
        <w:rPr>
          <w:spacing w:val="-2"/>
          <w:sz w:val="16"/>
          <w:szCs w:val="16"/>
          <w:lang w:val="uk-UA" w:eastAsia="uk-UA"/>
        </w:rPr>
      </w:pPr>
    </w:p>
    <w:p w:rsidR="006433CB" w:rsidRPr="00E63BBC" w:rsidRDefault="006433CB" w:rsidP="001F659E">
      <w:pPr>
        <w:suppressAutoHyphens/>
        <w:autoSpaceDE w:val="0"/>
        <w:autoSpaceDN w:val="0"/>
        <w:adjustRightInd w:val="0"/>
        <w:ind w:left="142" w:firstLine="567"/>
        <w:jc w:val="both"/>
        <w:rPr>
          <w:spacing w:val="-2"/>
          <w:sz w:val="16"/>
          <w:szCs w:val="16"/>
          <w:lang w:val="uk-UA" w:eastAsia="uk-UA"/>
        </w:rPr>
      </w:pPr>
    </w:p>
    <w:p w:rsidR="00B66FF2" w:rsidRPr="006433CB" w:rsidRDefault="00B66FF2" w:rsidP="006433CB">
      <w:pPr>
        <w:pStyle w:val="aa"/>
        <w:numPr>
          <w:ilvl w:val="0"/>
          <w:numId w:val="5"/>
        </w:numPr>
        <w:tabs>
          <w:tab w:val="left" w:pos="0"/>
          <w:tab w:val="left" w:pos="851"/>
        </w:tabs>
        <w:ind w:left="0" w:firstLine="567"/>
        <w:jc w:val="both"/>
        <w:rPr>
          <w:b/>
          <w:sz w:val="28"/>
          <w:szCs w:val="28"/>
          <w:lang w:val="uk-UA"/>
        </w:rPr>
      </w:pPr>
      <w:r w:rsidRPr="006433CB">
        <w:rPr>
          <w:i/>
          <w:sz w:val="28"/>
          <w:szCs w:val="28"/>
          <w:lang w:val="uk-UA"/>
        </w:rPr>
        <w:t>Робота з підпорядкованими підприємствами та документами</w:t>
      </w:r>
      <w:r w:rsidRPr="006433CB">
        <w:rPr>
          <w:b/>
          <w:sz w:val="28"/>
          <w:szCs w:val="28"/>
          <w:lang w:val="uk-UA"/>
        </w:rPr>
        <w:t>.</w:t>
      </w:r>
    </w:p>
    <w:p w:rsidR="00B66FF2" w:rsidRPr="006433CB" w:rsidRDefault="00B66FF2" w:rsidP="006433CB">
      <w:pPr>
        <w:tabs>
          <w:tab w:val="left" w:pos="0"/>
        </w:tabs>
        <w:ind w:firstLine="567"/>
        <w:jc w:val="both"/>
        <w:rPr>
          <w:sz w:val="28"/>
          <w:szCs w:val="28"/>
          <w:lang w:val="uk-UA"/>
        </w:rPr>
      </w:pPr>
      <w:r w:rsidRPr="006433CB">
        <w:rPr>
          <w:sz w:val="28"/>
          <w:szCs w:val="28"/>
          <w:lang w:val="uk-UA"/>
        </w:rPr>
        <w:t>У 2023 році Управлінням оброблено 5323 документа (вхідні/вихідні). З них:</w:t>
      </w:r>
    </w:p>
    <w:p w:rsidR="00B66FF2" w:rsidRPr="006433CB" w:rsidRDefault="00B66FF2" w:rsidP="006433CB">
      <w:pPr>
        <w:pStyle w:val="aa"/>
        <w:numPr>
          <w:ilvl w:val="0"/>
          <w:numId w:val="3"/>
        </w:numPr>
        <w:tabs>
          <w:tab w:val="left" w:pos="0"/>
        </w:tabs>
        <w:ind w:left="0" w:firstLine="567"/>
        <w:jc w:val="both"/>
        <w:rPr>
          <w:sz w:val="28"/>
          <w:szCs w:val="28"/>
          <w:lang w:val="uk-UA"/>
        </w:rPr>
      </w:pPr>
      <w:r w:rsidRPr="006433CB">
        <w:rPr>
          <w:sz w:val="28"/>
          <w:szCs w:val="28"/>
          <w:lang w:val="uk-UA"/>
        </w:rPr>
        <w:t>листи – 2339/1320;</w:t>
      </w:r>
    </w:p>
    <w:p w:rsidR="00B66FF2" w:rsidRPr="006433CB" w:rsidRDefault="00B66FF2" w:rsidP="006433CB">
      <w:pPr>
        <w:pStyle w:val="aa"/>
        <w:numPr>
          <w:ilvl w:val="0"/>
          <w:numId w:val="3"/>
        </w:numPr>
        <w:tabs>
          <w:tab w:val="left" w:pos="0"/>
        </w:tabs>
        <w:ind w:left="0" w:firstLine="567"/>
        <w:jc w:val="both"/>
        <w:rPr>
          <w:sz w:val="28"/>
          <w:szCs w:val="28"/>
          <w:lang w:val="uk-UA"/>
        </w:rPr>
      </w:pPr>
      <w:r w:rsidRPr="006433CB">
        <w:rPr>
          <w:sz w:val="28"/>
          <w:szCs w:val="28"/>
          <w:lang w:val="uk-UA"/>
        </w:rPr>
        <w:t xml:space="preserve">звернення громадян (через управління </w:t>
      </w:r>
      <w:r w:rsidRPr="006433CB">
        <w:rPr>
          <w:color w:val="000000"/>
          <w:sz w:val="28"/>
          <w:szCs w:val="28"/>
          <w:lang w:val="uk-UA"/>
        </w:rPr>
        <w:t>по роботі зі зверненнями громадян, контакт-центр, гарячі лінії та безпосередньо до Управління</w:t>
      </w:r>
      <w:r w:rsidRPr="006433CB">
        <w:rPr>
          <w:sz w:val="28"/>
          <w:szCs w:val="28"/>
          <w:lang w:val="uk-UA"/>
        </w:rPr>
        <w:t>) – 813/813;</w:t>
      </w:r>
    </w:p>
    <w:p w:rsidR="00B66FF2" w:rsidRPr="006433CB" w:rsidRDefault="00B66FF2" w:rsidP="006433CB">
      <w:pPr>
        <w:pStyle w:val="aa"/>
        <w:numPr>
          <w:ilvl w:val="0"/>
          <w:numId w:val="3"/>
        </w:numPr>
        <w:tabs>
          <w:tab w:val="left" w:pos="0"/>
        </w:tabs>
        <w:ind w:left="0" w:firstLine="567"/>
        <w:jc w:val="both"/>
        <w:rPr>
          <w:sz w:val="28"/>
          <w:szCs w:val="28"/>
          <w:lang w:val="uk-UA"/>
        </w:rPr>
      </w:pPr>
      <w:r w:rsidRPr="006433CB">
        <w:rPr>
          <w:sz w:val="28"/>
          <w:szCs w:val="28"/>
          <w:lang w:val="uk-UA"/>
        </w:rPr>
        <w:t>інформаційні запити – 19/19.</w:t>
      </w:r>
    </w:p>
    <w:p w:rsidR="00B66FF2" w:rsidRPr="006433CB" w:rsidRDefault="00B66FF2" w:rsidP="006433CB">
      <w:pPr>
        <w:tabs>
          <w:tab w:val="left" w:pos="0"/>
        </w:tabs>
        <w:ind w:firstLine="567"/>
        <w:jc w:val="both"/>
        <w:rPr>
          <w:sz w:val="28"/>
          <w:szCs w:val="28"/>
          <w:lang w:val="uk-UA"/>
        </w:rPr>
      </w:pPr>
      <w:r w:rsidRPr="006433CB">
        <w:rPr>
          <w:sz w:val="28"/>
          <w:szCs w:val="28"/>
          <w:lang w:val="uk-UA"/>
        </w:rPr>
        <w:t>Основні питання, з якими зверталися громадяни протягом року, були питання що-до проїзду у громадському транспорті пільгової категорії громадян, дотри</w:t>
      </w:r>
      <w:r w:rsidRPr="006433CB">
        <w:rPr>
          <w:sz w:val="28"/>
          <w:szCs w:val="28"/>
          <w:lang w:val="uk-UA"/>
        </w:rPr>
        <w:lastRenderedPageBreak/>
        <w:t>мання розкладу руху, зміни до паспортів маршрутів, надання інформації, проведення аналітики та збір інформації відповідно до обов’язків, інших питань щодо роботи громадського транспорту, надання послуг зв’язку, телебачення, та пошти.</w:t>
      </w:r>
    </w:p>
    <w:p w:rsidR="00B66FF2" w:rsidRPr="006433CB" w:rsidRDefault="0032015D" w:rsidP="006433CB">
      <w:pPr>
        <w:suppressAutoHyphens/>
        <w:autoSpaceDE w:val="0"/>
        <w:autoSpaceDN w:val="0"/>
        <w:adjustRightInd w:val="0"/>
        <w:ind w:firstLine="567"/>
        <w:jc w:val="both"/>
        <w:rPr>
          <w:sz w:val="28"/>
          <w:szCs w:val="28"/>
          <w:lang w:val="uk-UA" w:eastAsia="ar-SA"/>
        </w:rPr>
      </w:pPr>
      <w:r w:rsidRPr="006433CB">
        <w:rPr>
          <w:spacing w:val="-4"/>
          <w:sz w:val="28"/>
          <w:szCs w:val="28"/>
          <w:lang w:val="uk-UA" w:eastAsia="ar-SA"/>
        </w:rPr>
        <w:t>КП «Міжнародний аеропорт Кривий Ріг» Криворізької міської ради</w:t>
      </w:r>
      <w:r w:rsidRPr="006433CB">
        <w:rPr>
          <w:spacing w:val="-4"/>
          <w:sz w:val="28"/>
          <w:szCs w:val="28"/>
          <w:lang w:val="uk-UA" w:eastAsia="uk-UA"/>
        </w:rPr>
        <w:t xml:space="preserve"> </w:t>
      </w:r>
      <w:r w:rsidR="00B66FF2" w:rsidRPr="006433CB">
        <w:rPr>
          <w:spacing w:val="-4"/>
          <w:sz w:val="28"/>
          <w:szCs w:val="28"/>
          <w:lang w:val="uk-UA" w:eastAsia="uk-UA"/>
        </w:rPr>
        <w:t xml:space="preserve">з 2001 року знаходиться в комунальній власності міста. Міжнародні коди аеропорту за </w:t>
      </w:r>
      <w:r w:rsidR="00B66FF2" w:rsidRPr="006433CB">
        <w:rPr>
          <w:sz w:val="28"/>
          <w:szCs w:val="28"/>
          <w:lang w:val="uk-UA" w:eastAsia="uk-UA"/>
        </w:rPr>
        <w:t xml:space="preserve">класифікаціями: IATA – KWG, ICAO – UKDR. </w:t>
      </w:r>
      <w:r w:rsidR="00C54B2A" w:rsidRPr="006433CB">
        <w:rPr>
          <w:sz w:val="28"/>
          <w:szCs w:val="28"/>
          <w:lang w:val="uk-UA" w:eastAsia="uk-UA"/>
        </w:rPr>
        <w:t>З</w:t>
      </w:r>
      <w:r w:rsidR="00B66FF2" w:rsidRPr="006433CB">
        <w:rPr>
          <w:sz w:val="28"/>
          <w:szCs w:val="28"/>
          <w:lang w:val="uk-UA" w:eastAsia="uk-UA"/>
        </w:rPr>
        <w:t xml:space="preserve">находиться в 20 км від міста. Висота над рівнем моря – 124 метри. Оснащення та послуги: вантажний термінал (площа вантажного сховища складає 864 м²), транзитна зона, ТО повітряних суден, карантин тварин, харчова інспекція, медичний контроль, рентгенівський та інші види досмотру. Навігаційні засоби для обслуговування повітряних суден: DME, тип </w:t>
      </w:r>
      <w:proofErr w:type="spellStart"/>
      <w:r w:rsidR="00B66FF2" w:rsidRPr="006433CB">
        <w:rPr>
          <w:sz w:val="28"/>
          <w:szCs w:val="28"/>
          <w:lang w:val="uk-UA" w:eastAsia="uk-UA"/>
        </w:rPr>
        <w:t>runway</w:t>
      </w:r>
      <w:proofErr w:type="spellEnd"/>
      <w:r w:rsidR="00B66FF2" w:rsidRPr="006433CB">
        <w:rPr>
          <w:sz w:val="28"/>
          <w:szCs w:val="28"/>
          <w:lang w:val="uk-UA" w:eastAsia="uk-UA"/>
        </w:rPr>
        <w:t xml:space="preserve"> 1: 032/R/B/W/U, ILS. Аеропорт має злітно-посадкову смугу довжиною 2500 метрів, шириною 42 метри. Наявність необхідних служб, спеціального обладнання, зручного місця розташування, дає змогу цілодобово приймати літаки майже всіх класів. Пропускна спроможність – 9 операцій (зліт – посадка) на годину. </w:t>
      </w:r>
      <w:r w:rsidR="00B66FF2" w:rsidRPr="006433CB">
        <w:rPr>
          <w:sz w:val="28"/>
          <w:szCs w:val="28"/>
          <w:lang w:val="uk-UA" w:eastAsia="ar-SA"/>
        </w:rPr>
        <w:t xml:space="preserve">За 2016 – 2021 роки </w:t>
      </w:r>
      <w:r w:rsidR="00B66FF2" w:rsidRPr="006433CB">
        <w:rPr>
          <w:sz w:val="28"/>
          <w:szCs w:val="28"/>
          <w:lang w:val="uk-UA" w:eastAsia="uk-UA"/>
        </w:rPr>
        <w:t xml:space="preserve">аеропортом було забезпечено переліт 87499 пасажирів, транспортування 120,9 т. вантажу та обслуговано 4294 авіарейси. </w:t>
      </w:r>
      <w:r w:rsidR="00B66FF2" w:rsidRPr="006433CB">
        <w:rPr>
          <w:sz w:val="28"/>
          <w:szCs w:val="28"/>
          <w:lang w:val="uk-UA" w:eastAsia="ar-SA"/>
        </w:rPr>
        <w:t xml:space="preserve">З 2020 відбулося зменшення об’ємів роботи, що пов’язано з </w:t>
      </w:r>
      <w:proofErr w:type="spellStart"/>
      <w:r w:rsidR="00B66FF2" w:rsidRPr="006433CB">
        <w:rPr>
          <w:sz w:val="28"/>
          <w:szCs w:val="28"/>
          <w:lang w:val="uk-UA" w:eastAsia="ar-SA"/>
        </w:rPr>
        <w:t>короновірусною</w:t>
      </w:r>
      <w:proofErr w:type="spellEnd"/>
      <w:r w:rsidR="00B66FF2" w:rsidRPr="006433CB">
        <w:rPr>
          <w:sz w:val="28"/>
          <w:szCs w:val="28"/>
          <w:lang w:val="uk-UA" w:eastAsia="ar-SA"/>
        </w:rPr>
        <w:t xml:space="preserve"> хворобою та з 2022 ро</w:t>
      </w:r>
      <w:r w:rsidR="00CA5869">
        <w:rPr>
          <w:sz w:val="28"/>
          <w:szCs w:val="28"/>
          <w:lang w:val="uk-UA" w:eastAsia="ar-SA"/>
        </w:rPr>
        <w:t>-</w:t>
      </w:r>
      <w:r w:rsidR="00B66FF2" w:rsidRPr="006433CB">
        <w:rPr>
          <w:sz w:val="28"/>
          <w:szCs w:val="28"/>
          <w:lang w:val="uk-UA" w:eastAsia="ar-SA"/>
        </w:rPr>
        <w:t xml:space="preserve">ку – військовою агресією проти України. </w:t>
      </w:r>
      <w:r w:rsidR="00B66FF2" w:rsidRPr="006433CB">
        <w:rPr>
          <w:sz w:val="28"/>
          <w:szCs w:val="28"/>
          <w:lang w:val="uk-UA" w:eastAsia="uk-UA"/>
        </w:rPr>
        <w:t>До початку ескалації у 2022 році працював цілодобово.</w:t>
      </w:r>
    </w:p>
    <w:p w:rsidR="00B66FF2" w:rsidRPr="006433CB" w:rsidRDefault="00B66FF2" w:rsidP="00F4201F">
      <w:pPr>
        <w:suppressAutoHyphens/>
        <w:autoSpaceDE w:val="0"/>
        <w:autoSpaceDN w:val="0"/>
        <w:adjustRightInd w:val="0"/>
        <w:ind w:firstLine="567"/>
        <w:jc w:val="both"/>
        <w:rPr>
          <w:sz w:val="28"/>
          <w:szCs w:val="28"/>
          <w:lang w:val="uk-UA" w:eastAsia="ar-SA"/>
        </w:rPr>
      </w:pPr>
      <w:r w:rsidRPr="006433CB">
        <w:rPr>
          <w:sz w:val="28"/>
          <w:szCs w:val="28"/>
          <w:lang w:val="uk-UA" w:eastAsia="ar-SA"/>
        </w:rPr>
        <w:t>На виконання Програми фінансової підтримки та розвитку комунального підприємства «Міжнародний аеропорт Кривий Ріг» Криворізької міської ради на 2019 – 2028 роки», затвердженої рішенням міської ради від 26.12.2018 №3313, зі змінами, за 2023 рік з міського бюджету підприємство профінансовано згідно планових призначень по загальному фонду у сумі 36 472,34 тис. грн.</w:t>
      </w:r>
    </w:p>
    <w:p w:rsidR="00B66FF2" w:rsidRPr="006433CB" w:rsidRDefault="00B66FF2" w:rsidP="00B66FF2">
      <w:pPr>
        <w:snapToGrid w:val="0"/>
        <w:spacing w:line="235" w:lineRule="auto"/>
        <w:ind w:firstLine="567"/>
        <w:jc w:val="both"/>
        <w:rPr>
          <w:sz w:val="28"/>
          <w:szCs w:val="28"/>
          <w:lang w:val="uk-UA"/>
        </w:rPr>
      </w:pPr>
      <w:r w:rsidRPr="006433CB">
        <w:rPr>
          <w:sz w:val="28"/>
          <w:szCs w:val="28"/>
          <w:lang w:val="uk-UA"/>
        </w:rPr>
        <w:t xml:space="preserve">Для забезпечення належного обліку фактично наданих транспортних послуг міським пасажирським транспортом, інших завдань у сфері пасажирських перевезень, серед яких і організація впровадження автоматизованої системи обліку оплати проїзду та контроль за роботою пасажирського транспорту в режимі «реального часу» у 2019 році було створене комунальне підприємство «Центр електронних </w:t>
      </w:r>
      <w:r w:rsidR="00140D31" w:rsidRPr="006433CB">
        <w:rPr>
          <w:sz w:val="28"/>
          <w:szCs w:val="28"/>
          <w:lang w:val="uk-UA"/>
        </w:rPr>
        <w:t>послуг</w:t>
      </w:r>
      <w:r w:rsidRPr="006433CB">
        <w:rPr>
          <w:sz w:val="28"/>
          <w:szCs w:val="28"/>
          <w:lang w:val="uk-UA"/>
        </w:rPr>
        <w:t>» Криворізької міської ради». На сьогоднішній день вже завершено процес впровадження автоматизованої системи обліку оплати проїзду у міському комунальному пасажирському транспорті. Підприємство постійно формує та надає замовнику транспортних послуг відповідні звіти щодо</w:t>
      </w:r>
      <w:r w:rsidR="00140D31" w:rsidRPr="006433CB">
        <w:rPr>
          <w:sz w:val="28"/>
          <w:szCs w:val="28"/>
          <w:lang w:val="uk-UA"/>
        </w:rPr>
        <w:t xml:space="preserve"> </w:t>
      </w:r>
      <w:r w:rsidRPr="006433CB">
        <w:rPr>
          <w:sz w:val="28"/>
          <w:szCs w:val="28"/>
          <w:lang w:val="uk-UA"/>
        </w:rPr>
        <w:t xml:space="preserve"> роботи громадського транспорту. </w:t>
      </w:r>
      <w:r w:rsidRPr="006433CB">
        <w:rPr>
          <w:bCs/>
          <w:color w:val="000000"/>
          <w:sz w:val="28"/>
          <w:szCs w:val="28"/>
          <w:bdr w:val="none" w:sz="0" w:space="0" w:color="auto" w:frame="1"/>
          <w:lang w:val="uk-UA" w:eastAsia="uk-UA"/>
        </w:rPr>
        <w:t>З 4 вересня 2023 року стартувало розроблене підприємством БЕТА-ТЕСТУВАННЯ мобільного додатку «Картка Криворіжця» модуль </w:t>
      </w:r>
      <w:r w:rsidRPr="006433CB">
        <w:rPr>
          <w:bCs/>
          <w:color w:val="000000"/>
          <w:sz w:val="28"/>
          <w:szCs w:val="28"/>
          <w:u w:val="single"/>
          <w:bdr w:val="none" w:sz="0" w:space="0" w:color="auto" w:frame="1"/>
          <w:lang w:val="uk-UA" w:eastAsia="uk-UA"/>
        </w:rPr>
        <w:t xml:space="preserve">«Зручний </w:t>
      </w:r>
      <w:r w:rsidR="00153044" w:rsidRPr="006433CB">
        <w:rPr>
          <w:bCs/>
          <w:color w:val="000000"/>
          <w:sz w:val="28"/>
          <w:szCs w:val="28"/>
          <w:u w:val="single"/>
          <w:bdr w:val="none" w:sz="0" w:space="0" w:color="auto" w:frame="1"/>
          <w:lang w:val="uk-UA" w:eastAsia="uk-UA"/>
        </w:rPr>
        <w:t xml:space="preserve">     </w:t>
      </w:r>
      <w:r w:rsidR="00140D31" w:rsidRPr="006433CB">
        <w:rPr>
          <w:bCs/>
          <w:color w:val="000000"/>
          <w:sz w:val="28"/>
          <w:szCs w:val="28"/>
          <w:u w:val="single"/>
          <w:bdr w:val="none" w:sz="0" w:space="0" w:color="auto" w:frame="1"/>
          <w:lang w:val="uk-UA" w:eastAsia="uk-UA"/>
        </w:rPr>
        <w:t xml:space="preserve">             </w:t>
      </w:r>
      <w:r w:rsidR="00153044" w:rsidRPr="006433CB">
        <w:rPr>
          <w:bCs/>
          <w:color w:val="000000"/>
          <w:sz w:val="28"/>
          <w:szCs w:val="28"/>
          <w:u w:val="single"/>
          <w:bdr w:val="none" w:sz="0" w:space="0" w:color="auto" w:frame="1"/>
          <w:lang w:val="uk-UA" w:eastAsia="uk-UA"/>
        </w:rPr>
        <w:t xml:space="preserve">       </w:t>
      </w:r>
      <w:r w:rsidRPr="006433CB">
        <w:rPr>
          <w:bCs/>
          <w:color w:val="000000"/>
          <w:sz w:val="28"/>
          <w:szCs w:val="28"/>
          <w:u w:val="single"/>
          <w:bdr w:val="none" w:sz="0" w:space="0" w:color="auto" w:frame="1"/>
          <w:lang w:val="uk-UA" w:eastAsia="uk-UA"/>
        </w:rPr>
        <w:t>маршрут»</w:t>
      </w:r>
      <w:r w:rsidRPr="006433CB">
        <w:rPr>
          <w:bCs/>
          <w:color w:val="000000"/>
          <w:sz w:val="28"/>
          <w:szCs w:val="28"/>
          <w:bdr w:val="none" w:sz="0" w:space="0" w:color="auto" w:frame="1"/>
          <w:lang w:val="uk-UA" w:eastAsia="uk-UA"/>
        </w:rPr>
        <w:t>, що розроблено з</w:t>
      </w:r>
      <w:r w:rsidRPr="006433CB">
        <w:rPr>
          <w:sz w:val="28"/>
          <w:szCs w:val="28"/>
          <w:lang w:val="uk-UA"/>
        </w:rPr>
        <w:t xml:space="preserve"> метою підвищення якості надання транспортних послуг та забезпечення інформування пасажирів про переміщення рухомого складу міського громадського транспорту. Цей додаток дає можливість кожному мешканцю та гостю міста в режимі реального часу відстежувати міський пасажирський транспорт, планувати свої поїздки та прокладати маршрути (в тому числі з пересадками), а також отримувати в режимі реального часу інформацію про відхилення у роботі транспорту, планові ремонти, пориви тролейбусної лінії та інше. Взяти участь у бета-тесті мали змогу користувачі операційних систем </w:t>
      </w:r>
      <w:proofErr w:type="spellStart"/>
      <w:r w:rsidRPr="006433CB">
        <w:rPr>
          <w:sz w:val="28"/>
          <w:szCs w:val="28"/>
          <w:lang w:val="uk-UA"/>
        </w:rPr>
        <w:t>iOS</w:t>
      </w:r>
      <w:proofErr w:type="spellEnd"/>
      <w:r w:rsidRPr="006433CB">
        <w:rPr>
          <w:sz w:val="28"/>
          <w:szCs w:val="28"/>
          <w:lang w:val="uk-UA"/>
        </w:rPr>
        <w:t xml:space="preserve"> та </w:t>
      </w:r>
      <w:proofErr w:type="spellStart"/>
      <w:r w:rsidRPr="006433CB">
        <w:rPr>
          <w:sz w:val="28"/>
          <w:szCs w:val="28"/>
          <w:lang w:val="uk-UA"/>
        </w:rPr>
        <w:t>Android</w:t>
      </w:r>
      <w:proofErr w:type="spellEnd"/>
      <w:r w:rsidRPr="006433CB">
        <w:rPr>
          <w:sz w:val="28"/>
          <w:szCs w:val="28"/>
          <w:lang w:val="uk-UA"/>
        </w:rPr>
        <w:t xml:space="preserve">, що встановлювали додаток за наданим посиланням. </w:t>
      </w:r>
    </w:p>
    <w:p w:rsidR="0057716F" w:rsidRPr="006433CB" w:rsidRDefault="00B66FF2" w:rsidP="00B66FF2">
      <w:pPr>
        <w:widowControl w:val="0"/>
        <w:autoSpaceDE w:val="0"/>
        <w:ind w:firstLine="567"/>
        <w:jc w:val="both"/>
        <w:rPr>
          <w:sz w:val="28"/>
          <w:szCs w:val="28"/>
          <w:lang w:val="uk-UA"/>
        </w:rPr>
      </w:pPr>
      <w:r w:rsidRPr="006433CB">
        <w:rPr>
          <w:sz w:val="28"/>
          <w:szCs w:val="28"/>
          <w:lang w:val="uk-UA"/>
        </w:rPr>
        <w:t xml:space="preserve">Комунальне підприємство «Автобаза №1» надає автотранспортні послугу органам місцевого самоврядування та іншим юридичним і фізичним особам. Також, </w:t>
      </w:r>
      <w:r w:rsidRPr="006433CB">
        <w:rPr>
          <w:sz w:val="28"/>
          <w:szCs w:val="28"/>
          <w:lang w:val="uk-UA"/>
        </w:rPr>
        <w:lastRenderedPageBreak/>
        <w:t>підприємство здійснює діяльність у таких напрямках: надання послуг автотранспорту, шиномонтажу автомобілів, стоянки автотранспорту, надання в оренду легкових автомобілів</w:t>
      </w:r>
    </w:p>
    <w:p w:rsidR="00C83099" w:rsidRPr="00CA5869" w:rsidRDefault="00C83099" w:rsidP="006D10FC">
      <w:pPr>
        <w:widowControl w:val="0"/>
        <w:autoSpaceDE w:val="0"/>
        <w:ind w:firstLine="567"/>
        <w:jc w:val="both"/>
        <w:rPr>
          <w:sz w:val="20"/>
          <w:szCs w:val="20"/>
          <w:lang w:val="uk-UA"/>
        </w:rPr>
      </w:pPr>
    </w:p>
    <w:p w:rsidR="00B66FF2" w:rsidRPr="006433CB" w:rsidRDefault="00572E4C" w:rsidP="00101548">
      <w:pPr>
        <w:pStyle w:val="aa"/>
        <w:widowControl w:val="0"/>
        <w:numPr>
          <w:ilvl w:val="0"/>
          <w:numId w:val="5"/>
        </w:numPr>
        <w:autoSpaceDE w:val="0"/>
        <w:ind w:left="0" w:firstLine="426"/>
        <w:jc w:val="both"/>
        <w:rPr>
          <w:sz w:val="28"/>
          <w:szCs w:val="28"/>
          <w:lang w:val="uk-UA"/>
        </w:rPr>
      </w:pPr>
      <w:r w:rsidRPr="006433CB">
        <w:rPr>
          <w:i/>
          <w:sz w:val="28"/>
          <w:szCs w:val="28"/>
          <w:lang w:val="uk-UA"/>
        </w:rPr>
        <w:t>Пошта і зв'язок</w:t>
      </w:r>
      <w:r w:rsidRPr="006433CB">
        <w:rPr>
          <w:b/>
          <w:sz w:val="28"/>
          <w:szCs w:val="28"/>
          <w:lang w:val="uk-UA"/>
        </w:rPr>
        <w:t>.</w:t>
      </w:r>
      <w:r w:rsidRPr="006433CB">
        <w:rPr>
          <w:sz w:val="28"/>
          <w:szCs w:val="28"/>
          <w:lang w:val="uk-UA"/>
        </w:rPr>
        <w:t xml:space="preserve"> </w:t>
      </w:r>
      <w:r w:rsidR="00101548" w:rsidRPr="006433CB">
        <w:rPr>
          <w:sz w:val="28"/>
          <w:szCs w:val="28"/>
          <w:lang w:val="uk-UA"/>
        </w:rPr>
        <w:t xml:space="preserve"> </w:t>
      </w:r>
      <w:r w:rsidR="00B66FF2" w:rsidRPr="006433CB">
        <w:rPr>
          <w:sz w:val="28"/>
          <w:szCs w:val="28"/>
          <w:lang w:val="uk-UA"/>
        </w:rPr>
        <w:t>Місто забезпечують телефонним зв’язком 3 автоматизованих телефонних станцій міської телефонної мережі Дніпропетровської філії ПАТ «Укртелеком» ємністю 5 тис. номерів та 6 автоматизованих телефонних станцій операторів різних форм власності ємністю 30 тис. номерів.</w:t>
      </w:r>
    </w:p>
    <w:p w:rsidR="00B66FF2" w:rsidRPr="006433CB" w:rsidRDefault="00B66FF2" w:rsidP="00B66FF2">
      <w:pPr>
        <w:widowControl w:val="0"/>
        <w:autoSpaceDE w:val="0"/>
        <w:ind w:firstLine="567"/>
        <w:jc w:val="both"/>
        <w:rPr>
          <w:sz w:val="28"/>
          <w:szCs w:val="28"/>
          <w:lang w:val="uk-UA"/>
        </w:rPr>
      </w:pPr>
      <w:r w:rsidRPr="006433CB">
        <w:rPr>
          <w:sz w:val="28"/>
          <w:szCs w:val="28"/>
          <w:lang w:val="uk-UA"/>
        </w:rPr>
        <w:t>Послуги мобільного телефонного зв`язку в місті надають: приватні акціонерні товариства «ВФ Україна», «Київстар» та товариство з обмеженою відповідальністю «</w:t>
      </w:r>
      <w:proofErr w:type="spellStart"/>
      <w:r w:rsidRPr="006433CB">
        <w:rPr>
          <w:sz w:val="28"/>
          <w:szCs w:val="28"/>
          <w:lang w:val="uk-UA"/>
        </w:rPr>
        <w:t>Лайфселл</w:t>
      </w:r>
      <w:proofErr w:type="spellEnd"/>
      <w:r w:rsidRPr="006433CB">
        <w:rPr>
          <w:sz w:val="28"/>
          <w:szCs w:val="28"/>
          <w:lang w:val="uk-UA"/>
        </w:rPr>
        <w:t>».</w:t>
      </w:r>
    </w:p>
    <w:p w:rsidR="00B66FF2" w:rsidRPr="006433CB" w:rsidRDefault="00B66FF2" w:rsidP="00B66FF2">
      <w:pPr>
        <w:widowControl w:val="0"/>
        <w:autoSpaceDE w:val="0"/>
        <w:ind w:firstLine="567"/>
        <w:jc w:val="both"/>
        <w:rPr>
          <w:sz w:val="28"/>
          <w:szCs w:val="28"/>
          <w:lang w:val="uk-UA"/>
        </w:rPr>
      </w:pPr>
      <w:r w:rsidRPr="006433CB">
        <w:rPr>
          <w:sz w:val="28"/>
          <w:szCs w:val="28"/>
          <w:lang w:val="uk-UA"/>
        </w:rPr>
        <w:t xml:space="preserve">Послугами поштового зв'язку населення міста забезпечується через мережу 53 відділень поштового зв’язку </w:t>
      </w:r>
      <w:r w:rsidR="00C617A8" w:rsidRPr="006433CB">
        <w:rPr>
          <w:sz w:val="28"/>
          <w:szCs w:val="28"/>
          <w:lang w:val="uk-UA"/>
        </w:rPr>
        <w:t>АТ «Укрпошта» у м. Кривому Розі</w:t>
      </w:r>
      <w:r w:rsidRPr="006433CB">
        <w:rPr>
          <w:sz w:val="28"/>
          <w:szCs w:val="28"/>
          <w:lang w:val="uk-UA"/>
        </w:rPr>
        <w:t>.</w:t>
      </w:r>
      <w:r w:rsidR="00A6705F" w:rsidRPr="006433CB">
        <w:rPr>
          <w:sz w:val="28"/>
          <w:szCs w:val="28"/>
          <w:lang w:val="uk-UA"/>
        </w:rPr>
        <w:t xml:space="preserve"> </w:t>
      </w:r>
      <w:r w:rsidRPr="006433CB">
        <w:rPr>
          <w:sz w:val="28"/>
          <w:szCs w:val="28"/>
          <w:lang w:val="uk-UA"/>
        </w:rPr>
        <w:t>Протягом 2023 року поштою оброблено та доставлено споживачам 1,8 млн. поштових відправлень (листів, посилок), 322 тис. примірників газет та журналів, 229 тис. грошових переказів.</w:t>
      </w:r>
    </w:p>
    <w:p w:rsidR="006433CB" w:rsidRDefault="006433CB" w:rsidP="006D10FC">
      <w:pPr>
        <w:widowControl w:val="0"/>
        <w:autoSpaceDE w:val="0"/>
        <w:ind w:firstLine="567"/>
        <w:jc w:val="both"/>
        <w:rPr>
          <w:sz w:val="28"/>
          <w:szCs w:val="28"/>
          <w:lang w:val="uk-UA"/>
        </w:rPr>
      </w:pPr>
    </w:p>
    <w:p w:rsidR="00C83099" w:rsidRPr="006433CB" w:rsidRDefault="00C83099" w:rsidP="006D10FC">
      <w:pPr>
        <w:widowControl w:val="0"/>
        <w:autoSpaceDE w:val="0"/>
        <w:ind w:firstLine="567"/>
        <w:jc w:val="both"/>
        <w:rPr>
          <w:sz w:val="28"/>
          <w:szCs w:val="28"/>
          <w:lang w:val="uk-UA"/>
        </w:rPr>
      </w:pPr>
      <w:r w:rsidRPr="006433CB">
        <w:rPr>
          <w:sz w:val="28"/>
          <w:szCs w:val="28"/>
          <w:lang w:val="uk-UA"/>
        </w:rPr>
        <w:t>У 202</w:t>
      </w:r>
      <w:r w:rsidR="00F05F91" w:rsidRPr="006433CB">
        <w:rPr>
          <w:sz w:val="28"/>
          <w:szCs w:val="28"/>
          <w:lang w:val="uk-UA"/>
        </w:rPr>
        <w:t>4</w:t>
      </w:r>
      <w:r w:rsidRPr="006433CB">
        <w:rPr>
          <w:sz w:val="28"/>
          <w:szCs w:val="28"/>
          <w:lang w:val="uk-UA"/>
        </w:rPr>
        <w:t xml:space="preserve"> році Управління продовжить роботу щодо забезпечення організації перевезення пасажирів на міських маршрутах авто- та електротранспорту, сприяння наданню послуг з перевезень пасажирів залізничним та авіаційним транспортом, телефонного зв’язку, кабельного телебачення та Інтернет, здійснення перевірки виконання автоперевізниками умов договорів  на  перевезення пасажирів на міських автобусних маршрутах загального користування та координації підвідомчих Управлінню комунальних  підприємств, що передбачено діючим законодавством України та Положенням про Управління.</w:t>
      </w:r>
    </w:p>
    <w:p w:rsidR="005A4EE2" w:rsidRPr="006433CB" w:rsidRDefault="005A4EE2" w:rsidP="006D10FC">
      <w:pPr>
        <w:widowControl w:val="0"/>
        <w:autoSpaceDE w:val="0"/>
        <w:ind w:firstLine="567"/>
        <w:jc w:val="both"/>
        <w:rPr>
          <w:sz w:val="28"/>
          <w:szCs w:val="28"/>
          <w:lang w:val="uk-UA"/>
        </w:rPr>
      </w:pPr>
    </w:p>
    <w:p w:rsidR="001F1784" w:rsidRPr="006433CB" w:rsidRDefault="001F1784" w:rsidP="001F1784">
      <w:pPr>
        <w:suppressAutoHyphens/>
        <w:ind w:left="4536"/>
        <w:rPr>
          <w:i/>
          <w:sz w:val="28"/>
          <w:szCs w:val="28"/>
          <w:lang w:val="uk-UA"/>
        </w:rPr>
      </w:pPr>
      <w:r w:rsidRPr="006433CB">
        <w:rPr>
          <w:i/>
          <w:sz w:val="28"/>
          <w:szCs w:val="28"/>
          <w:lang w:val="uk-UA"/>
        </w:rPr>
        <w:t xml:space="preserve">Начальник управління транспорту </w:t>
      </w:r>
    </w:p>
    <w:p w:rsidR="001F1784" w:rsidRPr="006433CB" w:rsidRDefault="001F1784" w:rsidP="001F1784">
      <w:pPr>
        <w:suppressAutoHyphens/>
        <w:ind w:left="4536"/>
        <w:rPr>
          <w:i/>
          <w:sz w:val="28"/>
          <w:szCs w:val="28"/>
          <w:lang w:val="uk-UA"/>
        </w:rPr>
      </w:pPr>
      <w:r w:rsidRPr="006433CB">
        <w:rPr>
          <w:i/>
          <w:sz w:val="28"/>
          <w:szCs w:val="28"/>
          <w:lang w:val="uk-UA"/>
        </w:rPr>
        <w:t>та телекомунікацій виконкому Криворізької міської</w:t>
      </w:r>
      <w:bookmarkStart w:id="1" w:name="_GoBack"/>
      <w:bookmarkEnd w:id="1"/>
      <w:r w:rsidRPr="006433CB">
        <w:rPr>
          <w:i/>
          <w:sz w:val="28"/>
          <w:szCs w:val="28"/>
          <w:lang w:val="uk-UA"/>
        </w:rPr>
        <w:t xml:space="preserve"> ради </w:t>
      </w:r>
      <w:r w:rsidRPr="006433CB">
        <w:rPr>
          <w:i/>
          <w:sz w:val="28"/>
          <w:szCs w:val="28"/>
          <w:lang w:val="uk-UA"/>
        </w:rPr>
        <w:tab/>
      </w:r>
    </w:p>
    <w:p w:rsidR="001F1784" w:rsidRPr="006433CB" w:rsidRDefault="001F1784" w:rsidP="001F1784">
      <w:pPr>
        <w:suppressAutoHyphens/>
        <w:ind w:left="4536"/>
        <w:rPr>
          <w:b/>
          <w:i/>
          <w:sz w:val="28"/>
          <w:szCs w:val="28"/>
          <w:lang w:val="uk-UA"/>
        </w:rPr>
      </w:pPr>
      <w:r w:rsidRPr="006433CB">
        <w:rPr>
          <w:i/>
          <w:sz w:val="28"/>
          <w:szCs w:val="28"/>
          <w:lang w:val="uk-UA"/>
        </w:rPr>
        <w:t xml:space="preserve">Сергій СИРОТЮК   </w:t>
      </w:r>
    </w:p>
    <w:p w:rsidR="00153044" w:rsidRPr="006433CB" w:rsidRDefault="00153044" w:rsidP="006D10FC">
      <w:pPr>
        <w:widowControl w:val="0"/>
        <w:autoSpaceDE w:val="0"/>
        <w:ind w:firstLine="567"/>
        <w:jc w:val="both"/>
        <w:rPr>
          <w:sz w:val="28"/>
          <w:szCs w:val="28"/>
          <w:lang w:val="uk-UA"/>
        </w:rPr>
      </w:pPr>
    </w:p>
    <w:sectPr w:rsidR="00153044" w:rsidRPr="006433CB" w:rsidSect="00AA71E5">
      <w:headerReference w:type="default" r:id="rId9"/>
      <w:pgSz w:w="11906" w:h="16838"/>
      <w:pgMar w:top="851" w:right="567" w:bottom="851" w:left="1418" w:header="45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B0C" w:rsidRDefault="00FF1B0C" w:rsidP="006523AA">
      <w:r>
        <w:separator/>
      </w:r>
    </w:p>
  </w:endnote>
  <w:endnote w:type="continuationSeparator" w:id="0">
    <w:p w:rsidR="00FF1B0C" w:rsidRDefault="00FF1B0C" w:rsidP="0065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B0C" w:rsidRDefault="00FF1B0C" w:rsidP="006523AA">
      <w:r>
        <w:separator/>
      </w:r>
    </w:p>
  </w:footnote>
  <w:footnote w:type="continuationSeparator" w:id="0">
    <w:p w:rsidR="00FF1B0C" w:rsidRDefault="00FF1B0C" w:rsidP="006523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425457"/>
      <w:docPartObj>
        <w:docPartGallery w:val="Page Numbers (Top of Page)"/>
        <w:docPartUnique/>
      </w:docPartObj>
    </w:sdtPr>
    <w:sdtEndPr/>
    <w:sdtContent>
      <w:p w:rsidR="006523AA" w:rsidRDefault="006523AA">
        <w:pPr>
          <w:pStyle w:val="a6"/>
          <w:jc w:val="center"/>
        </w:pPr>
        <w:r>
          <w:fldChar w:fldCharType="begin"/>
        </w:r>
        <w:r>
          <w:instrText>PAGE   \* MERGEFORMAT</w:instrText>
        </w:r>
        <w:r>
          <w:fldChar w:fldCharType="separate"/>
        </w:r>
        <w:r w:rsidR="00CA5869">
          <w:rPr>
            <w:noProof/>
          </w:rPr>
          <w:t>7</w:t>
        </w:r>
        <w:r>
          <w:fldChar w:fldCharType="end"/>
        </w:r>
      </w:p>
    </w:sdtContent>
  </w:sdt>
  <w:p w:rsidR="006523AA" w:rsidRPr="00AA71E5" w:rsidRDefault="006523AA">
    <w:pPr>
      <w:pStyle w:val="a6"/>
      <w:rPr>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6531"/>
    <w:multiLevelType w:val="hybridMultilevel"/>
    <w:tmpl w:val="B440B3F2"/>
    <w:lvl w:ilvl="0" w:tplc="AFBC561A">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1" w15:restartNumberingAfterBreak="0">
    <w:nsid w:val="0D67644F"/>
    <w:multiLevelType w:val="hybridMultilevel"/>
    <w:tmpl w:val="CCBCCAE2"/>
    <w:lvl w:ilvl="0" w:tplc="43580B1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86156E3"/>
    <w:multiLevelType w:val="hybridMultilevel"/>
    <w:tmpl w:val="C9D6BCCC"/>
    <w:lvl w:ilvl="0" w:tplc="378676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674759C2"/>
    <w:multiLevelType w:val="hybridMultilevel"/>
    <w:tmpl w:val="6EEE0A28"/>
    <w:lvl w:ilvl="0" w:tplc="04190005">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69D677BC"/>
    <w:multiLevelType w:val="hybridMultilevel"/>
    <w:tmpl w:val="C4AEEA96"/>
    <w:lvl w:ilvl="0" w:tplc="368AA0C6">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469"/>
    <w:rsid w:val="000056E8"/>
    <w:rsid w:val="000079CC"/>
    <w:rsid w:val="00011E13"/>
    <w:rsid w:val="000120DB"/>
    <w:rsid w:val="000137DD"/>
    <w:rsid w:val="00015937"/>
    <w:rsid w:val="000219C4"/>
    <w:rsid w:val="000227D6"/>
    <w:rsid w:val="00024579"/>
    <w:rsid w:val="00033D25"/>
    <w:rsid w:val="0004190F"/>
    <w:rsid w:val="00055FB1"/>
    <w:rsid w:val="00065E15"/>
    <w:rsid w:val="00070C8C"/>
    <w:rsid w:val="0007429E"/>
    <w:rsid w:val="00083FE8"/>
    <w:rsid w:val="000866F1"/>
    <w:rsid w:val="000A266D"/>
    <w:rsid w:val="000B129B"/>
    <w:rsid w:val="000B7160"/>
    <w:rsid w:val="000C5A25"/>
    <w:rsid w:val="000D1ED7"/>
    <w:rsid w:val="000E24E8"/>
    <w:rsid w:val="000E2E12"/>
    <w:rsid w:val="000E6C57"/>
    <w:rsid w:val="000F3231"/>
    <w:rsid w:val="000F5978"/>
    <w:rsid w:val="000F74C0"/>
    <w:rsid w:val="00100A9F"/>
    <w:rsid w:val="00101548"/>
    <w:rsid w:val="0010185C"/>
    <w:rsid w:val="00106BE7"/>
    <w:rsid w:val="001100AD"/>
    <w:rsid w:val="001116DC"/>
    <w:rsid w:val="00115DD7"/>
    <w:rsid w:val="00116721"/>
    <w:rsid w:val="0012203A"/>
    <w:rsid w:val="00122266"/>
    <w:rsid w:val="00137E14"/>
    <w:rsid w:val="00140D31"/>
    <w:rsid w:val="00143E20"/>
    <w:rsid w:val="0014624A"/>
    <w:rsid w:val="00146A96"/>
    <w:rsid w:val="001475AC"/>
    <w:rsid w:val="00152AF5"/>
    <w:rsid w:val="00152C16"/>
    <w:rsid w:val="00153044"/>
    <w:rsid w:val="00157C45"/>
    <w:rsid w:val="001636A6"/>
    <w:rsid w:val="00164B0E"/>
    <w:rsid w:val="00172E75"/>
    <w:rsid w:val="00175A44"/>
    <w:rsid w:val="001774DF"/>
    <w:rsid w:val="00191AFB"/>
    <w:rsid w:val="00193756"/>
    <w:rsid w:val="00195FA2"/>
    <w:rsid w:val="00196614"/>
    <w:rsid w:val="00196B67"/>
    <w:rsid w:val="001A2406"/>
    <w:rsid w:val="001A37CB"/>
    <w:rsid w:val="001C1284"/>
    <w:rsid w:val="001C5BB7"/>
    <w:rsid w:val="001E0909"/>
    <w:rsid w:val="001F1784"/>
    <w:rsid w:val="001F47D3"/>
    <w:rsid w:val="001F659E"/>
    <w:rsid w:val="00200AED"/>
    <w:rsid w:val="00201B77"/>
    <w:rsid w:val="002030FD"/>
    <w:rsid w:val="002038F1"/>
    <w:rsid w:val="00204348"/>
    <w:rsid w:val="002171CE"/>
    <w:rsid w:val="0021785A"/>
    <w:rsid w:val="0022025A"/>
    <w:rsid w:val="00223454"/>
    <w:rsid w:val="00227A23"/>
    <w:rsid w:val="00234325"/>
    <w:rsid w:val="00242A89"/>
    <w:rsid w:val="00267B3B"/>
    <w:rsid w:val="0027035D"/>
    <w:rsid w:val="0027542B"/>
    <w:rsid w:val="00280163"/>
    <w:rsid w:val="00281D98"/>
    <w:rsid w:val="00285AA3"/>
    <w:rsid w:val="0029143B"/>
    <w:rsid w:val="002921FE"/>
    <w:rsid w:val="00293806"/>
    <w:rsid w:val="00293EF0"/>
    <w:rsid w:val="002A1F85"/>
    <w:rsid w:val="002A26B3"/>
    <w:rsid w:val="002A524C"/>
    <w:rsid w:val="002A5B41"/>
    <w:rsid w:val="002A6CE3"/>
    <w:rsid w:val="002B4243"/>
    <w:rsid w:val="002C4632"/>
    <w:rsid w:val="002D0C3E"/>
    <w:rsid w:val="002D0FBD"/>
    <w:rsid w:val="002E2A52"/>
    <w:rsid w:val="002F462B"/>
    <w:rsid w:val="002F5880"/>
    <w:rsid w:val="00300C0B"/>
    <w:rsid w:val="00302384"/>
    <w:rsid w:val="0032015D"/>
    <w:rsid w:val="0032026B"/>
    <w:rsid w:val="00325F44"/>
    <w:rsid w:val="003274A6"/>
    <w:rsid w:val="003311B4"/>
    <w:rsid w:val="0033149A"/>
    <w:rsid w:val="003420E1"/>
    <w:rsid w:val="00342B00"/>
    <w:rsid w:val="003432DA"/>
    <w:rsid w:val="00346ADF"/>
    <w:rsid w:val="003579F0"/>
    <w:rsid w:val="00364325"/>
    <w:rsid w:val="003649D6"/>
    <w:rsid w:val="0036672A"/>
    <w:rsid w:val="003705DA"/>
    <w:rsid w:val="00370DCC"/>
    <w:rsid w:val="00370EBF"/>
    <w:rsid w:val="00373588"/>
    <w:rsid w:val="00377656"/>
    <w:rsid w:val="003779C4"/>
    <w:rsid w:val="00381EEA"/>
    <w:rsid w:val="003832B3"/>
    <w:rsid w:val="003929A9"/>
    <w:rsid w:val="003A4302"/>
    <w:rsid w:val="003A7B0A"/>
    <w:rsid w:val="003B49CB"/>
    <w:rsid w:val="003B52ED"/>
    <w:rsid w:val="003B5462"/>
    <w:rsid w:val="003B79EF"/>
    <w:rsid w:val="003C10B3"/>
    <w:rsid w:val="003C3CAC"/>
    <w:rsid w:val="003C4E35"/>
    <w:rsid w:val="003C75B8"/>
    <w:rsid w:val="003D0192"/>
    <w:rsid w:val="003D2651"/>
    <w:rsid w:val="003D26D1"/>
    <w:rsid w:val="003D287B"/>
    <w:rsid w:val="003E7D13"/>
    <w:rsid w:val="003F36E7"/>
    <w:rsid w:val="003F3F69"/>
    <w:rsid w:val="003F52C5"/>
    <w:rsid w:val="003F57B3"/>
    <w:rsid w:val="004039DE"/>
    <w:rsid w:val="00405BB2"/>
    <w:rsid w:val="004101D6"/>
    <w:rsid w:val="004127DC"/>
    <w:rsid w:val="00412D5F"/>
    <w:rsid w:val="00414B82"/>
    <w:rsid w:val="004204E6"/>
    <w:rsid w:val="00434B5A"/>
    <w:rsid w:val="00441949"/>
    <w:rsid w:val="00443575"/>
    <w:rsid w:val="00443A0E"/>
    <w:rsid w:val="00445865"/>
    <w:rsid w:val="00445D87"/>
    <w:rsid w:val="00445F1C"/>
    <w:rsid w:val="004533E3"/>
    <w:rsid w:val="004605CD"/>
    <w:rsid w:val="00471C0D"/>
    <w:rsid w:val="004801CD"/>
    <w:rsid w:val="00480861"/>
    <w:rsid w:val="00480F92"/>
    <w:rsid w:val="00494997"/>
    <w:rsid w:val="004A05E2"/>
    <w:rsid w:val="004A4A33"/>
    <w:rsid w:val="004B0FA9"/>
    <w:rsid w:val="004B1B99"/>
    <w:rsid w:val="004B52CC"/>
    <w:rsid w:val="004C0C28"/>
    <w:rsid w:val="004C4080"/>
    <w:rsid w:val="004C4687"/>
    <w:rsid w:val="004E7A8C"/>
    <w:rsid w:val="004F0F1A"/>
    <w:rsid w:val="004F3AAE"/>
    <w:rsid w:val="00502895"/>
    <w:rsid w:val="005031B6"/>
    <w:rsid w:val="005051C7"/>
    <w:rsid w:val="0050674D"/>
    <w:rsid w:val="00510C5E"/>
    <w:rsid w:val="0051199A"/>
    <w:rsid w:val="005171D6"/>
    <w:rsid w:val="005317E1"/>
    <w:rsid w:val="00535A92"/>
    <w:rsid w:val="0053647C"/>
    <w:rsid w:val="005377EF"/>
    <w:rsid w:val="00546AAF"/>
    <w:rsid w:val="00546C60"/>
    <w:rsid w:val="0055061C"/>
    <w:rsid w:val="005517F7"/>
    <w:rsid w:val="00555497"/>
    <w:rsid w:val="00556CDF"/>
    <w:rsid w:val="0056520C"/>
    <w:rsid w:val="005672C1"/>
    <w:rsid w:val="00572BF3"/>
    <w:rsid w:val="00572E4C"/>
    <w:rsid w:val="00575FFD"/>
    <w:rsid w:val="0057716F"/>
    <w:rsid w:val="00586060"/>
    <w:rsid w:val="00586B20"/>
    <w:rsid w:val="005A07FB"/>
    <w:rsid w:val="005A0904"/>
    <w:rsid w:val="005A2A67"/>
    <w:rsid w:val="005A4EE2"/>
    <w:rsid w:val="005A5146"/>
    <w:rsid w:val="005A64F8"/>
    <w:rsid w:val="005C20CB"/>
    <w:rsid w:val="005C33F2"/>
    <w:rsid w:val="005C3DBD"/>
    <w:rsid w:val="005D3906"/>
    <w:rsid w:val="005F1CD0"/>
    <w:rsid w:val="005F73AB"/>
    <w:rsid w:val="005F7DAF"/>
    <w:rsid w:val="0060229D"/>
    <w:rsid w:val="00604515"/>
    <w:rsid w:val="00610BBA"/>
    <w:rsid w:val="00612627"/>
    <w:rsid w:val="00621177"/>
    <w:rsid w:val="00621954"/>
    <w:rsid w:val="00621FAE"/>
    <w:rsid w:val="00631CC7"/>
    <w:rsid w:val="006433CB"/>
    <w:rsid w:val="00646186"/>
    <w:rsid w:val="00647FB5"/>
    <w:rsid w:val="006504ED"/>
    <w:rsid w:val="006523AA"/>
    <w:rsid w:val="00656B7B"/>
    <w:rsid w:val="00657277"/>
    <w:rsid w:val="006706C1"/>
    <w:rsid w:val="00675F43"/>
    <w:rsid w:val="0068408A"/>
    <w:rsid w:val="006855BD"/>
    <w:rsid w:val="00685EB0"/>
    <w:rsid w:val="00687A32"/>
    <w:rsid w:val="0069547C"/>
    <w:rsid w:val="00695EB8"/>
    <w:rsid w:val="006A229B"/>
    <w:rsid w:val="006A3457"/>
    <w:rsid w:val="006A6CB6"/>
    <w:rsid w:val="006A729A"/>
    <w:rsid w:val="006B159F"/>
    <w:rsid w:val="006B562B"/>
    <w:rsid w:val="006B754D"/>
    <w:rsid w:val="006C6B5D"/>
    <w:rsid w:val="006D10FC"/>
    <w:rsid w:val="006D3C6B"/>
    <w:rsid w:val="006D4CE9"/>
    <w:rsid w:val="006E2E13"/>
    <w:rsid w:val="006E4229"/>
    <w:rsid w:val="006E784C"/>
    <w:rsid w:val="006F26DA"/>
    <w:rsid w:val="006F2B66"/>
    <w:rsid w:val="006F6786"/>
    <w:rsid w:val="007011E6"/>
    <w:rsid w:val="00717400"/>
    <w:rsid w:val="0072479C"/>
    <w:rsid w:val="00724DC4"/>
    <w:rsid w:val="00725CA2"/>
    <w:rsid w:val="00725D8D"/>
    <w:rsid w:val="007337E4"/>
    <w:rsid w:val="007354CF"/>
    <w:rsid w:val="00743581"/>
    <w:rsid w:val="0075445C"/>
    <w:rsid w:val="0075520D"/>
    <w:rsid w:val="00760150"/>
    <w:rsid w:val="00760319"/>
    <w:rsid w:val="00767602"/>
    <w:rsid w:val="00767D2D"/>
    <w:rsid w:val="00783613"/>
    <w:rsid w:val="00790DE7"/>
    <w:rsid w:val="00794DCD"/>
    <w:rsid w:val="00796983"/>
    <w:rsid w:val="007A1E95"/>
    <w:rsid w:val="007A39D3"/>
    <w:rsid w:val="007A4969"/>
    <w:rsid w:val="007A7812"/>
    <w:rsid w:val="007B0466"/>
    <w:rsid w:val="007B0A8D"/>
    <w:rsid w:val="007B444E"/>
    <w:rsid w:val="007B76F2"/>
    <w:rsid w:val="007B7B22"/>
    <w:rsid w:val="007C0D40"/>
    <w:rsid w:val="007C7400"/>
    <w:rsid w:val="007D0222"/>
    <w:rsid w:val="007D06BE"/>
    <w:rsid w:val="007D29E2"/>
    <w:rsid w:val="007D5821"/>
    <w:rsid w:val="007E19FD"/>
    <w:rsid w:val="007E58FE"/>
    <w:rsid w:val="007E6207"/>
    <w:rsid w:val="007E6957"/>
    <w:rsid w:val="007F227C"/>
    <w:rsid w:val="007F285C"/>
    <w:rsid w:val="008052EE"/>
    <w:rsid w:val="0081091E"/>
    <w:rsid w:val="00813C54"/>
    <w:rsid w:val="0081738B"/>
    <w:rsid w:val="0083406E"/>
    <w:rsid w:val="00837B33"/>
    <w:rsid w:val="00842827"/>
    <w:rsid w:val="008508A5"/>
    <w:rsid w:val="008515E7"/>
    <w:rsid w:val="00856B5D"/>
    <w:rsid w:val="008614AC"/>
    <w:rsid w:val="008627DE"/>
    <w:rsid w:val="00865F4A"/>
    <w:rsid w:val="0087026D"/>
    <w:rsid w:val="00872FFF"/>
    <w:rsid w:val="008734C4"/>
    <w:rsid w:val="008758AD"/>
    <w:rsid w:val="00886355"/>
    <w:rsid w:val="00887469"/>
    <w:rsid w:val="008906F2"/>
    <w:rsid w:val="008917D5"/>
    <w:rsid w:val="008946F1"/>
    <w:rsid w:val="008B0F20"/>
    <w:rsid w:val="008B1459"/>
    <w:rsid w:val="008B5773"/>
    <w:rsid w:val="008B664A"/>
    <w:rsid w:val="008C1666"/>
    <w:rsid w:val="008C5C2F"/>
    <w:rsid w:val="008C66E3"/>
    <w:rsid w:val="008D2D5A"/>
    <w:rsid w:val="008D5246"/>
    <w:rsid w:val="008E69DB"/>
    <w:rsid w:val="008E7442"/>
    <w:rsid w:val="008F564B"/>
    <w:rsid w:val="008F6ACD"/>
    <w:rsid w:val="008F6EAE"/>
    <w:rsid w:val="0090001F"/>
    <w:rsid w:val="00900431"/>
    <w:rsid w:val="00901478"/>
    <w:rsid w:val="0090503B"/>
    <w:rsid w:val="009157EA"/>
    <w:rsid w:val="00917247"/>
    <w:rsid w:val="009200A2"/>
    <w:rsid w:val="0092333A"/>
    <w:rsid w:val="009246C0"/>
    <w:rsid w:val="00924739"/>
    <w:rsid w:val="00926A23"/>
    <w:rsid w:val="009368B4"/>
    <w:rsid w:val="0094022B"/>
    <w:rsid w:val="00946271"/>
    <w:rsid w:val="009529F9"/>
    <w:rsid w:val="00955B0D"/>
    <w:rsid w:val="009626D9"/>
    <w:rsid w:val="00963DCE"/>
    <w:rsid w:val="009735F2"/>
    <w:rsid w:val="009808AE"/>
    <w:rsid w:val="00990FFF"/>
    <w:rsid w:val="00993A70"/>
    <w:rsid w:val="00994E6C"/>
    <w:rsid w:val="009959DC"/>
    <w:rsid w:val="009A6F44"/>
    <w:rsid w:val="009B230A"/>
    <w:rsid w:val="009B279E"/>
    <w:rsid w:val="009B2E51"/>
    <w:rsid w:val="009B61AC"/>
    <w:rsid w:val="009B6271"/>
    <w:rsid w:val="009B6B64"/>
    <w:rsid w:val="009B77BC"/>
    <w:rsid w:val="009C275B"/>
    <w:rsid w:val="009C6976"/>
    <w:rsid w:val="009D08C2"/>
    <w:rsid w:val="009D3D50"/>
    <w:rsid w:val="009D66D2"/>
    <w:rsid w:val="009E19CA"/>
    <w:rsid w:val="009F2004"/>
    <w:rsid w:val="009F2979"/>
    <w:rsid w:val="009F40AB"/>
    <w:rsid w:val="009F73E4"/>
    <w:rsid w:val="00A02EBF"/>
    <w:rsid w:val="00A06BF1"/>
    <w:rsid w:val="00A10A28"/>
    <w:rsid w:val="00A152F1"/>
    <w:rsid w:val="00A2413C"/>
    <w:rsid w:val="00A2490D"/>
    <w:rsid w:val="00A30022"/>
    <w:rsid w:val="00A3504C"/>
    <w:rsid w:val="00A3581C"/>
    <w:rsid w:val="00A41C12"/>
    <w:rsid w:val="00A421A9"/>
    <w:rsid w:val="00A47ED0"/>
    <w:rsid w:val="00A510EB"/>
    <w:rsid w:val="00A51DEF"/>
    <w:rsid w:val="00A6705F"/>
    <w:rsid w:val="00A7319D"/>
    <w:rsid w:val="00A74555"/>
    <w:rsid w:val="00A817E9"/>
    <w:rsid w:val="00A85B23"/>
    <w:rsid w:val="00A90CC3"/>
    <w:rsid w:val="00A91ACD"/>
    <w:rsid w:val="00AA3D7A"/>
    <w:rsid w:val="00AA3F14"/>
    <w:rsid w:val="00AA71E5"/>
    <w:rsid w:val="00AA7EF3"/>
    <w:rsid w:val="00AB5E36"/>
    <w:rsid w:val="00AB6B03"/>
    <w:rsid w:val="00AB7DEA"/>
    <w:rsid w:val="00AC32F8"/>
    <w:rsid w:val="00AC7298"/>
    <w:rsid w:val="00AD1CEE"/>
    <w:rsid w:val="00AD45C4"/>
    <w:rsid w:val="00AD559C"/>
    <w:rsid w:val="00AD5ABB"/>
    <w:rsid w:val="00AF411C"/>
    <w:rsid w:val="00B074BC"/>
    <w:rsid w:val="00B106A3"/>
    <w:rsid w:val="00B12575"/>
    <w:rsid w:val="00B27ACC"/>
    <w:rsid w:val="00B306A4"/>
    <w:rsid w:val="00B33001"/>
    <w:rsid w:val="00B3555D"/>
    <w:rsid w:val="00B45668"/>
    <w:rsid w:val="00B4610A"/>
    <w:rsid w:val="00B546E2"/>
    <w:rsid w:val="00B559AF"/>
    <w:rsid w:val="00B60A61"/>
    <w:rsid w:val="00B61E69"/>
    <w:rsid w:val="00B63646"/>
    <w:rsid w:val="00B66FF2"/>
    <w:rsid w:val="00B8384A"/>
    <w:rsid w:val="00B861CD"/>
    <w:rsid w:val="00B90BAB"/>
    <w:rsid w:val="00BA7F66"/>
    <w:rsid w:val="00BB0DEC"/>
    <w:rsid w:val="00BB63D8"/>
    <w:rsid w:val="00BB7118"/>
    <w:rsid w:val="00BC27C5"/>
    <w:rsid w:val="00BC6200"/>
    <w:rsid w:val="00BC7B7C"/>
    <w:rsid w:val="00BD3C1E"/>
    <w:rsid w:val="00BE5888"/>
    <w:rsid w:val="00BF046D"/>
    <w:rsid w:val="00BF21C4"/>
    <w:rsid w:val="00BF3B1E"/>
    <w:rsid w:val="00BF4838"/>
    <w:rsid w:val="00BF6F42"/>
    <w:rsid w:val="00C00020"/>
    <w:rsid w:val="00C0079A"/>
    <w:rsid w:val="00C01B6C"/>
    <w:rsid w:val="00C1162D"/>
    <w:rsid w:val="00C25160"/>
    <w:rsid w:val="00C30CD6"/>
    <w:rsid w:val="00C32133"/>
    <w:rsid w:val="00C34CDC"/>
    <w:rsid w:val="00C3561F"/>
    <w:rsid w:val="00C54B2A"/>
    <w:rsid w:val="00C617A8"/>
    <w:rsid w:val="00C63596"/>
    <w:rsid w:val="00C75A5C"/>
    <w:rsid w:val="00C772F1"/>
    <w:rsid w:val="00C83099"/>
    <w:rsid w:val="00C931D7"/>
    <w:rsid w:val="00CA293C"/>
    <w:rsid w:val="00CA31FA"/>
    <w:rsid w:val="00CA5869"/>
    <w:rsid w:val="00CA5FEE"/>
    <w:rsid w:val="00CA6C4F"/>
    <w:rsid w:val="00CB293B"/>
    <w:rsid w:val="00CB2F85"/>
    <w:rsid w:val="00CB4795"/>
    <w:rsid w:val="00CB6105"/>
    <w:rsid w:val="00CB7544"/>
    <w:rsid w:val="00CB787F"/>
    <w:rsid w:val="00CC3DE1"/>
    <w:rsid w:val="00CC61BD"/>
    <w:rsid w:val="00CC745D"/>
    <w:rsid w:val="00CD4C8E"/>
    <w:rsid w:val="00CD500A"/>
    <w:rsid w:val="00CE0562"/>
    <w:rsid w:val="00CF1A75"/>
    <w:rsid w:val="00CF475D"/>
    <w:rsid w:val="00D00278"/>
    <w:rsid w:val="00D032AE"/>
    <w:rsid w:val="00D03BC8"/>
    <w:rsid w:val="00D1568A"/>
    <w:rsid w:val="00D15E37"/>
    <w:rsid w:val="00D163CC"/>
    <w:rsid w:val="00D22B41"/>
    <w:rsid w:val="00D35E7E"/>
    <w:rsid w:val="00D4440C"/>
    <w:rsid w:val="00D517E0"/>
    <w:rsid w:val="00D53FF6"/>
    <w:rsid w:val="00D65B67"/>
    <w:rsid w:val="00D66F82"/>
    <w:rsid w:val="00D70675"/>
    <w:rsid w:val="00D83E6E"/>
    <w:rsid w:val="00D84FDD"/>
    <w:rsid w:val="00DA0A13"/>
    <w:rsid w:val="00DA153D"/>
    <w:rsid w:val="00DA2A33"/>
    <w:rsid w:val="00DA3AF4"/>
    <w:rsid w:val="00DA6ECD"/>
    <w:rsid w:val="00DA754F"/>
    <w:rsid w:val="00DB2996"/>
    <w:rsid w:val="00DB7D79"/>
    <w:rsid w:val="00DC3238"/>
    <w:rsid w:val="00DD3182"/>
    <w:rsid w:val="00DE0F3F"/>
    <w:rsid w:val="00DE33B3"/>
    <w:rsid w:val="00DE7CEF"/>
    <w:rsid w:val="00DF2C21"/>
    <w:rsid w:val="00E0221E"/>
    <w:rsid w:val="00E05362"/>
    <w:rsid w:val="00E05CEB"/>
    <w:rsid w:val="00E1248B"/>
    <w:rsid w:val="00E32D2A"/>
    <w:rsid w:val="00E462F3"/>
    <w:rsid w:val="00E61B87"/>
    <w:rsid w:val="00E62C2A"/>
    <w:rsid w:val="00E63BBC"/>
    <w:rsid w:val="00E64857"/>
    <w:rsid w:val="00E64F03"/>
    <w:rsid w:val="00E6511A"/>
    <w:rsid w:val="00E678B1"/>
    <w:rsid w:val="00E72681"/>
    <w:rsid w:val="00E758EC"/>
    <w:rsid w:val="00E942C0"/>
    <w:rsid w:val="00E97D35"/>
    <w:rsid w:val="00EA073B"/>
    <w:rsid w:val="00EA431B"/>
    <w:rsid w:val="00EA4D15"/>
    <w:rsid w:val="00EB4B94"/>
    <w:rsid w:val="00EB5272"/>
    <w:rsid w:val="00EB751B"/>
    <w:rsid w:val="00EC06D8"/>
    <w:rsid w:val="00EC3210"/>
    <w:rsid w:val="00ED1983"/>
    <w:rsid w:val="00ED26C1"/>
    <w:rsid w:val="00ED4580"/>
    <w:rsid w:val="00ED5923"/>
    <w:rsid w:val="00EE4BF8"/>
    <w:rsid w:val="00EF3A69"/>
    <w:rsid w:val="00EF5AFA"/>
    <w:rsid w:val="00EF5B2C"/>
    <w:rsid w:val="00F016A3"/>
    <w:rsid w:val="00F057EB"/>
    <w:rsid w:val="00F05F91"/>
    <w:rsid w:val="00F130B3"/>
    <w:rsid w:val="00F141C1"/>
    <w:rsid w:val="00F1720B"/>
    <w:rsid w:val="00F20158"/>
    <w:rsid w:val="00F20938"/>
    <w:rsid w:val="00F31C08"/>
    <w:rsid w:val="00F32324"/>
    <w:rsid w:val="00F40FB1"/>
    <w:rsid w:val="00F4201F"/>
    <w:rsid w:val="00F425C3"/>
    <w:rsid w:val="00F42D5E"/>
    <w:rsid w:val="00F430AB"/>
    <w:rsid w:val="00F512B5"/>
    <w:rsid w:val="00F54AF9"/>
    <w:rsid w:val="00F55F5D"/>
    <w:rsid w:val="00F57A35"/>
    <w:rsid w:val="00F62BC2"/>
    <w:rsid w:val="00F644D7"/>
    <w:rsid w:val="00F650DE"/>
    <w:rsid w:val="00F6627E"/>
    <w:rsid w:val="00F70B7B"/>
    <w:rsid w:val="00F747A2"/>
    <w:rsid w:val="00F7580E"/>
    <w:rsid w:val="00F7607D"/>
    <w:rsid w:val="00F844B7"/>
    <w:rsid w:val="00F90293"/>
    <w:rsid w:val="00F929D8"/>
    <w:rsid w:val="00F92AF3"/>
    <w:rsid w:val="00F97DB7"/>
    <w:rsid w:val="00FA089B"/>
    <w:rsid w:val="00FB36B8"/>
    <w:rsid w:val="00FB4FB5"/>
    <w:rsid w:val="00FB683D"/>
    <w:rsid w:val="00FB6CE7"/>
    <w:rsid w:val="00FB7F20"/>
    <w:rsid w:val="00FD68AD"/>
    <w:rsid w:val="00FD6EC9"/>
    <w:rsid w:val="00FD7501"/>
    <w:rsid w:val="00FE00DD"/>
    <w:rsid w:val="00FE27B2"/>
    <w:rsid w:val="00FE4207"/>
    <w:rsid w:val="00FE4DB7"/>
    <w:rsid w:val="00FF0AFE"/>
    <w:rsid w:val="00FF1B0C"/>
    <w:rsid w:val="00FF36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95396"/>
  <w15:chartTrackingRefBased/>
  <w15:docId w15:val="{2C0D6B25-944B-4EB5-BDF6-60FE6A0B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44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503B"/>
    <w:rPr>
      <w:rFonts w:ascii="Segoe UI" w:hAnsi="Segoe UI" w:cs="Segoe UI"/>
      <w:sz w:val="18"/>
      <w:szCs w:val="18"/>
    </w:rPr>
  </w:style>
  <w:style w:type="character" w:customStyle="1" w:styleId="a4">
    <w:name w:val="Текст выноски Знак"/>
    <w:basedOn w:val="a0"/>
    <w:link w:val="a3"/>
    <w:uiPriority w:val="99"/>
    <w:semiHidden/>
    <w:rsid w:val="0090503B"/>
    <w:rPr>
      <w:rFonts w:ascii="Segoe UI" w:eastAsia="Times New Roman" w:hAnsi="Segoe UI" w:cs="Segoe UI"/>
      <w:sz w:val="18"/>
      <w:szCs w:val="18"/>
      <w:lang w:val="ru-RU" w:eastAsia="ru-RU"/>
    </w:rPr>
  </w:style>
  <w:style w:type="character" w:customStyle="1" w:styleId="FontStyle11">
    <w:name w:val="Font Style11"/>
    <w:qFormat/>
    <w:rsid w:val="00A7319D"/>
    <w:rPr>
      <w:rFonts w:ascii="Times New Roman" w:hAnsi="Times New Roman" w:cs="Times New Roman"/>
      <w:sz w:val="56"/>
      <w:szCs w:val="56"/>
    </w:rPr>
  </w:style>
  <w:style w:type="paragraph" w:customStyle="1" w:styleId="Style2">
    <w:name w:val="Style2"/>
    <w:basedOn w:val="a"/>
    <w:uiPriority w:val="99"/>
    <w:rsid w:val="000120DB"/>
    <w:pPr>
      <w:widowControl w:val="0"/>
      <w:autoSpaceDE w:val="0"/>
      <w:autoSpaceDN w:val="0"/>
      <w:adjustRightInd w:val="0"/>
      <w:spacing w:line="668" w:lineRule="exact"/>
      <w:ind w:firstLine="1455"/>
      <w:jc w:val="both"/>
    </w:pPr>
  </w:style>
  <w:style w:type="table" w:customStyle="1" w:styleId="1">
    <w:name w:val="Сетка таблицы1"/>
    <w:basedOn w:val="a1"/>
    <w:next w:val="a5"/>
    <w:uiPriority w:val="59"/>
    <w:rsid w:val="000120D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012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a"/>
    <w:next w:val="a"/>
    <w:autoRedefine/>
    <w:uiPriority w:val="99"/>
    <w:qFormat/>
    <w:rsid w:val="00F54AF9"/>
    <w:pPr>
      <w:keepNext/>
      <w:keepLines/>
      <w:tabs>
        <w:tab w:val="left" w:pos="851"/>
        <w:tab w:val="left" w:pos="1134"/>
        <w:tab w:val="left" w:pos="1418"/>
      </w:tabs>
      <w:suppressAutoHyphens/>
      <w:spacing w:before="120"/>
      <w:ind w:left="-142"/>
      <w:jc w:val="center"/>
    </w:pPr>
    <w:rPr>
      <w:b/>
      <w:i/>
      <w:spacing w:val="-8"/>
      <w:sz w:val="28"/>
      <w:szCs w:val="28"/>
      <w:lang w:val="uk-UA" w:eastAsia="uk-UA"/>
    </w:rPr>
  </w:style>
  <w:style w:type="paragraph" w:customStyle="1" w:styleId="Style4">
    <w:name w:val="Style4"/>
    <w:basedOn w:val="a"/>
    <w:uiPriority w:val="99"/>
    <w:qFormat/>
    <w:rsid w:val="00F54AF9"/>
    <w:pPr>
      <w:widowControl w:val="0"/>
      <w:autoSpaceDE w:val="0"/>
      <w:autoSpaceDN w:val="0"/>
      <w:adjustRightInd w:val="0"/>
      <w:spacing w:line="662" w:lineRule="exact"/>
      <w:ind w:firstLine="1155"/>
      <w:jc w:val="both"/>
    </w:pPr>
  </w:style>
  <w:style w:type="paragraph" w:customStyle="1" w:styleId="Style5">
    <w:name w:val="Style5"/>
    <w:basedOn w:val="a"/>
    <w:qFormat/>
    <w:rsid w:val="00F54AF9"/>
    <w:pPr>
      <w:widowControl w:val="0"/>
      <w:autoSpaceDE w:val="0"/>
      <w:autoSpaceDN w:val="0"/>
      <w:adjustRightInd w:val="0"/>
    </w:pPr>
  </w:style>
  <w:style w:type="character" w:customStyle="1" w:styleId="FontStyle12">
    <w:name w:val="Font Style12"/>
    <w:rsid w:val="00F54AF9"/>
    <w:rPr>
      <w:rFonts w:ascii="Times New Roman" w:hAnsi="Times New Roman" w:cs="Times New Roman"/>
      <w:b/>
      <w:bCs/>
      <w:sz w:val="56"/>
      <w:szCs w:val="56"/>
    </w:rPr>
  </w:style>
  <w:style w:type="paragraph" w:styleId="a6">
    <w:name w:val="header"/>
    <w:basedOn w:val="a"/>
    <w:link w:val="a7"/>
    <w:uiPriority w:val="99"/>
    <w:unhideWhenUsed/>
    <w:rsid w:val="006523AA"/>
    <w:pPr>
      <w:tabs>
        <w:tab w:val="center" w:pos="4677"/>
        <w:tab w:val="right" w:pos="9355"/>
      </w:tabs>
    </w:pPr>
  </w:style>
  <w:style w:type="character" w:customStyle="1" w:styleId="a7">
    <w:name w:val="Верхний колонтитул Знак"/>
    <w:basedOn w:val="a0"/>
    <w:link w:val="a6"/>
    <w:uiPriority w:val="99"/>
    <w:rsid w:val="006523AA"/>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6523AA"/>
    <w:pPr>
      <w:tabs>
        <w:tab w:val="center" w:pos="4677"/>
        <w:tab w:val="right" w:pos="9355"/>
      </w:tabs>
    </w:pPr>
  </w:style>
  <w:style w:type="character" w:customStyle="1" w:styleId="a9">
    <w:name w:val="Нижний колонтитул Знак"/>
    <w:basedOn w:val="a0"/>
    <w:link w:val="a8"/>
    <w:uiPriority w:val="99"/>
    <w:rsid w:val="006523AA"/>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6F2B66"/>
    <w:pPr>
      <w:ind w:left="720"/>
      <w:contextualSpacing/>
    </w:pPr>
  </w:style>
  <w:style w:type="character" w:styleId="ab">
    <w:name w:val="Hyperlink"/>
    <w:uiPriority w:val="99"/>
    <w:unhideWhenUsed/>
    <w:rsid w:val="00B63646"/>
    <w:rPr>
      <w:color w:val="0000FF"/>
      <w:u w:val="single"/>
    </w:rPr>
  </w:style>
  <w:style w:type="character" w:customStyle="1" w:styleId="FontStyle25">
    <w:name w:val="Font Style25"/>
    <w:rsid w:val="00DA6ECD"/>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82596">
      <w:bodyDiv w:val="1"/>
      <w:marLeft w:val="0"/>
      <w:marRight w:val="0"/>
      <w:marTop w:val="0"/>
      <w:marBottom w:val="0"/>
      <w:divBdr>
        <w:top w:val="none" w:sz="0" w:space="0" w:color="auto"/>
        <w:left w:val="none" w:sz="0" w:space="0" w:color="auto"/>
        <w:bottom w:val="none" w:sz="0" w:space="0" w:color="auto"/>
        <w:right w:val="none" w:sz="0" w:space="0" w:color="auto"/>
      </w:divBdr>
    </w:div>
    <w:div w:id="357897186">
      <w:bodyDiv w:val="1"/>
      <w:marLeft w:val="0"/>
      <w:marRight w:val="0"/>
      <w:marTop w:val="0"/>
      <w:marBottom w:val="0"/>
      <w:divBdr>
        <w:top w:val="none" w:sz="0" w:space="0" w:color="auto"/>
        <w:left w:val="none" w:sz="0" w:space="0" w:color="auto"/>
        <w:bottom w:val="none" w:sz="0" w:space="0" w:color="auto"/>
        <w:right w:val="none" w:sz="0" w:space="0" w:color="auto"/>
      </w:divBdr>
    </w:div>
    <w:div w:id="928461265">
      <w:bodyDiv w:val="1"/>
      <w:marLeft w:val="0"/>
      <w:marRight w:val="0"/>
      <w:marTop w:val="0"/>
      <w:marBottom w:val="0"/>
      <w:divBdr>
        <w:top w:val="none" w:sz="0" w:space="0" w:color="auto"/>
        <w:left w:val="none" w:sz="0" w:space="0" w:color="auto"/>
        <w:bottom w:val="none" w:sz="0" w:space="0" w:color="auto"/>
        <w:right w:val="none" w:sz="0" w:space="0" w:color="auto"/>
      </w:divBdr>
    </w:div>
    <w:div w:id="184675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uk-UA"/>
              <a:t>Динаміка зміни</a:t>
            </a:r>
            <a:r>
              <a:rPr lang="uk-UA" baseline="0"/>
              <a:t> </a:t>
            </a:r>
            <a:r>
              <a:rPr lang="uk-UA"/>
              <a:t>кількості перевезених пасажирів</a:t>
            </a:r>
          </a:p>
        </c:rich>
      </c:tx>
      <c:layout>
        <c:manualLayout>
          <c:xMode val="edge"/>
          <c:yMode val="edge"/>
          <c:x val="0.16265139584824626"/>
          <c:y val="4.9382716049382713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1306895728942971"/>
          <c:y val="0.23166666666666666"/>
          <c:w val="0.76429157718921503"/>
          <c:h val="0.61278847088558375"/>
        </c:manualLayout>
      </c:layout>
      <c:barChart>
        <c:barDir val="col"/>
        <c:grouping val="clustered"/>
        <c:varyColors val="0"/>
        <c:ser>
          <c:idx val="0"/>
          <c:order val="0"/>
          <c:tx>
            <c:strRef>
              <c:f>Лист1!$B$1</c:f>
              <c:strCache>
                <c:ptCount val="1"/>
                <c:pt idx="0">
                  <c:v>Трамвай, пас</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numRef>
              <c:f>Лист1!$A$2:$A$10</c:f>
              <c:numCache>
                <c:formatCode>General</c:formatCode>
                <c:ptCount val="9"/>
                <c:pt idx="0">
                  <c:v>2018</c:v>
                </c:pt>
                <c:pt idx="1">
                  <c:v>2019</c:v>
                </c:pt>
                <c:pt idx="2">
                  <c:v>2020</c:v>
                </c:pt>
                <c:pt idx="3">
                  <c:v>2021</c:v>
                </c:pt>
                <c:pt idx="4">
                  <c:v>2022</c:v>
                </c:pt>
                <c:pt idx="5">
                  <c:v>2023</c:v>
                </c:pt>
              </c:numCache>
            </c:numRef>
          </c:cat>
          <c:val>
            <c:numRef>
              <c:f>Лист1!$B$2:$B$10</c:f>
              <c:numCache>
                <c:formatCode>General</c:formatCode>
                <c:ptCount val="9"/>
                <c:pt idx="0">
                  <c:v>39.18</c:v>
                </c:pt>
                <c:pt idx="1">
                  <c:v>37.51</c:v>
                </c:pt>
                <c:pt idx="2">
                  <c:v>25.8</c:v>
                </c:pt>
                <c:pt idx="3">
                  <c:v>22.64</c:v>
                </c:pt>
                <c:pt idx="4">
                  <c:v>20.56</c:v>
                </c:pt>
                <c:pt idx="5">
                  <c:v>34.31</c:v>
                </c:pt>
              </c:numCache>
            </c:numRef>
          </c:val>
          <c:extLst>
            <c:ext xmlns:c16="http://schemas.microsoft.com/office/drawing/2014/chart" uri="{C3380CC4-5D6E-409C-BE32-E72D297353CC}">
              <c16:uniqueId val="{00000000-5CA0-49A4-A84E-FE2267EFB129}"/>
            </c:ext>
          </c:extLst>
        </c:ser>
        <c:ser>
          <c:idx val="1"/>
          <c:order val="1"/>
          <c:tx>
            <c:strRef>
              <c:f>Лист1!$C$1</c:f>
              <c:strCache>
                <c:ptCount val="1"/>
                <c:pt idx="0">
                  <c:v>Тролейбус, пас.</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numRef>
              <c:f>Лист1!$A$2:$A$10</c:f>
              <c:numCache>
                <c:formatCode>General</c:formatCode>
                <c:ptCount val="9"/>
                <c:pt idx="0">
                  <c:v>2018</c:v>
                </c:pt>
                <c:pt idx="1">
                  <c:v>2019</c:v>
                </c:pt>
                <c:pt idx="2">
                  <c:v>2020</c:v>
                </c:pt>
                <c:pt idx="3">
                  <c:v>2021</c:v>
                </c:pt>
                <c:pt idx="4">
                  <c:v>2022</c:v>
                </c:pt>
                <c:pt idx="5">
                  <c:v>2023</c:v>
                </c:pt>
              </c:numCache>
            </c:numRef>
          </c:cat>
          <c:val>
            <c:numRef>
              <c:f>Лист1!$C$2:$C$10</c:f>
              <c:numCache>
                <c:formatCode>General</c:formatCode>
                <c:ptCount val="9"/>
                <c:pt idx="0">
                  <c:v>16.96</c:v>
                </c:pt>
                <c:pt idx="1">
                  <c:v>20.260000000000002</c:v>
                </c:pt>
                <c:pt idx="2">
                  <c:v>20.079999999999998</c:v>
                </c:pt>
                <c:pt idx="3">
                  <c:v>20.41</c:v>
                </c:pt>
                <c:pt idx="4">
                  <c:v>20.36</c:v>
                </c:pt>
                <c:pt idx="5">
                  <c:v>31.17</c:v>
                </c:pt>
              </c:numCache>
            </c:numRef>
          </c:val>
          <c:extLst>
            <c:ext xmlns:c16="http://schemas.microsoft.com/office/drawing/2014/chart" uri="{C3380CC4-5D6E-409C-BE32-E72D297353CC}">
              <c16:uniqueId val="{00000001-5CA0-49A4-A84E-FE2267EFB129}"/>
            </c:ext>
          </c:extLst>
        </c:ser>
        <c:ser>
          <c:idx val="2"/>
          <c:order val="2"/>
          <c:tx>
            <c:strRef>
              <c:f>Лист1!$D$1</c:f>
              <c:strCache>
                <c:ptCount val="1"/>
                <c:pt idx="0">
                  <c:v>Автобус, пас</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numRef>
              <c:f>Лист1!$A$2:$A$10</c:f>
              <c:numCache>
                <c:formatCode>General</c:formatCode>
                <c:ptCount val="9"/>
                <c:pt idx="0">
                  <c:v>2018</c:v>
                </c:pt>
                <c:pt idx="1">
                  <c:v>2019</c:v>
                </c:pt>
                <c:pt idx="2">
                  <c:v>2020</c:v>
                </c:pt>
                <c:pt idx="3">
                  <c:v>2021</c:v>
                </c:pt>
                <c:pt idx="4">
                  <c:v>2022</c:v>
                </c:pt>
                <c:pt idx="5">
                  <c:v>2023</c:v>
                </c:pt>
              </c:numCache>
            </c:numRef>
          </c:cat>
          <c:val>
            <c:numRef>
              <c:f>Лист1!$D$2:$D$10</c:f>
              <c:numCache>
                <c:formatCode>General</c:formatCode>
                <c:ptCount val="9"/>
                <c:pt idx="0">
                  <c:v>4.3899999999999997</c:v>
                </c:pt>
                <c:pt idx="1">
                  <c:v>5.56</c:v>
                </c:pt>
                <c:pt idx="2">
                  <c:v>5.45</c:v>
                </c:pt>
                <c:pt idx="3">
                  <c:v>4.93</c:v>
                </c:pt>
                <c:pt idx="4">
                  <c:v>4.92</c:v>
                </c:pt>
                <c:pt idx="5">
                  <c:v>9.42</c:v>
                </c:pt>
              </c:numCache>
            </c:numRef>
          </c:val>
          <c:extLst>
            <c:ext xmlns:c16="http://schemas.microsoft.com/office/drawing/2014/chart" uri="{C3380CC4-5D6E-409C-BE32-E72D297353CC}">
              <c16:uniqueId val="{00000002-5CA0-49A4-A84E-FE2267EFB129}"/>
            </c:ext>
          </c:extLst>
        </c:ser>
        <c:dLbls>
          <c:showLegendKey val="0"/>
          <c:showVal val="0"/>
          <c:showCatName val="0"/>
          <c:showSerName val="0"/>
          <c:showPercent val="0"/>
          <c:showBubbleSize val="0"/>
        </c:dLbls>
        <c:gapWidth val="150"/>
        <c:axId val="1043576496"/>
        <c:axId val="1043558608"/>
      </c:barChart>
      <c:catAx>
        <c:axId val="104357649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3558608"/>
        <c:crosses val="autoZero"/>
        <c:auto val="1"/>
        <c:lblAlgn val="ctr"/>
        <c:lblOffset val="100"/>
        <c:noMultiLvlLbl val="0"/>
      </c:catAx>
      <c:valAx>
        <c:axId val="1043558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3576496"/>
        <c:crosses val="autoZero"/>
        <c:crossBetween val="between"/>
      </c:valAx>
      <c:spPr>
        <a:noFill/>
        <a:ln w="31750" cap="rnd" cmpd="sng">
          <a:noFill/>
        </a:ln>
        <a:effectLst/>
      </c:spPr>
    </c:plotArea>
    <c:legend>
      <c:legendPos val="r"/>
      <c:layout>
        <c:manualLayout>
          <c:xMode val="edge"/>
          <c:yMode val="edge"/>
          <c:x val="0.7440272011453114"/>
          <c:y val="0.21575483620103045"/>
          <c:w val="0.24587178875367852"/>
          <c:h val="0.614971323029065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ysClr val="windowText" lastClr="000000"/>
                </a:solidFill>
                <a:latin typeface="+mn-lt"/>
                <a:ea typeface="+mn-ea"/>
                <a:cs typeface="+mn-cs"/>
              </a:defRPr>
            </a:pPr>
            <a:r>
              <a:rPr lang="uk-UA" sz="1050" b="1" cap="none">
                <a:solidFill>
                  <a:sysClr val="windowText" lastClr="000000"/>
                </a:solidFill>
                <a:latin typeface="+mn-lt"/>
              </a:rPr>
              <a:t>ПОКАЗНИКИ ПЕРЕВЕЗЕНИХ ВАНТАЖІВ НА ПАСАЖИРІВ УКРЗАЛІЗНИЦЕЮ</a:t>
            </a:r>
          </a:p>
        </c:rich>
      </c:tx>
      <c:layout>
        <c:manualLayout>
          <c:xMode val="edge"/>
          <c:yMode val="edge"/>
          <c:x val="0.37631573831048898"/>
          <c:y val="2.8734554248134717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ysClr val="windowText" lastClr="000000"/>
              </a:solidFill>
              <a:latin typeface="+mn-lt"/>
              <a:ea typeface="+mn-ea"/>
              <a:cs typeface="+mn-cs"/>
            </a:defRPr>
          </a:pPr>
          <a:endParaRPr lang="ru-RU"/>
        </a:p>
      </c:txPr>
    </c:title>
    <c:autoTitleDeleted val="0"/>
    <c:plotArea>
      <c:layout>
        <c:manualLayout>
          <c:layoutTarget val="inner"/>
          <c:xMode val="edge"/>
          <c:yMode val="edge"/>
          <c:x val="3.2687847720692373E-2"/>
          <c:y val="0.11516640419947506"/>
          <c:w val="0.96731215227930767"/>
          <c:h val="0.68104566929133858"/>
        </c:manualLayout>
      </c:layout>
      <c:barChart>
        <c:barDir val="col"/>
        <c:grouping val="clustered"/>
        <c:varyColors val="0"/>
        <c:ser>
          <c:idx val="0"/>
          <c:order val="0"/>
          <c:tx>
            <c:strRef>
              <c:f>Лист1!$B$1</c:f>
              <c:strCache>
                <c:ptCount val="1"/>
                <c:pt idx="0">
                  <c:v>Обсяг вантажних перевезень, тис. ткм. нетто</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2"/>
                <c:pt idx="0">
                  <c:v>2022 рік</c:v>
                </c:pt>
                <c:pt idx="1">
                  <c:v>2023 рік</c:v>
                </c:pt>
              </c:strCache>
            </c:strRef>
          </c:cat>
          <c:val>
            <c:numRef>
              <c:f>Лист1!$B$2:$B$5</c:f>
              <c:numCache>
                <c:formatCode>General</c:formatCode>
                <c:ptCount val="4"/>
                <c:pt idx="0">
                  <c:v>3049000</c:v>
                </c:pt>
                <c:pt idx="1">
                  <c:v>2490460</c:v>
                </c:pt>
              </c:numCache>
            </c:numRef>
          </c:val>
          <c:extLst>
            <c:ext xmlns:c16="http://schemas.microsoft.com/office/drawing/2014/chart" uri="{C3380CC4-5D6E-409C-BE32-E72D297353CC}">
              <c16:uniqueId val="{00000000-2A83-434C-ABA9-E95341D5FAB5}"/>
            </c:ext>
          </c:extLst>
        </c:ser>
        <c:ser>
          <c:idx val="1"/>
          <c:order val="1"/>
          <c:tx>
            <c:strRef>
              <c:f>Лист1!$C$1</c:f>
              <c:strCache>
                <c:ptCount val="1"/>
                <c:pt idx="0">
                  <c:v>Відправлено у дальньому сполученні, пас.</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2"/>
                <c:pt idx="0">
                  <c:v>2022 рік</c:v>
                </c:pt>
                <c:pt idx="1">
                  <c:v>2023 рік</c:v>
                </c:pt>
              </c:strCache>
            </c:strRef>
          </c:cat>
          <c:val>
            <c:numRef>
              <c:f>Лист1!$C$2:$C$5</c:f>
              <c:numCache>
                <c:formatCode>General</c:formatCode>
                <c:ptCount val="4"/>
                <c:pt idx="0">
                  <c:v>307663</c:v>
                </c:pt>
                <c:pt idx="1">
                  <c:v>341816</c:v>
                </c:pt>
              </c:numCache>
            </c:numRef>
          </c:val>
          <c:extLst>
            <c:ext xmlns:c16="http://schemas.microsoft.com/office/drawing/2014/chart" uri="{C3380CC4-5D6E-409C-BE32-E72D297353CC}">
              <c16:uniqueId val="{00000001-2A83-434C-ABA9-E95341D5FAB5}"/>
            </c:ext>
          </c:extLst>
        </c:ser>
        <c:ser>
          <c:idx val="2"/>
          <c:order val="2"/>
          <c:tx>
            <c:strRef>
              <c:f>Лист1!$D$1</c:f>
              <c:strCache>
                <c:ptCount val="1"/>
                <c:pt idx="0">
                  <c:v>Відправлено у приміському сполученні,  пас.</c:v>
                </c:pt>
              </c:strCache>
            </c:strRef>
          </c:tx>
          <c:spPr>
            <a:solidFill>
              <a:schemeClr val="accent6"/>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2"/>
                <c:pt idx="0">
                  <c:v>2022 рік</c:v>
                </c:pt>
                <c:pt idx="1">
                  <c:v>2023 рік</c:v>
                </c:pt>
              </c:strCache>
            </c:strRef>
          </c:cat>
          <c:val>
            <c:numRef>
              <c:f>Лист1!$D$2:$D$5</c:f>
              <c:numCache>
                <c:formatCode>General</c:formatCode>
                <c:ptCount val="4"/>
                <c:pt idx="0">
                  <c:v>844814</c:v>
                </c:pt>
                <c:pt idx="1">
                  <c:v>726215</c:v>
                </c:pt>
              </c:numCache>
            </c:numRef>
          </c:val>
          <c:extLst>
            <c:ext xmlns:c16="http://schemas.microsoft.com/office/drawing/2014/chart" uri="{C3380CC4-5D6E-409C-BE32-E72D297353CC}">
              <c16:uniqueId val="{00000002-2A83-434C-ABA9-E95341D5FAB5}"/>
            </c:ext>
          </c:extLst>
        </c:ser>
        <c:dLbls>
          <c:dLblPos val="outEnd"/>
          <c:showLegendKey val="0"/>
          <c:showVal val="1"/>
          <c:showCatName val="0"/>
          <c:showSerName val="0"/>
          <c:showPercent val="0"/>
          <c:showBubbleSize val="0"/>
        </c:dLbls>
        <c:gapWidth val="444"/>
        <c:overlap val="-90"/>
        <c:axId val="1323269280"/>
        <c:axId val="1323274272"/>
      </c:barChart>
      <c:catAx>
        <c:axId val="1323269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ru-RU"/>
          </a:p>
        </c:txPr>
        <c:crossAx val="1323274272"/>
        <c:crosses val="autoZero"/>
        <c:auto val="1"/>
        <c:lblAlgn val="ctr"/>
        <c:lblOffset val="100"/>
        <c:noMultiLvlLbl val="0"/>
      </c:catAx>
      <c:valAx>
        <c:axId val="1323274272"/>
        <c:scaling>
          <c:orientation val="minMax"/>
        </c:scaling>
        <c:delete val="1"/>
        <c:axPos val="l"/>
        <c:numFmt formatCode="General" sourceLinked="1"/>
        <c:majorTickMark val="none"/>
        <c:minorTickMark val="none"/>
        <c:tickLblPos val="nextTo"/>
        <c:crossAx val="1323269280"/>
        <c:crosses val="autoZero"/>
        <c:crossBetween val="between"/>
      </c:valAx>
      <c:spPr>
        <a:noFill/>
        <a:ln w="12700">
          <a:solidFill>
            <a:schemeClr val="bg1"/>
          </a:solidFill>
        </a:ln>
        <a:effectLst/>
      </c:spPr>
    </c:plotArea>
    <c:legend>
      <c:legendPos val="t"/>
      <c:layout>
        <c:manualLayout>
          <c:xMode val="edge"/>
          <c:yMode val="edge"/>
          <c:x val="0.53465069807450527"/>
          <c:y val="0.42996428725097885"/>
          <c:w val="0.40481828006793269"/>
          <c:h val="0.5324928646214304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7</Pages>
  <Words>2806</Words>
  <Characters>16000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opr3</cp:lastModifiedBy>
  <cp:revision>429</cp:revision>
  <cp:lastPrinted>2024-01-22T08:54:00Z</cp:lastPrinted>
  <dcterms:created xsi:type="dcterms:W3CDTF">2023-11-22T08:15:00Z</dcterms:created>
  <dcterms:modified xsi:type="dcterms:W3CDTF">2024-02-14T14:14:00Z</dcterms:modified>
</cp:coreProperties>
</file>