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03D" w:rsidRPr="003B603D" w:rsidRDefault="003B603D" w:rsidP="003B603D">
      <w:pPr>
        <w:spacing w:after="0" w:line="240" w:lineRule="auto"/>
        <w:ind w:left="360"/>
        <w:jc w:val="center"/>
        <w:rPr>
          <w:rFonts w:ascii="Times New Roman" w:eastAsia="Times New Roman" w:hAnsi="Times New Roman" w:cs="Times New Roman"/>
          <w:b/>
          <w:i/>
          <w:sz w:val="26"/>
          <w:szCs w:val="26"/>
          <w:lang w:eastAsia="ru-RU"/>
        </w:rPr>
      </w:pPr>
      <w:r w:rsidRPr="003B603D">
        <w:rPr>
          <w:rFonts w:ascii="Times New Roman" w:eastAsia="Times New Roman" w:hAnsi="Times New Roman" w:cs="Times New Roman"/>
          <w:b/>
          <w:i/>
          <w:sz w:val="26"/>
          <w:szCs w:val="26"/>
          <w:lang w:eastAsia="ru-RU"/>
        </w:rPr>
        <w:t>ЗВІТ</w:t>
      </w:r>
    </w:p>
    <w:p w:rsidR="003B603D" w:rsidRDefault="003B603D" w:rsidP="00923631">
      <w:pPr>
        <w:spacing w:after="0" w:line="240" w:lineRule="auto"/>
        <w:ind w:left="360"/>
        <w:jc w:val="center"/>
        <w:rPr>
          <w:rFonts w:ascii="Times New Roman" w:eastAsia="Times New Roman" w:hAnsi="Times New Roman" w:cs="Times New Roman"/>
          <w:b/>
          <w:i/>
          <w:sz w:val="26"/>
          <w:szCs w:val="26"/>
          <w:lang w:eastAsia="ru-RU"/>
        </w:rPr>
      </w:pPr>
      <w:r w:rsidRPr="003B603D">
        <w:rPr>
          <w:rFonts w:ascii="Times New Roman" w:eastAsia="Times New Roman" w:hAnsi="Times New Roman" w:cs="Times New Roman"/>
          <w:b/>
          <w:i/>
          <w:sz w:val="26"/>
          <w:szCs w:val="26"/>
          <w:lang w:eastAsia="ru-RU"/>
        </w:rPr>
        <w:t>про роботу департаменту регулювання містобудівної діяльності  та земельних відносин виконкому Криворізької міської ради у 2023 році</w:t>
      </w:r>
    </w:p>
    <w:p w:rsidR="00923631" w:rsidRPr="0022440E" w:rsidRDefault="00923631" w:rsidP="00923631">
      <w:pPr>
        <w:spacing w:after="0" w:line="240" w:lineRule="auto"/>
        <w:ind w:left="360"/>
        <w:jc w:val="center"/>
        <w:rPr>
          <w:rFonts w:ascii="Times New Roman" w:eastAsia="Times New Roman" w:hAnsi="Times New Roman" w:cs="Times New Roman"/>
          <w:b/>
          <w:i/>
          <w:sz w:val="28"/>
          <w:szCs w:val="28"/>
          <w:lang w:eastAsia="ru-RU"/>
        </w:rPr>
      </w:pPr>
    </w:p>
    <w:p w:rsidR="003B603D" w:rsidRPr="0022440E" w:rsidRDefault="003B603D" w:rsidP="00DF0692">
      <w:pPr>
        <w:spacing w:after="0" w:line="240" w:lineRule="auto"/>
        <w:ind w:firstLine="567"/>
        <w:jc w:val="both"/>
        <w:rPr>
          <w:rFonts w:ascii="Times New Roman" w:eastAsia="Times New Roman" w:hAnsi="Times New Roman" w:cs="Times New Roman"/>
          <w:sz w:val="28"/>
          <w:szCs w:val="28"/>
          <w:lang w:eastAsia="ru-RU"/>
        </w:rPr>
      </w:pPr>
      <w:r w:rsidRPr="0022440E">
        <w:rPr>
          <w:rFonts w:ascii="Times New Roman" w:eastAsia="Times New Roman" w:hAnsi="Times New Roman" w:cs="Times New Roman"/>
          <w:sz w:val="28"/>
          <w:szCs w:val="28"/>
          <w:lang w:eastAsia="ru-RU"/>
        </w:rPr>
        <w:t>Департамент регулювання містобудівної діяльності та земельних відносин виконкому Криворізької</w:t>
      </w:r>
      <w:r w:rsidR="00C5215E" w:rsidRPr="0022440E">
        <w:rPr>
          <w:rFonts w:ascii="Times New Roman" w:eastAsia="Times New Roman" w:hAnsi="Times New Roman" w:cs="Times New Roman"/>
          <w:sz w:val="28"/>
          <w:szCs w:val="28"/>
          <w:lang w:eastAsia="ru-RU"/>
        </w:rPr>
        <w:t xml:space="preserve"> </w:t>
      </w:r>
      <w:r w:rsidRPr="0022440E">
        <w:rPr>
          <w:rFonts w:ascii="Times New Roman" w:eastAsia="Times New Roman" w:hAnsi="Times New Roman" w:cs="Times New Roman"/>
          <w:sz w:val="28"/>
          <w:szCs w:val="28"/>
          <w:lang w:eastAsia="ru-RU"/>
        </w:rPr>
        <w:t>міської ради (надалі –</w:t>
      </w:r>
      <w:r w:rsidR="00C5215E" w:rsidRPr="0022440E">
        <w:rPr>
          <w:rFonts w:ascii="Times New Roman" w:eastAsia="Times New Roman" w:hAnsi="Times New Roman" w:cs="Times New Roman"/>
          <w:sz w:val="28"/>
          <w:szCs w:val="28"/>
          <w:lang w:eastAsia="ru-RU"/>
        </w:rPr>
        <w:t xml:space="preserve"> </w:t>
      </w:r>
      <w:r w:rsidRPr="0022440E">
        <w:rPr>
          <w:rFonts w:ascii="Times New Roman" w:eastAsia="Times New Roman" w:hAnsi="Times New Roman" w:cs="Times New Roman"/>
          <w:sz w:val="28"/>
          <w:szCs w:val="28"/>
          <w:lang w:eastAsia="ru-RU"/>
        </w:rPr>
        <w:t xml:space="preserve">департамент) реалізує повноваження міської ради та її виконавчого комітету у сферах містобудування, архітектури та земельних відносин, які спрямовані на здійснення містобудівних заходів, пов’язаних з розв’язанням поточних і перспективних завдань розвитку міста, організацію та здійснення землеустрою на </w:t>
      </w:r>
      <w:r w:rsidR="00DD6C35" w:rsidRPr="0022440E">
        <w:rPr>
          <w:rFonts w:ascii="Times New Roman" w:eastAsia="Times New Roman" w:hAnsi="Times New Roman" w:cs="Times New Roman"/>
          <w:sz w:val="28"/>
          <w:szCs w:val="28"/>
          <w:lang w:eastAsia="ru-RU"/>
        </w:rPr>
        <w:t xml:space="preserve">його </w:t>
      </w:r>
      <w:r w:rsidRPr="0022440E">
        <w:rPr>
          <w:rFonts w:ascii="Times New Roman" w:eastAsia="Times New Roman" w:hAnsi="Times New Roman" w:cs="Times New Roman"/>
          <w:sz w:val="28"/>
          <w:szCs w:val="28"/>
          <w:lang w:eastAsia="ru-RU"/>
        </w:rPr>
        <w:t>територі</w:t>
      </w:r>
      <w:r w:rsidR="00DD6C35" w:rsidRPr="0022440E">
        <w:rPr>
          <w:rFonts w:ascii="Times New Roman" w:eastAsia="Times New Roman" w:hAnsi="Times New Roman" w:cs="Times New Roman"/>
          <w:sz w:val="28"/>
          <w:szCs w:val="28"/>
          <w:lang w:eastAsia="ru-RU"/>
        </w:rPr>
        <w:t>ї,</w:t>
      </w:r>
      <w:r w:rsidRPr="0022440E">
        <w:rPr>
          <w:rFonts w:ascii="Times New Roman" w:eastAsia="Times New Roman" w:hAnsi="Times New Roman" w:cs="Times New Roman"/>
          <w:sz w:val="28"/>
          <w:szCs w:val="28"/>
          <w:lang w:eastAsia="ru-RU"/>
        </w:rPr>
        <w:t xml:space="preserve"> проведення робіт, пов’язаних з продажем земель, становленням ринку земель міста відповідно до чинного законодавства України.</w:t>
      </w:r>
    </w:p>
    <w:p w:rsidR="004443C2" w:rsidRPr="0022440E" w:rsidRDefault="003B603D" w:rsidP="00DF0692">
      <w:pPr>
        <w:spacing w:after="0" w:line="240" w:lineRule="auto"/>
        <w:ind w:firstLine="567"/>
        <w:jc w:val="both"/>
        <w:rPr>
          <w:rFonts w:ascii="Times New Roman" w:eastAsia="Times New Roman" w:hAnsi="Times New Roman" w:cs="Times New Roman"/>
          <w:color w:val="000000"/>
          <w:sz w:val="28"/>
          <w:szCs w:val="28"/>
          <w:lang w:eastAsia="ru-RU"/>
        </w:rPr>
      </w:pPr>
      <w:r w:rsidRPr="0022440E">
        <w:rPr>
          <w:rFonts w:ascii="Times New Roman" w:eastAsia="Times New Roman" w:hAnsi="Times New Roman" w:cs="Times New Roman"/>
          <w:color w:val="000000"/>
          <w:sz w:val="28"/>
          <w:szCs w:val="28"/>
          <w:lang w:eastAsia="ru-RU"/>
        </w:rPr>
        <w:t>Роботу департаменту  спрямовано на виконання цілей</w:t>
      </w:r>
      <w:r w:rsidR="00B67175" w:rsidRPr="0022440E">
        <w:rPr>
          <w:rFonts w:ascii="Times New Roman" w:eastAsia="Times New Roman" w:hAnsi="Times New Roman" w:cs="Times New Roman"/>
          <w:color w:val="000000"/>
          <w:sz w:val="28"/>
          <w:szCs w:val="28"/>
          <w:lang w:eastAsia="ru-RU"/>
        </w:rPr>
        <w:t xml:space="preserve"> та заходів</w:t>
      </w:r>
      <w:r w:rsidRPr="0022440E">
        <w:rPr>
          <w:rFonts w:ascii="Times New Roman" w:eastAsia="Times New Roman" w:hAnsi="Times New Roman" w:cs="Times New Roman"/>
          <w:color w:val="000000"/>
          <w:sz w:val="28"/>
          <w:szCs w:val="28"/>
          <w:lang w:eastAsia="ru-RU"/>
        </w:rPr>
        <w:t>, визначених Стратегічним планом розвитку міста Кривого Рогу до 2025 року</w:t>
      </w:r>
      <w:r w:rsidR="00DD6C35" w:rsidRPr="0022440E">
        <w:rPr>
          <w:rFonts w:ascii="Times New Roman" w:eastAsia="Times New Roman" w:hAnsi="Times New Roman" w:cs="Times New Roman"/>
          <w:color w:val="000000"/>
          <w:sz w:val="28"/>
          <w:szCs w:val="28"/>
          <w:lang w:eastAsia="ru-RU"/>
        </w:rPr>
        <w:t>,</w:t>
      </w:r>
      <w:r w:rsidRPr="0022440E">
        <w:rPr>
          <w:rFonts w:ascii="Times New Roman" w:eastAsia="Times New Roman" w:hAnsi="Times New Roman" w:cs="Times New Roman"/>
          <w:color w:val="000000"/>
          <w:sz w:val="28"/>
          <w:szCs w:val="28"/>
          <w:lang w:eastAsia="ru-RU"/>
        </w:rPr>
        <w:t xml:space="preserve"> Програм</w:t>
      </w:r>
      <w:r w:rsidR="008959C3" w:rsidRPr="0022440E">
        <w:rPr>
          <w:rFonts w:ascii="Times New Roman" w:eastAsia="Times New Roman" w:hAnsi="Times New Roman" w:cs="Times New Roman"/>
          <w:color w:val="000000"/>
          <w:sz w:val="28"/>
          <w:szCs w:val="28"/>
          <w:lang w:eastAsia="ru-RU"/>
        </w:rPr>
        <w:t>ами</w:t>
      </w:r>
      <w:r w:rsidRPr="0022440E">
        <w:rPr>
          <w:rFonts w:ascii="Times New Roman" w:eastAsia="Times New Roman" w:hAnsi="Times New Roman" w:cs="Times New Roman"/>
          <w:color w:val="000000"/>
          <w:sz w:val="28"/>
          <w:szCs w:val="28"/>
          <w:lang w:eastAsia="ru-RU"/>
        </w:rPr>
        <w:t xml:space="preserve"> містобудівної діяльності та створення геоінформаційної електронної містобудівної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кадастрової системи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міста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Кривого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Рогу на 2004-2025 роки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та</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 розвитку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земельних відносин</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 у м. Кривому Розі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на 2016-2025 роки</w:t>
      </w:r>
      <w:r w:rsidR="0084034A" w:rsidRPr="0022440E">
        <w:rPr>
          <w:rFonts w:ascii="Times New Roman" w:eastAsia="Times New Roman" w:hAnsi="Times New Roman" w:cs="Times New Roman"/>
          <w:color w:val="000000"/>
          <w:sz w:val="28"/>
          <w:szCs w:val="28"/>
          <w:lang w:eastAsia="ru-RU"/>
        </w:rPr>
        <w:t>, заходів з реалізації Генерального плану міста на розрахунковий період до 2030 року.</w:t>
      </w:r>
    </w:p>
    <w:p w:rsidR="00F64188" w:rsidRPr="0022440E" w:rsidRDefault="003B603D" w:rsidP="00DF0692">
      <w:pPr>
        <w:spacing w:after="0" w:line="240" w:lineRule="auto"/>
        <w:ind w:firstLine="567"/>
        <w:jc w:val="both"/>
        <w:rPr>
          <w:rFonts w:ascii="Times New Roman" w:eastAsia="Calibri" w:hAnsi="Times New Roman" w:cs="Times New Roman"/>
          <w:sz w:val="28"/>
          <w:szCs w:val="28"/>
        </w:rPr>
      </w:pPr>
      <w:r w:rsidRPr="0022440E">
        <w:rPr>
          <w:rFonts w:ascii="Times New Roman" w:eastAsia="Times New Roman" w:hAnsi="Times New Roman" w:cs="Times New Roman"/>
          <w:color w:val="000000"/>
          <w:sz w:val="28"/>
          <w:szCs w:val="28"/>
          <w:lang w:eastAsia="ru-RU"/>
        </w:rPr>
        <w:t>На сьогодні розвиток містобудівних територій провадиться згідно з</w:t>
      </w:r>
      <w:r w:rsidR="0084034A" w:rsidRPr="0022440E">
        <w:rPr>
          <w:rFonts w:ascii="Times New Roman" w:eastAsia="Times New Roman" w:hAnsi="Times New Roman" w:cs="Times New Roman"/>
          <w:color w:val="000000"/>
          <w:sz w:val="28"/>
          <w:szCs w:val="28"/>
          <w:lang w:eastAsia="ru-RU"/>
        </w:rPr>
        <w:t xml:space="preserve"> </w:t>
      </w:r>
      <w:r w:rsidR="00DD6C35" w:rsidRPr="0022440E">
        <w:rPr>
          <w:rFonts w:ascii="Times New Roman" w:eastAsia="Times New Roman" w:hAnsi="Times New Roman" w:cs="Times New Roman"/>
          <w:color w:val="000000"/>
          <w:sz w:val="28"/>
          <w:szCs w:val="28"/>
          <w:lang w:eastAsia="ru-RU"/>
        </w:rPr>
        <w:t>Генеральним планом міста</w:t>
      </w:r>
      <w:r w:rsidR="0084034A" w:rsidRP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розроблен</w:t>
      </w:r>
      <w:r w:rsidR="00DD6C35" w:rsidRPr="0022440E">
        <w:rPr>
          <w:rFonts w:ascii="Times New Roman" w:eastAsia="Times New Roman" w:hAnsi="Times New Roman" w:cs="Times New Roman"/>
          <w:color w:val="000000"/>
          <w:sz w:val="28"/>
          <w:szCs w:val="28"/>
          <w:lang w:eastAsia="ru-RU"/>
        </w:rPr>
        <w:t>им</w:t>
      </w:r>
      <w:r w:rsidRPr="0022440E">
        <w:rPr>
          <w:rFonts w:ascii="Times New Roman" w:eastAsia="Times New Roman" w:hAnsi="Times New Roman" w:cs="Times New Roman"/>
          <w:color w:val="000000"/>
          <w:sz w:val="28"/>
          <w:szCs w:val="28"/>
          <w:lang w:eastAsia="ru-RU"/>
        </w:rPr>
        <w:t xml:space="preserve"> та затверджен</w:t>
      </w:r>
      <w:r w:rsidR="00DD6C35" w:rsidRPr="0022440E">
        <w:rPr>
          <w:rFonts w:ascii="Times New Roman" w:eastAsia="Times New Roman" w:hAnsi="Times New Roman" w:cs="Times New Roman"/>
          <w:color w:val="000000"/>
          <w:sz w:val="28"/>
          <w:szCs w:val="28"/>
          <w:lang w:eastAsia="ru-RU"/>
        </w:rPr>
        <w:t>им</w:t>
      </w:r>
      <w:r w:rsidRPr="0022440E">
        <w:rPr>
          <w:rFonts w:ascii="Times New Roman" w:eastAsia="Times New Roman" w:hAnsi="Times New Roman" w:cs="Times New Roman"/>
          <w:color w:val="000000"/>
          <w:sz w:val="28"/>
          <w:szCs w:val="28"/>
          <w:lang w:eastAsia="ru-RU"/>
        </w:rPr>
        <w:t xml:space="preserve"> у 2011 році </w:t>
      </w:r>
      <w:r w:rsidR="00DD6C35" w:rsidRPr="0022440E">
        <w:rPr>
          <w:rFonts w:ascii="Times New Roman" w:eastAsia="Times New Roman" w:hAnsi="Times New Roman" w:cs="Times New Roman"/>
          <w:color w:val="000000"/>
          <w:sz w:val="28"/>
          <w:szCs w:val="28"/>
          <w:lang w:eastAsia="ru-RU"/>
        </w:rPr>
        <w:t>для забезпечення</w:t>
      </w:r>
      <w:r w:rsidRPr="0022440E">
        <w:rPr>
          <w:rFonts w:ascii="Times New Roman" w:eastAsia="Times New Roman" w:hAnsi="Times New Roman" w:cs="Times New Roman"/>
          <w:color w:val="000000"/>
          <w:sz w:val="28"/>
          <w:szCs w:val="28"/>
          <w:lang w:eastAsia="ru-RU"/>
        </w:rPr>
        <w:t xml:space="preserve"> цілеспрямованої діяльності виконкому міської ради, підприємств, установ, організацій, громадян по створенню та підтриманню повноцінного життєвого середовища, яка включає прогнозування розвитку міста, планування, забудову та інше використання територій концепції «Місто без окраїн», проектування, будівництво об’єктів містобудування, збереження традиційного характеру середовища, реабілітацію об’єктів культурної спадщини, створення інженерної та транспортної інфраструктури.</w:t>
      </w:r>
      <w:r w:rsidR="00FE797F" w:rsidRPr="0022440E">
        <w:rPr>
          <w:rFonts w:ascii="Times New Roman" w:eastAsia="Calibri" w:hAnsi="Times New Roman" w:cs="Times New Roman"/>
          <w:sz w:val="28"/>
          <w:szCs w:val="28"/>
        </w:rPr>
        <w:t xml:space="preserve"> При виникненні нагальних містобудівних потреб, плануванні інвестиційної діяльності в різних сферах життєдіяльності громади, документація оновлюється і коригується. </w:t>
      </w:r>
      <w:r w:rsidR="00406AAB" w:rsidRPr="0022440E">
        <w:rPr>
          <w:rFonts w:ascii="Times New Roman" w:eastAsia="Calibri" w:hAnsi="Times New Roman" w:cs="Times New Roman"/>
          <w:sz w:val="28"/>
          <w:szCs w:val="28"/>
        </w:rPr>
        <w:t>Н</w:t>
      </w:r>
      <w:r w:rsidR="00FE797F" w:rsidRPr="0022440E">
        <w:rPr>
          <w:rFonts w:ascii="Times New Roman" w:eastAsia="Calibri" w:hAnsi="Times New Roman" w:cs="Times New Roman"/>
          <w:sz w:val="28"/>
          <w:szCs w:val="28"/>
        </w:rPr>
        <w:t xml:space="preserve">евід’ємною частиною Генерального плану міста є розроблена </w:t>
      </w:r>
      <w:r w:rsidR="005D07FF" w:rsidRPr="0022440E">
        <w:rPr>
          <w:rFonts w:ascii="Times New Roman" w:eastAsia="Calibri" w:hAnsi="Times New Roman" w:cs="Times New Roman"/>
          <w:sz w:val="28"/>
          <w:szCs w:val="28"/>
        </w:rPr>
        <w:t xml:space="preserve">та затверджена </w:t>
      </w:r>
      <w:r w:rsidR="008F18E3" w:rsidRPr="0022440E">
        <w:rPr>
          <w:rFonts w:ascii="Times New Roman" w:eastAsia="Calibri" w:hAnsi="Times New Roman" w:cs="Times New Roman"/>
          <w:sz w:val="28"/>
          <w:szCs w:val="28"/>
        </w:rPr>
        <w:t>в</w:t>
      </w:r>
      <w:r w:rsidR="00FE797F" w:rsidRPr="0022440E">
        <w:rPr>
          <w:rFonts w:ascii="Times New Roman" w:eastAsia="Calibri" w:hAnsi="Times New Roman" w:cs="Times New Roman"/>
          <w:sz w:val="28"/>
          <w:szCs w:val="28"/>
        </w:rPr>
        <w:t xml:space="preserve"> 2021 році містобудівна</w:t>
      </w:r>
      <w:r w:rsidR="00406AAB" w:rsidRPr="0022440E">
        <w:rPr>
          <w:rFonts w:ascii="Times New Roman" w:eastAsia="Calibri" w:hAnsi="Times New Roman" w:cs="Times New Roman"/>
          <w:sz w:val="28"/>
          <w:szCs w:val="28"/>
        </w:rPr>
        <w:t xml:space="preserve"> </w:t>
      </w:r>
      <w:r w:rsidR="00FE797F" w:rsidRPr="0022440E">
        <w:rPr>
          <w:rFonts w:ascii="Times New Roman" w:eastAsia="Calibri" w:hAnsi="Times New Roman" w:cs="Times New Roman"/>
          <w:sz w:val="28"/>
          <w:szCs w:val="28"/>
        </w:rPr>
        <w:t xml:space="preserve"> документація </w:t>
      </w:r>
      <w:r w:rsidR="00406AAB" w:rsidRPr="0022440E">
        <w:rPr>
          <w:rFonts w:ascii="Times New Roman" w:eastAsia="Calibri" w:hAnsi="Times New Roman" w:cs="Times New Roman"/>
          <w:sz w:val="28"/>
          <w:szCs w:val="28"/>
        </w:rPr>
        <w:t xml:space="preserve"> </w:t>
      </w:r>
      <w:r w:rsidR="00FE797F" w:rsidRPr="0022440E">
        <w:rPr>
          <w:rFonts w:ascii="Times New Roman" w:eastAsia="Calibri" w:hAnsi="Times New Roman" w:cs="Times New Roman"/>
          <w:sz w:val="28"/>
          <w:szCs w:val="28"/>
        </w:rPr>
        <w:t>«Оновлення</w:t>
      </w:r>
      <w:r w:rsidR="00406AAB" w:rsidRPr="0022440E">
        <w:rPr>
          <w:rFonts w:ascii="Times New Roman" w:eastAsia="Calibri" w:hAnsi="Times New Roman" w:cs="Times New Roman"/>
          <w:sz w:val="28"/>
          <w:szCs w:val="28"/>
        </w:rPr>
        <w:t xml:space="preserve"> </w:t>
      </w:r>
      <w:r w:rsidR="00FE797F" w:rsidRPr="0022440E">
        <w:rPr>
          <w:rFonts w:ascii="Times New Roman" w:eastAsia="Calibri" w:hAnsi="Times New Roman" w:cs="Times New Roman"/>
          <w:sz w:val="28"/>
          <w:szCs w:val="28"/>
        </w:rPr>
        <w:t xml:space="preserve"> (унесення змін) </w:t>
      </w:r>
      <w:r w:rsidR="00406AAB" w:rsidRPr="0022440E">
        <w:rPr>
          <w:rFonts w:ascii="Times New Roman" w:eastAsia="Calibri" w:hAnsi="Times New Roman" w:cs="Times New Roman"/>
          <w:sz w:val="28"/>
          <w:szCs w:val="28"/>
        </w:rPr>
        <w:t xml:space="preserve"> </w:t>
      </w:r>
      <w:r w:rsidR="00FE797F" w:rsidRPr="0022440E">
        <w:rPr>
          <w:rFonts w:ascii="Times New Roman" w:eastAsia="Calibri" w:hAnsi="Times New Roman" w:cs="Times New Roman"/>
          <w:sz w:val="28"/>
          <w:szCs w:val="28"/>
        </w:rPr>
        <w:t>до Генерального плану м. Кривого Рогу (Металургійний район)»</w:t>
      </w:r>
      <w:r w:rsidR="005D07FF" w:rsidRPr="0022440E">
        <w:rPr>
          <w:rFonts w:ascii="Times New Roman" w:eastAsia="Calibri" w:hAnsi="Times New Roman" w:cs="Times New Roman"/>
          <w:sz w:val="28"/>
          <w:szCs w:val="28"/>
        </w:rPr>
        <w:t>.</w:t>
      </w:r>
    </w:p>
    <w:p w:rsidR="00810596" w:rsidRPr="0022440E" w:rsidRDefault="00810596" w:rsidP="00DF0692">
      <w:pPr>
        <w:spacing w:after="0" w:line="240" w:lineRule="auto"/>
        <w:ind w:firstLine="567"/>
        <w:jc w:val="both"/>
        <w:rPr>
          <w:rFonts w:ascii="Times New Roman" w:eastAsia="Times New Roman" w:hAnsi="Times New Roman" w:cs="Times New Roman"/>
          <w:sz w:val="28"/>
          <w:szCs w:val="28"/>
          <w:lang w:eastAsia="ru-RU"/>
        </w:rPr>
      </w:pPr>
      <w:r w:rsidRPr="0022440E">
        <w:rPr>
          <w:rFonts w:ascii="Times New Roman" w:eastAsia="Times New Roman" w:hAnsi="Times New Roman" w:cs="Times New Roman"/>
          <w:sz w:val="28"/>
          <w:szCs w:val="28"/>
          <w:lang w:eastAsia="ru-RU"/>
        </w:rPr>
        <w:t>За звітний період департаментом розглядалися питання урегулювання земельних та містобудівних відносин щодо: надання згоди на розроблення містобудівної документації; затвердження містобудівної документації</w:t>
      </w:r>
      <w:r w:rsidR="0033530F" w:rsidRPr="0022440E">
        <w:rPr>
          <w:rFonts w:ascii="Times New Roman" w:eastAsia="Times New Roman" w:hAnsi="Times New Roman" w:cs="Times New Roman"/>
          <w:sz w:val="28"/>
          <w:szCs w:val="28"/>
          <w:lang w:eastAsia="ru-RU"/>
        </w:rPr>
        <w:t>,</w:t>
      </w:r>
      <w:r w:rsidRPr="0022440E">
        <w:rPr>
          <w:rFonts w:ascii="Times New Roman" w:eastAsia="Times New Roman" w:hAnsi="Times New Roman" w:cs="Times New Roman"/>
          <w:sz w:val="28"/>
          <w:szCs w:val="28"/>
          <w:lang w:eastAsia="ru-RU"/>
        </w:rPr>
        <w:t xml:space="preserve"> проєктів землеустрою щодо відведення земельних ділянок; надання земельних ділянок у власність чи користування; укладання нових та поновлення діючих договорів оренди земельних ділянок; поділу й об’єднання земельних ділянок; визначення ставок земельного податку та розміру орендної плати за землю для всіх категорій платників; повернення земельних ділянок з користування; безоплатної передачі земельних ділянок у власність громадян; продажу земельних ділянок. Вищезазначені питання стосувалися</w:t>
      </w:r>
      <w:r w:rsidR="00C01173" w:rsidRPr="0022440E">
        <w:rPr>
          <w:rFonts w:ascii="Times New Roman" w:eastAsia="Times New Roman" w:hAnsi="Times New Roman" w:cs="Times New Roman"/>
          <w:sz w:val="28"/>
          <w:szCs w:val="28"/>
          <w:lang w:eastAsia="ru-RU"/>
        </w:rPr>
        <w:t xml:space="preserve"> </w:t>
      </w:r>
      <w:r w:rsidRPr="0022440E">
        <w:rPr>
          <w:rFonts w:ascii="Times New Roman" w:eastAsia="Times New Roman" w:hAnsi="Times New Roman" w:cs="Times New Roman"/>
          <w:sz w:val="28"/>
          <w:szCs w:val="28"/>
          <w:lang w:eastAsia="ru-RU"/>
        </w:rPr>
        <w:t xml:space="preserve">1986 громадян і суб’єктів господарювання міста. </w:t>
      </w:r>
    </w:p>
    <w:p w:rsidR="00810596" w:rsidRPr="0022440E" w:rsidRDefault="00810596" w:rsidP="00DF0692">
      <w:pPr>
        <w:spacing w:after="0" w:line="240" w:lineRule="auto"/>
        <w:ind w:firstLine="567"/>
        <w:jc w:val="both"/>
        <w:rPr>
          <w:rFonts w:ascii="Times New Roman" w:eastAsia="Times New Roman" w:hAnsi="Times New Roman" w:cs="Times New Roman"/>
          <w:sz w:val="28"/>
          <w:szCs w:val="28"/>
          <w:lang w:eastAsia="ru-RU"/>
        </w:rPr>
      </w:pPr>
      <w:r w:rsidRPr="0022440E">
        <w:rPr>
          <w:rFonts w:ascii="Times New Roman" w:eastAsia="Times New Roman" w:hAnsi="Times New Roman" w:cs="Times New Roman"/>
          <w:sz w:val="28"/>
          <w:szCs w:val="28"/>
          <w:lang w:eastAsia="ru-RU"/>
        </w:rPr>
        <w:t>За результатами розгляду цих звернень департаментом підготовлено на розгляд міської ради 352 відповідних проекти рішень,</w:t>
      </w:r>
      <w:r w:rsidRPr="0022440E">
        <w:rPr>
          <w:rFonts w:ascii="Times New Roman" w:eastAsia="Times New Roman" w:hAnsi="Times New Roman" w:cs="Times New Roman"/>
          <w:color w:val="E36C0A"/>
          <w:sz w:val="28"/>
          <w:szCs w:val="28"/>
          <w:lang w:eastAsia="ru-RU"/>
        </w:rPr>
        <w:t xml:space="preserve"> </w:t>
      </w:r>
      <w:r w:rsidRPr="0022440E">
        <w:rPr>
          <w:rFonts w:ascii="Times New Roman" w:eastAsia="Times New Roman" w:hAnsi="Times New Roman" w:cs="Times New Roman"/>
          <w:sz w:val="28"/>
          <w:szCs w:val="28"/>
          <w:lang w:eastAsia="ru-RU"/>
        </w:rPr>
        <w:t xml:space="preserve">у тому числі 69 </w:t>
      </w:r>
      <w:r w:rsidR="00C50DC2" w:rsidRPr="0022440E">
        <w:rPr>
          <w:rFonts w:ascii="Times New Roman" w:eastAsia="Times New Roman" w:hAnsi="Times New Roman" w:cs="Times New Roman"/>
          <w:sz w:val="28"/>
          <w:szCs w:val="28"/>
          <w:lang w:eastAsia="ru-RU"/>
        </w:rPr>
        <w:t xml:space="preserve">– </w:t>
      </w:r>
      <w:r w:rsidRPr="0022440E">
        <w:rPr>
          <w:rFonts w:ascii="Times New Roman" w:eastAsia="Times New Roman" w:hAnsi="Times New Roman" w:cs="Times New Roman"/>
          <w:sz w:val="28"/>
          <w:szCs w:val="28"/>
          <w:lang w:eastAsia="ru-RU"/>
        </w:rPr>
        <w:t xml:space="preserve">з питань містобудівної діяльності, за результатами яких на пленарних засіданнях міської ради </w:t>
      </w:r>
      <w:r w:rsidRPr="0022440E">
        <w:rPr>
          <w:rFonts w:ascii="Times New Roman" w:eastAsia="Calibri" w:hAnsi="Times New Roman" w:cs="Times New Roman"/>
          <w:color w:val="000000" w:themeColor="text1"/>
          <w:sz w:val="28"/>
          <w:szCs w:val="28"/>
          <w:lang w:eastAsia="uk-UA"/>
        </w:rPr>
        <w:t xml:space="preserve">затверджено 4 детальні плани території під реконструкцію та будівництво об’єктів містобудування; </w:t>
      </w:r>
      <w:r w:rsidR="0022440E">
        <w:rPr>
          <w:rFonts w:ascii="Times New Roman" w:eastAsia="Calibri" w:hAnsi="Times New Roman" w:cs="Times New Roman"/>
          <w:color w:val="000000" w:themeColor="text1"/>
          <w:sz w:val="28"/>
          <w:szCs w:val="28"/>
          <w:lang w:eastAsia="uk-UA"/>
        </w:rPr>
        <w:t xml:space="preserve"> </w:t>
      </w:r>
      <w:r w:rsidRPr="0022440E">
        <w:rPr>
          <w:rFonts w:ascii="Times New Roman" w:eastAsia="Calibri" w:hAnsi="Times New Roman" w:cs="Times New Roman"/>
          <w:color w:val="000000" w:themeColor="text1"/>
          <w:sz w:val="28"/>
          <w:szCs w:val="28"/>
          <w:lang w:eastAsia="uk-UA"/>
        </w:rPr>
        <w:t>надані дозволи: 4</w:t>
      </w:r>
      <w:r w:rsidR="0033530F" w:rsidRPr="0022440E">
        <w:rPr>
          <w:rFonts w:ascii="Times New Roman" w:eastAsia="Calibri" w:hAnsi="Times New Roman" w:cs="Times New Roman"/>
          <w:color w:val="000000" w:themeColor="text1"/>
          <w:sz w:val="28"/>
          <w:szCs w:val="28"/>
          <w:lang w:eastAsia="uk-UA"/>
        </w:rPr>
        <w:t xml:space="preserve"> </w:t>
      </w:r>
      <w:r w:rsidR="00C50DC2" w:rsidRPr="0022440E">
        <w:rPr>
          <w:rFonts w:ascii="Times New Roman" w:eastAsia="Times New Roman" w:hAnsi="Times New Roman" w:cs="Times New Roman"/>
          <w:sz w:val="28"/>
          <w:szCs w:val="28"/>
          <w:lang w:eastAsia="ru-RU"/>
        </w:rPr>
        <w:t>–</w:t>
      </w:r>
      <w:r w:rsidRPr="0022440E">
        <w:rPr>
          <w:rFonts w:ascii="Times New Roman" w:eastAsia="Times New Roman" w:hAnsi="Times New Roman" w:cs="Times New Roman"/>
          <w:color w:val="000000" w:themeColor="text1"/>
          <w:sz w:val="28"/>
          <w:szCs w:val="28"/>
          <w:lang w:eastAsia="ru-RU"/>
        </w:rPr>
        <w:t xml:space="preserve"> на розроблення містобудівної документації</w:t>
      </w:r>
      <w:r w:rsidRPr="0022440E">
        <w:rPr>
          <w:rFonts w:ascii="Times New Roman" w:eastAsia="Calibri" w:hAnsi="Times New Roman" w:cs="Times New Roman"/>
          <w:color w:val="000000" w:themeColor="text1"/>
          <w:sz w:val="28"/>
          <w:szCs w:val="28"/>
          <w:lang w:eastAsia="uk-UA"/>
        </w:rPr>
        <w:t>; 89</w:t>
      </w:r>
      <w:r w:rsidR="0033530F" w:rsidRPr="0022440E">
        <w:rPr>
          <w:rFonts w:ascii="Times New Roman" w:eastAsia="Calibri" w:hAnsi="Times New Roman" w:cs="Times New Roman"/>
          <w:color w:val="000000" w:themeColor="text1"/>
          <w:sz w:val="28"/>
          <w:szCs w:val="28"/>
          <w:lang w:eastAsia="uk-UA"/>
        </w:rPr>
        <w:t xml:space="preserve"> </w:t>
      </w:r>
      <w:r w:rsidR="00C50DC2" w:rsidRPr="0022440E">
        <w:rPr>
          <w:rFonts w:ascii="Times New Roman" w:eastAsia="Times New Roman" w:hAnsi="Times New Roman" w:cs="Times New Roman"/>
          <w:sz w:val="28"/>
          <w:szCs w:val="28"/>
          <w:lang w:eastAsia="ru-RU"/>
        </w:rPr>
        <w:t>–</w:t>
      </w:r>
      <w:r w:rsidR="0033530F" w:rsidRPr="0022440E">
        <w:rPr>
          <w:rFonts w:ascii="Times New Roman" w:eastAsia="Calibri" w:hAnsi="Times New Roman" w:cs="Times New Roman"/>
          <w:color w:val="000000" w:themeColor="text1"/>
          <w:sz w:val="28"/>
          <w:szCs w:val="28"/>
          <w:lang w:eastAsia="uk-UA"/>
        </w:rPr>
        <w:t xml:space="preserve"> </w:t>
      </w:r>
      <w:r w:rsidRPr="0022440E">
        <w:rPr>
          <w:rFonts w:ascii="Times New Roman" w:eastAsia="Calibri" w:hAnsi="Times New Roman" w:cs="Times New Roman"/>
          <w:color w:val="000000" w:themeColor="text1"/>
          <w:sz w:val="28"/>
          <w:szCs w:val="28"/>
          <w:lang w:eastAsia="uk-UA"/>
        </w:rPr>
        <w:t xml:space="preserve">на розроблення проектів землеустрою щодо відведення </w:t>
      </w:r>
      <w:r w:rsidRPr="0022440E">
        <w:rPr>
          <w:rFonts w:ascii="Times New Roman" w:eastAsia="Calibri" w:hAnsi="Times New Roman" w:cs="Times New Roman"/>
          <w:color w:val="000000" w:themeColor="text1"/>
          <w:sz w:val="28"/>
          <w:szCs w:val="28"/>
          <w:lang w:eastAsia="uk-UA"/>
        </w:rPr>
        <w:lastRenderedPageBreak/>
        <w:t>земельних ділянок під існуючими об’єктами нерухомого майна; 39</w:t>
      </w:r>
      <w:r w:rsidR="0033530F" w:rsidRPr="0022440E">
        <w:rPr>
          <w:rFonts w:ascii="Times New Roman" w:eastAsia="Calibri" w:hAnsi="Times New Roman" w:cs="Times New Roman"/>
          <w:color w:val="000000" w:themeColor="text1"/>
          <w:sz w:val="28"/>
          <w:szCs w:val="28"/>
          <w:lang w:eastAsia="uk-UA"/>
        </w:rPr>
        <w:t xml:space="preserve"> </w:t>
      </w:r>
      <w:r w:rsidR="00C50DC2" w:rsidRPr="0022440E">
        <w:rPr>
          <w:rFonts w:ascii="Times New Roman" w:eastAsia="Times New Roman" w:hAnsi="Times New Roman" w:cs="Times New Roman"/>
          <w:sz w:val="28"/>
          <w:szCs w:val="28"/>
          <w:lang w:eastAsia="ru-RU"/>
        </w:rPr>
        <w:t>–</w:t>
      </w:r>
      <w:r w:rsidR="0033530F" w:rsidRPr="0022440E">
        <w:rPr>
          <w:rFonts w:ascii="Times New Roman" w:eastAsia="Calibri" w:hAnsi="Times New Roman" w:cs="Times New Roman"/>
          <w:color w:val="000000" w:themeColor="text1"/>
          <w:sz w:val="28"/>
          <w:szCs w:val="28"/>
          <w:lang w:eastAsia="uk-UA"/>
        </w:rPr>
        <w:t xml:space="preserve"> </w:t>
      </w:r>
      <w:r w:rsidRPr="0022440E">
        <w:rPr>
          <w:rFonts w:ascii="Times New Roman" w:eastAsia="Calibri" w:hAnsi="Times New Roman" w:cs="Times New Roman"/>
          <w:color w:val="000000" w:themeColor="text1"/>
          <w:sz w:val="28"/>
          <w:szCs w:val="28"/>
          <w:lang w:eastAsia="uk-UA"/>
        </w:rPr>
        <w:t>на розроблення проектів землеустрою щодо відведення земельних ділянок для розміщення об’єктів електричних мереж</w:t>
      </w:r>
      <w:r w:rsidR="0033530F" w:rsidRPr="0022440E">
        <w:rPr>
          <w:rFonts w:ascii="Times New Roman" w:eastAsia="Calibri" w:hAnsi="Times New Roman" w:cs="Times New Roman"/>
          <w:color w:val="000000" w:themeColor="text1"/>
          <w:sz w:val="28"/>
          <w:szCs w:val="28"/>
          <w:lang w:eastAsia="uk-UA"/>
        </w:rPr>
        <w:t>,</w:t>
      </w:r>
      <w:r w:rsidRPr="0022440E">
        <w:rPr>
          <w:rFonts w:ascii="Times New Roman" w:eastAsia="Calibri" w:hAnsi="Times New Roman" w:cs="Times New Roman"/>
          <w:color w:val="000000" w:themeColor="text1"/>
          <w:sz w:val="28"/>
          <w:szCs w:val="28"/>
          <w:lang w:eastAsia="uk-UA"/>
        </w:rPr>
        <w:t xml:space="preserve"> 21</w:t>
      </w:r>
      <w:r w:rsidR="0033530F" w:rsidRPr="0022440E">
        <w:rPr>
          <w:rFonts w:ascii="Times New Roman" w:eastAsia="Calibri" w:hAnsi="Times New Roman" w:cs="Times New Roman"/>
          <w:color w:val="000000" w:themeColor="text1"/>
          <w:sz w:val="28"/>
          <w:szCs w:val="28"/>
          <w:lang w:eastAsia="uk-UA"/>
        </w:rPr>
        <w:t xml:space="preserve"> </w:t>
      </w:r>
      <w:r w:rsidR="00C50DC2" w:rsidRPr="0022440E">
        <w:rPr>
          <w:rFonts w:ascii="Times New Roman" w:eastAsia="Times New Roman" w:hAnsi="Times New Roman" w:cs="Times New Roman"/>
          <w:sz w:val="28"/>
          <w:szCs w:val="28"/>
          <w:lang w:eastAsia="ru-RU"/>
        </w:rPr>
        <w:t>–</w:t>
      </w:r>
      <w:r w:rsidR="0033530F" w:rsidRPr="0022440E">
        <w:rPr>
          <w:rFonts w:ascii="Times New Roman" w:eastAsia="Calibri" w:hAnsi="Times New Roman" w:cs="Times New Roman"/>
          <w:color w:val="000000" w:themeColor="text1"/>
          <w:sz w:val="28"/>
          <w:szCs w:val="28"/>
          <w:lang w:eastAsia="uk-UA"/>
        </w:rPr>
        <w:t xml:space="preserve"> </w:t>
      </w:r>
      <w:r w:rsidRPr="0022440E">
        <w:rPr>
          <w:rFonts w:ascii="Times New Roman" w:eastAsia="Calibri" w:hAnsi="Times New Roman" w:cs="Times New Roman"/>
          <w:color w:val="000000" w:themeColor="text1"/>
          <w:spacing w:val="-4"/>
          <w:sz w:val="28"/>
          <w:szCs w:val="28"/>
          <w:lang w:eastAsia="uk-UA"/>
        </w:rPr>
        <w:t>на використання земель комунальної власності на період виконання будівельно-монтажних робіт</w:t>
      </w:r>
      <w:r w:rsidRPr="0022440E">
        <w:rPr>
          <w:rFonts w:ascii="Times New Roman" w:eastAsia="Calibri" w:hAnsi="Times New Roman" w:cs="Times New Roman"/>
          <w:color w:val="000000" w:themeColor="text1"/>
          <w:sz w:val="28"/>
          <w:szCs w:val="28"/>
          <w:shd w:val="clear" w:color="auto" w:fill="FFFFFF"/>
          <w:lang w:eastAsia="uk-UA"/>
        </w:rPr>
        <w:t xml:space="preserve"> для будівництва кабельних ліній електропередачі напругою до 150 кВ</w:t>
      </w:r>
      <w:r w:rsidRPr="0022440E">
        <w:rPr>
          <w:rFonts w:ascii="Times New Roman" w:eastAsia="Calibri" w:hAnsi="Times New Roman" w:cs="Times New Roman"/>
          <w:color w:val="000000" w:themeColor="text1"/>
          <w:sz w:val="28"/>
          <w:szCs w:val="28"/>
          <w:lang w:eastAsia="uk-UA"/>
        </w:rPr>
        <w:t>;</w:t>
      </w:r>
      <w:r w:rsidRPr="0022440E">
        <w:rPr>
          <w:rFonts w:ascii="Times New Roman" w:eastAsia="Times New Roman" w:hAnsi="Times New Roman" w:cs="Times New Roman"/>
          <w:sz w:val="28"/>
          <w:szCs w:val="28"/>
          <w:lang w:eastAsia="ru-RU"/>
        </w:rPr>
        <w:t xml:space="preserve"> </w:t>
      </w:r>
      <w:r w:rsidRPr="0022440E">
        <w:rPr>
          <w:rFonts w:ascii="Times New Roman" w:eastAsia="Calibri" w:hAnsi="Times New Roman" w:cs="Times New Roman"/>
          <w:color w:val="000000" w:themeColor="text1"/>
          <w:sz w:val="28"/>
          <w:szCs w:val="28"/>
          <w:lang w:eastAsia="uk-UA"/>
        </w:rPr>
        <w:t>4</w:t>
      </w:r>
      <w:r w:rsidR="0033530F" w:rsidRPr="0022440E">
        <w:rPr>
          <w:rFonts w:ascii="Times New Roman" w:eastAsia="Calibri" w:hAnsi="Times New Roman" w:cs="Times New Roman"/>
          <w:color w:val="000000" w:themeColor="text1"/>
          <w:sz w:val="28"/>
          <w:szCs w:val="28"/>
          <w:lang w:eastAsia="uk-UA"/>
        </w:rPr>
        <w:t xml:space="preserve"> -</w:t>
      </w:r>
      <w:r w:rsidRPr="0022440E">
        <w:rPr>
          <w:rFonts w:ascii="Times New Roman" w:eastAsia="Calibri" w:hAnsi="Times New Roman" w:cs="Times New Roman"/>
          <w:color w:val="000000" w:themeColor="text1"/>
          <w:sz w:val="28"/>
          <w:szCs w:val="28"/>
          <w:lang w:eastAsia="uk-UA"/>
        </w:rPr>
        <w:t xml:space="preserve"> на розроблення проектів землеустрою щодо відведення земельних ділянок у межах безоплатної приватизації з урахуванням вимог </w:t>
      </w:r>
      <w:r w:rsidRPr="0022440E">
        <w:rPr>
          <w:rFonts w:ascii="Times New Roman" w:eastAsia="Calibri" w:hAnsi="Times New Roman" w:cs="Times New Roman"/>
          <w:bCs/>
          <w:color w:val="000000" w:themeColor="text1"/>
          <w:sz w:val="28"/>
          <w:szCs w:val="28"/>
          <w:lang w:eastAsia="uk-UA"/>
        </w:rPr>
        <w:t>підпункту 5 пункту 27 Розділу</w:t>
      </w:r>
      <w:r w:rsidRPr="0022440E">
        <w:rPr>
          <w:rFonts w:ascii="Times New Roman" w:eastAsia="Calibri" w:hAnsi="Times New Roman" w:cs="Times New Roman"/>
          <w:bCs/>
          <w:color w:val="000000" w:themeColor="text1"/>
          <w:spacing w:val="1"/>
          <w:sz w:val="28"/>
          <w:szCs w:val="28"/>
          <w:lang w:eastAsia="uk-UA"/>
        </w:rPr>
        <w:t xml:space="preserve"> </w:t>
      </w:r>
      <w:r w:rsidRPr="0022440E">
        <w:rPr>
          <w:rFonts w:ascii="Times New Roman" w:eastAsia="Calibri" w:hAnsi="Times New Roman" w:cs="Times New Roman"/>
          <w:bCs/>
          <w:color w:val="000000" w:themeColor="text1"/>
          <w:sz w:val="28"/>
          <w:szCs w:val="28"/>
          <w:lang w:eastAsia="uk-UA"/>
        </w:rPr>
        <w:t>Х</w:t>
      </w:r>
      <w:r w:rsidRPr="0022440E">
        <w:rPr>
          <w:rFonts w:ascii="Times New Roman" w:eastAsia="Calibri" w:hAnsi="Times New Roman" w:cs="Times New Roman"/>
          <w:bCs/>
          <w:color w:val="000000" w:themeColor="text1"/>
          <w:spacing w:val="1"/>
          <w:sz w:val="28"/>
          <w:szCs w:val="28"/>
          <w:lang w:eastAsia="uk-UA"/>
        </w:rPr>
        <w:t xml:space="preserve"> </w:t>
      </w:r>
      <w:r w:rsidRPr="0022440E">
        <w:rPr>
          <w:rFonts w:ascii="Times New Roman" w:eastAsia="Calibri" w:hAnsi="Times New Roman" w:cs="Times New Roman"/>
          <w:bCs/>
          <w:color w:val="000000" w:themeColor="text1"/>
          <w:sz w:val="28"/>
          <w:szCs w:val="28"/>
          <w:lang w:eastAsia="uk-UA"/>
        </w:rPr>
        <w:t>«Перехідні</w:t>
      </w:r>
      <w:r w:rsidRPr="0022440E">
        <w:rPr>
          <w:rFonts w:ascii="Times New Roman" w:eastAsia="Calibri" w:hAnsi="Times New Roman" w:cs="Times New Roman"/>
          <w:bCs/>
          <w:color w:val="000000" w:themeColor="text1"/>
          <w:spacing w:val="1"/>
          <w:sz w:val="28"/>
          <w:szCs w:val="28"/>
          <w:lang w:eastAsia="uk-UA"/>
        </w:rPr>
        <w:t xml:space="preserve"> </w:t>
      </w:r>
      <w:r w:rsidRPr="0022440E">
        <w:rPr>
          <w:rFonts w:ascii="Times New Roman" w:eastAsia="Calibri" w:hAnsi="Times New Roman" w:cs="Times New Roman"/>
          <w:bCs/>
          <w:color w:val="000000" w:themeColor="text1"/>
          <w:sz w:val="28"/>
          <w:szCs w:val="28"/>
          <w:lang w:eastAsia="uk-UA"/>
        </w:rPr>
        <w:t>положення»</w:t>
      </w:r>
      <w:r w:rsidRPr="0022440E">
        <w:rPr>
          <w:rFonts w:ascii="Times New Roman" w:eastAsia="Calibri" w:hAnsi="Times New Roman" w:cs="Times New Roman"/>
          <w:bCs/>
          <w:color w:val="000000" w:themeColor="text1"/>
          <w:spacing w:val="1"/>
          <w:sz w:val="28"/>
          <w:szCs w:val="28"/>
          <w:lang w:eastAsia="uk-UA"/>
        </w:rPr>
        <w:t xml:space="preserve"> </w:t>
      </w:r>
      <w:r w:rsidRPr="0022440E">
        <w:rPr>
          <w:rFonts w:ascii="Times New Roman" w:eastAsia="Calibri" w:hAnsi="Times New Roman" w:cs="Times New Roman"/>
          <w:bCs/>
          <w:color w:val="000000" w:themeColor="text1"/>
          <w:sz w:val="28"/>
          <w:szCs w:val="28"/>
          <w:lang w:eastAsia="uk-UA"/>
        </w:rPr>
        <w:t>Земельного</w:t>
      </w:r>
      <w:r w:rsidRPr="0022440E">
        <w:rPr>
          <w:rFonts w:ascii="Times New Roman" w:eastAsia="Calibri" w:hAnsi="Times New Roman" w:cs="Times New Roman"/>
          <w:bCs/>
          <w:color w:val="000000" w:themeColor="text1"/>
          <w:spacing w:val="1"/>
          <w:sz w:val="28"/>
          <w:szCs w:val="28"/>
          <w:lang w:eastAsia="uk-UA"/>
        </w:rPr>
        <w:t xml:space="preserve"> </w:t>
      </w:r>
      <w:r w:rsidRPr="0022440E">
        <w:rPr>
          <w:rFonts w:ascii="Times New Roman" w:eastAsia="Calibri" w:hAnsi="Times New Roman" w:cs="Times New Roman"/>
          <w:bCs/>
          <w:color w:val="000000" w:themeColor="text1"/>
          <w:sz w:val="28"/>
          <w:szCs w:val="28"/>
          <w:lang w:eastAsia="uk-UA"/>
        </w:rPr>
        <w:t>кодексу</w:t>
      </w:r>
      <w:r w:rsidRPr="0022440E">
        <w:rPr>
          <w:rFonts w:ascii="Times New Roman" w:eastAsia="Calibri" w:hAnsi="Times New Roman" w:cs="Times New Roman"/>
          <w:bCs/>
          <w:color w:val="000000" w:themeColor="text1"/>
          <w:spacing w:val="1"/>
          <w:sz w:val="28"/>
          <w:szCs w:val="28"/>
          <w:lang w:eastAsia="uk-UA"/>
        </w:rPr>
        <w:t xml:space="preserve"> України</w:t>
      </w:r>
      <w:r w:rsidRPr="0022440E">
        <w:rPr>
          <w:rFonts w:ascii="Times New Roman" w:eastAsia="Calibri" w:hAnsi="Times New Roman" w:cs="Times New Roman"/>
          <w:color w:val="000000" w:themeColor="text1"/>
          <w:sz w:val="28"/>
          <w:szCs w:val="28"/>
          <w:lang w:eastAsia="uk-UA"/>
        </w:rPr>
        <w:t xml:space="preserve">; </w:t>
      </w:r>
      <w:r w:rsidRPr="0022440E">
        <w:rPr>
          <w:rFonts w:ascii="Times New Roman" w:eastAsia="Times New Roman" w:hAnsi="Times New Roman" w:cs="Times New Roman"/>
          <w:sz w:val="28"/>
          <w:szCs w:val="28"/>
          <w:lang w:eastAsia="ru-RU"/>
        </w:rPr>
        <w:t>поновлено термін дії  297 договорів оренди землі, сервітуту -  77; передано у власність громадянам 435 земельних ділянок тощо.</w:t>
      </w:r>
      <w:r w:rsidR="00C50DC2" w:rsidRPr="0022440E">
        <w:rPr>
          <w:rFonts w:ascii="Times New Roman" w:eastAsia="Times New Roman" w:hAnsi="Times New Roman" w:cs="Times New Roman"/>
          <w:sz w:val="28"/>
          <w:szCs w:val="28"/>
          <w:lang w:eastAsia="ru-RU"/>
        </w:rPr>
        <w:t xml:space="preserve"> </w:t>
      </w:r>
    </w:p>
    <w:p w:rsidR="003B603D" w:rsidRPr="0022440E" w:rsidRDefault="003B603D" w:rsidP="00DF0692">
      <w:pPr>
        <w:spacing w:after="0" w:line="240" w:lineRule="auto"/>
        <w:ind w:firstLine="567"/>
        <w:jc w:val="both"/>
        <w:rPr>
          <w:rFonts w:ascii="Times New Roman" w:eastAsia="Calibri" w:hAnsi="Times New Roman" w:cs="Times New Roman"/>
          <w:color w:val="000000"/>
          <w:sz w:val="28"/>
          <w:szCs w:val="28"/>
          <w:lang w:eastAsia="uk-UA"/>
        </w:rPr>
      </w:pPr>
      <w:r w:rsidRPr="0022440E">
        <w:rPr>
          <w:rFonts w:ascii="Times New Roman" w:eastAsia="Calibri" w:hAnsi="Times New Roman" w:cs="Times New Roman"/>
          <w:color w:val="000000"/>
          <w:sz w:val="28"/>
          <w:szCs w:val="28"/>
          <w:lang w:eastAsia="uk-UA"/>
        </w:rPr>
        <w:t xml:space="preserve">Станом на 01.01.2024 у департаменті обліковується 2 644 діючі договори оренди земельних ділянок комунальної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власності міста.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З</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 початку</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 звітного року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підготовлено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та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укладено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784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договори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оренди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землі,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оформлено 27</w:t>
      </w:r>
      <w:r w:rsidRPr="0022440E">
        <w:rPr>
          <w:rFonts w:ascii="Times New Roman" w:eastAsia="Calibri" w:hAnsi="Times New Roman" w:cs="Times New Roman"/>
          <w:i/>
          <w:color w:val="000000"/>
          <w:sz w:val="28"/>
          <w:szCs w:val="28"/>
          <w:lang w:eastAsia="uk-UA"/>
        </w:rPr>
        <w:t xml:space="preserve"> </w:t>
      </w:r>
      <w:r w:rsidRPr="0022440E">
        <w:rPr>
          <w:rFonts w:ascii="Times New Roman" w:eastAsia="Calibri" w:hAnsi="Times New Roman" w:cs="Times New Roman"/>
          <w:color w:val="000000"/>
          <w:sz w:val="28"/>
          <w:szCs w:val="28"/>
          <w:lang w:eastAsia="uk-UA"/>
        </w:rPr>
        <w:t>попередніх договорів щодо укладання договору оренди (основного договору) земельної ділянки в майбутньому, підготовлено 81 договір особистого сервітуту, 41 угода про дострокове розірвання договорів оренди, 75 додаткових угод про внесення змін до договорів оренди, 8 договорів суперфіцію.</w:t>
      </w:r>
    </w:p>
    <w:p w:rsidR="002D6E28" w:rsidRPr="0022440E" w:rsidRDefault="003B603D" w:rsidP="00DF0692">
      <w:pPr>
        <w:spacing w:line="240" w:lineRule="auto"/>
        <w:ind w:firstLine="567"/>
        <w:contextualSpacing/>
        <w:jc w:val="both"/>
        <w:rPr>
          <w:rFonts w:ascii="Times New Roman" w:eastAsia="Times New Roman" w:hAnsi="Times New Roman" w:cs="Times New Roman"/>
          <w:sz w:val="28"/>
          <w:szCs w:val="28"/>
          <w:lang w:eastAsia="uk-UA"/>
        </w:rPr>
      </w:pPr>
      <w:r w:rsidRPr="0022440E">
        <w:rPr>
          <w:rFonts w:ascii="Times New Roman" w:eastAsia="Times New Roman" w:hAnsi="Times New Roman" w:cs="Times New Roman"/>
          <w:sz w:val="28"/>
          <w:szCs w:val="28"/>
          <w:lang w:eastAsia="ru-RU"/>
        </w:rPr>
        <w:t>Протягом 2023 року о</w:t>
      </w:r>
      <w:r w:rsidRPr="0022440E">
        <w:rPr>
          <w:rFonts w:ascii="Times New Roman" w:eastAsia="Times New Roman" w:hAnsi="Times New Roman" w:cs="Times New Roman"/>
          <w:sz w:val="28"/>
          <w:szCs w:val="28"/>
          <w:lang w:eastAsia="uk-UA"/>
        </w:rPr>
        <w:t>бстежено 453 земельні ділянки на предмет дотримання суб’єктами господарювання умов договорів оренди та виявлено 29 земле</w:t>
      </w:r>
      <w:r w:rsidR="00C50DC2" w:rsidRPr="0022440E">
        <w:rPr>
          <w:rFonts w:ascii="Times New Roman" w:eastAsia="Times New Roman" w:hAnsi="Times New Roman" w:cs="Times New Roman"/>
          <w:sz w:val="28"/>
          <w:szCs w:val="28"/>
          <w:lang w:eastAsia="uk-UA"/>
        </w:rPr>
        <w:t>-</w:t>
      </w:r>
      <w:r w:rsidRPr="0022440E">
        <w:rPr>
          <w:rFonts w:ascii="Times New Roman" w:eastAsia="Times New Roman" w:hAnsi="Times New Roman" w:cs="Times New Roman"/>
          <w:sz w:val="28"/>
          <w:szCs w:val="28"/>
          <w:lang w:eastAsia="uk-UA"/>
        </w:rPr>
        <w:t xml:space="preserve">користувачів, що здійснювали свою діяльність з порушенням вимог чинного законодавства України. </w:t>
      </w:r>
      <w:r w:rsidR="002D6E28" w:rsidRPr="0022440E">
        <w:rPr>
          <w:rFonts w:ascii="Times New Roman" w:eastAsia="Times New Roman" w:hAnsi="Times New Roman" w:cs="Times New Roman"/>
          <w:sz w:val="28"/>
          <w:szCs w:val="28"/>
          <w:lang w:eastAsia="uk-UA"/>
        </w:rPr>
        <w:t>З</w:t>
      </w:r>
      <w:r w:rsidRPr="0022440E">
        <w:rPr>
          <w:rFonts w:ascii="Times New Roman" w:eastAsia="Times New Roman" w:hAnsi="Times New Roman" w:cs="Times New Roman"/>
          <w:sz w:val="28"/>
          <w:szCs w:val="28"/>
          <w:lang w:eastAsia="uk-UA"/>
        </w:rPr>
        <w:t xml:space="preserve">емлекористувачам </w:t>
      </w:r>
      <w:r w:rsidR="002D6E28" w:rsidRPr="0022440E">
        <w:rPr>
          <w:rFonts w:ascii="Times New Roman" w:eastAsia="Times New Roman" w:hAnsi="Times New Roman" w:cs="Times New Roman"/>
          <w:sz w:val="28"/>
          <w:szCs w:val="28"/>
          <w:lang w:eastAsia="uk-UA"/>
        </w:rPr>
        <w:t xml:space="preserve">направлені листи </w:t>
      </w:r>
      <w:r w:rsidRPr="0022440E">
        <w:rPr>
          <w:rFonts w:ascii="Times New Roman" w:eastAsia="Times New Roman" w:hAnsi="Times New Roman" w:cs="Times New Roman"/>
          <w:sz w:val="28"/>
          <w:szCs w:val="28"/>
          <w:lang w:eastAsia="uk-UA"/>
        </w:rPr>
        <w:t>з рекомендаціями про усунення виявлених порушень.</w:t>
      </w:r>
    </w:p>
    <w:p w:rsidR="003B603D" w:rsidRPr="0022440E" w:rsidRDefault="003B603D" w:rsidP="00DF0692">
      <w:pPr>
        <w:spacing w:line="240" w:lineRule="auto"/>
        <w:ind w:firstLine="567"/>
        <w:contextualSpacing/>
        <w:jc w:val="both"/>
        <w:rPr>
          <w:rFonts w:ascii="Times New Roman" w:eastAsia="Times New Roman" w:hAnsi="Times New Roman" w:cs="Times New Roman"/>
          <w:sz w:val="28"/>
          <w:szCs w:val="28"/>
          <w:lang w:eastAsia="uk-UA"/>
        </w:rPr>
      </w:pPr>
      <w:r w:rsidRPr="0022440E">
        <w:rPr>
          <w:rFonts w:ascii="Times New Roman" w:eastAsia="Times New Roman" w:hAnsi="Times New Roman" w:cs="Times New Roman"/>
          <w:sz w:val="28"/>
          <w:szCs w:val="28"/>
          <w:lang w:eastAsia="uk-UA"/>
        </w:rPr>
        <w:t>Виконання суб’єктами господарювання умов договорів оренди та рішень міської ради знаходиться на постійному контролі департаменту.</w:t>
      </w:r>
    </w:p>
    <w:p w:rsidR="003B603D" w:rsidRPr="0022440E" w:rsidRDefault="003B603D" w:rsidP="00DF0692">
      <w:pPr>
        <w:spacing w:line="240" w:lineRule="auto"/>
        <w:ind w:firstLine="567"/>
        <w:contextualSpacing/>
        <w:jc w:val="both"/>
        <w:rPr>
          <w:rFonts w:ascii="Times New Roman" w:eastAsia="Times New Roman" w:hAnsi="Times New Roman" w:cs="Times New Roman"/>
          <w:spacing w:val="-20"/>
          <w:sz w:val="28"/>
          <w:szCs w:val="28"/>
          <w:lang w:eastAsia="uk-UA"/>
        </w:rPr>
      </w:pPr>
      <w:r w:rsidRPr="0022440E">
        <w:rPr>
          <w:rFonts w:ascii="Times New Roman" w:eastAsia="Calibri" w:hAnsi="Times New Roman" w:cs="Times New Roman"/>
          <w:color w:val="000000"/>
          <w:sz w:val="28"/>
          <w:szCs w:val="28"/>
          <w:lang w:eastAsia="uk-UA"/>
        </w:rPr>
        <w:t>У 2023 році діяльність департаменту здійснювалася у взаємодії з постійними комісіями міської ради, виконкомами районних у місті рад, органами державної податкової служби міста і була спрямована на збільшення дохідної частини міського бюджету за рахунок сплати за землю всіма користувачами земельних ділянок у межах міста. За 2023 рік до місь</w:t>
      </w:r>
      <w:r w:rsidR="0022440E">
        <w:rPr>
          <w:rFonts w:ascii="Times New Roman" w:eastAsia="Calibri" w:hAnsi="Times New Roman" w:cs="Times New Roman"/>
          <w:color w:val="000000"/>
          <w:sz w:val="28"/>
          <w:szCs w:val="28"/>
          <w:lang w:eastAsia="uk-UA"/>
        </w:rPr>
        <w:t>-</w:t>
      </w:r>
      <w:r w:rsidRPr="0022440E">
        <w:rPr>
          <w:rFonts w:ascii="Times New Roman" w:eastAsia="Calibri" w:hAnsi="Times New Roman" w:cs="Times New Roman"/>
          <w:color w:val="000000"/>
          <w:sz w:val="28"/>
          <w:szCs w:val="28"/>
          <w:lang w:eastAsia="uk-UA"/>
        </w:rPr>
        <w:t xml:space="preserve">кого бюджету надійшли кошти з плати за землю в розмірі </w:t>
      </w:r>
      <w:r w:rsidRPr="0022440E">
        <w:rPr>
          <w:rFonts w:ascii="Times New Roman" w:eastAsia="Calibri" w:hAnsi="Times New Roman" w:cs="Times New Roman"/>
          <w:color w:val="000000"/>
          <w:spacing w:val="-20"/>
          <w:sz w:val="28"/>
          <w:szCs w:val="28"/>
          <w:lang w:eastAsia="uk-UA"/>
        </w:rPr>
        <w:t xml:space="preserve">2 820 921,36 тис. грн. </w:t>
      </w:r>
    </w:p>
    <w:p w:rsidR="003B603D" w:rsidRPr="0022440E" w:rsidRDefault="003B603D" w:rsidP="00DF0692">
      <w:pPr>
        <w:spacing w:after="0" w:line="240" w:lineRule="auto"/>
        <w:ind w:firstLine="567"/>
        <w:jc w:val="both"/>
        <w:rPr>
          <w:rFonts w:ascii="Times New Roman" w:eastAsia="Times New Roman" w:hAnsi="Times New Roman" w:cs="Times New Roman"/>
          <w:color w:val="000000"/>
          <w:sz w:val="28"/>
          <w:szCs w:val="28"/>
          <w:lang w:eastAsia="ru-RU"/>
        </w:rPr>
      </w:pPr>
      <w:r w:rsidRPr="0022440E">
        <w:rPr>
          <w:rFonts w:ascii="Times New Roman" w:eastAsia="Times New Roman" w:hAnsi="Times New Roman" w:cs="Times New Roman"/>
          <w:color w:val="000000"/>
          <w:sz w:val="28"/>
          <w:szCs w:val="28"/>
          <w:lang w:eastAsia="ru-RU"/>
        </w:rPr>
        <w:t xml:space="preserve">Становлення ринку землі є одним з основних факторів розвитку земельних відносин. </w:t>
      </w:r>
      <w:r w:rsidR="008E0192" w:rsidRP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Продаж </w:t>
      </w:r>
      <w:r w:rsidR="008E0192" w:rsidRP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земельних </w:t>
      </w:r>
      <w:r w:rsidR="008E0192" w:rsidRP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ділянок </w:t>
      </w:r>
      <w:r w:rsidR="008E0192" w:rsidRP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несільськогосподарського призначення в м. Кривому Розі здійснюється з 2001 року і є джерелом поповнення</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бюджету Криворізької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міської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територіальної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громади.</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 За 2023 рік від продажу земельних ділянок надійшло 481,98 тис. грн.</w:t>
      </w:r>
    </w:p>
    <w:p w:rsidR="003B603D" w:rsidRPr="0022440E" w:rsidRDefault="003B603D" w:rsidP="00DF0692">
      <w:pPr>
        <w:spacing w:after="0" w:line="240" w:lineRule="auto"/>
        <w:ind w:firstLine="567"/>
        <w:jc w:val="both"/>
        <w:rPr>
          <w:rFonts w:ascii="Times New Roman" w:eastAsia="Times New Roman" w:hAnsi="Times New Roman" w:cs="Times New Roman"/>
          <w:color w:val="000000"/>
          <w:sz w:val="28"/>
          <w:szCs w:val="28"/>
          <w:lang w:eastAsia="ru-RU"/>
        </w:rPr>
      </w:pPr>
      <w:r w:rsidRPr="0022440E">
        <w:rPr>
          <w:rFonts w:ascii="Times New Roman" w:eastAsia="Times New Roman" w:hAnsi="Times New Roman" w:cs="Times New Roman"/>
          <w:color w:val="000000"/>
          <w:sz w:val="28"/>
          <w:szCs w:val="28"/>
          <w:lang w:eastAsia="ru-RU"/>
        </w:rPr>
        <w:t xml:space="preserve">Одним з напрямів роботи департаменту у звітному періоді була робота по залученню додаткових коштів до міського бюджету по стягненню заборгованості з плати за землю та безпідставно збережених коштів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у вигляді орендної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плати.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Протягом</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 звітного року опрацьовані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матеріали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по 338 землекористувачам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на суму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106 898,60 тис. грн.,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 xml:space="preserve">з них </w:t>
      </w:r>
      <w:r w:rsidR="0022440E">
        <w:rPr>
          <w:rFonts w:ascii="Times New Roman" w:eastAsia="Times New Roman" w:hAnsi="Times New Roman" w:cs="Times New Roman"/>
          <w:color w:val="000000"/>
          <w:sz w:val="28"/>
          <w:szCs w:val="28"/>
          <w:lang w:eastAsia="ru-RU"/>
        </w:rPr>
        <w:t xml:space="preserve"> </w:t>
      </w:r>
      <w:r w:rsidRPr="0022440E">
        <w:rPr>
          <w:rFonts w:ascii="Times New Roman" w:eastAsia="Times New Roman" w:hAnsi="Times New Roman" w:cs="Times New Roman"/>
          <w:color w:val="000000"/>
          <w:sz w:val="28"/>
          <w:szCs w:val="28"/>
          <w:lang w:eastAsia="ru-RU"/>
        </w:rPr>
        <w:t>відшкодовано – 29 574,10 тис. грн.</w:t>
      </w:r>
    </w:p>
    <w:p w:rsidR="003B603D" w:rsidRPr="0022440E" w:rsidRDefault="003B603D" w:rsidP="003B603D">
      <w:pPr>
        <w:spacing w:after="0" w:line="240" w:lineRule="auto"/>
        <w:ind w:firstLine="851"/>
        <w:jc w:val="both"/>
        <w:rPr>
          <w:rFonts w:ascii="Times New Roman" w:eastAsia="Calibri" w:hAnsi="Times New Roman" w:cs="Times New Roman"/>
          <w:color w:val="000000"/>
          <w:sz w:val="28"/>
          <w:szCs w:val="28"/>
          <w:lang w:eastAsia="uk-UA"/>
        </w:rPr>
      </w:pPr>
      <w:r w:rsidRPr="0022440E">
        <w:rPr>
          <w:rFonts w:ascii="Times New Roman" w:eastAsia="Calibri" w:hAnsi="Times New Roman" w:cs="Times New Roman"/>
          <w:color w:val="000000"/>
          <w:sz w:val="28"/>
          <w:szCs w:val="28"/>
          <w:lang w:eastAsia="uk-UA"/>
        </w:rPr>
        <w:t>Департамент протягом 2023 року продовжив виконання заходів, пов’язаних з інформаційним забезпеченням суб’єктів містобудівної діяльності на території міста.</w:t>
      </w:r>
    </w:p>
    <w:p w:rsidR="003B603D" w:rsidRPr="0022440E" w:rsidRDefault="003B603D" w:rsidP="00DF0692">
      <w:pPr>
        <w:spacing w:after="0" w:line="240" w:lineRule="auto"/>
        <w:ind w:firstLine="567"/>
        <w:jc w:val="both"/>
        <w:rPr>
          <w:rFonts w:ascii="Times New Roman" w:eastAsia="Calibri" w:hAnsi="Times New Roman" w:cs="Times New Roman"/>
          <w:color w:val="000000"/>
          <w:sz w:val="28"/>
          <w:szCs w:val="28"/>
          <w:lang w:eastAsia="uk-UA"/>
        </w:rPr>
      </w:pPr>
      <w:r w:rsidRPr="0022440E">
        <w:rPr>
          <w:rFonts w:ascii="Times New Roman" w:eastAsia="Calibri" w:hAnsi="Times New Roman" w:cs="Times New Roman"/>
          <w:color w:val="000000"/>
          <w:sz w:val="28"/>
          <w:szCs w:val="28"/>
          <w:lang w:eastAsia="uk-UA"/>
        </w:rPr>
        <w:t xml:space="preserve">Відповідно </w:t>
      </w:r>
      <w:r w:rsidR="00F53CA1" w:rsidRPr="0022440E">
        <w:rPr>
          <w:rFonts w:ascii="Times New Roman" w:eastAsia="Calibri" w:hAnsi="Times New Roman" w:cs="Times New Roman"/>
          <w:color w:val="000000"/>
          <w:sz w:val="28"/>
          <w:szCs w:val="28"/>
          <w:lang w:eastAsia="uk-UA"/>
        </w:rPr>
        <w:t xml:space="preserve">до </w:t>
      </w:r>
      <w:r w:rsidRPr="0022440E">
        <w:rPr>
          <w:rFonts w:ascii="Times New Roman" w:eastAsia="Calibri" w:hAnsi="Times New Roman" w:cs="Times New Roman"/>
          <w:color w:val="000000"/>
          <w:sz w:val="28"/>
          <w:szCs w:val="28"/>
          <w:lang w:eastAsia="uk-UA"/>
        </w:rPr>
        <w:t>рішень Криворізької міської ради від 26.05.2021 №488 «Про впровадження Єдиної інформаційної системи міста Кривого Рогу», 24.11.2021 №933 «Про затвердження Регламенту та визначення адміністратора Єдиної інформаційної системи міста Кривого Рогу», рішень викон</w:t>
      </w:r>
      <w:r w:rsidR="00DB0701" w:rsidRPr="0022440E">
        <w:rPr>
          <w:rFonts w:ascii="Times New Roman" w:eastAsia="Calibri" w:hAnsi="Times New Roman" w:cs="Times New Roman"/>
          <w:color w:val="000000"/>
          <w:sz w:val="28"/>
          <w:szCs w:val="28"/>
          <w:lang w:eastAsia="uk-UA"/>
        </w:rPr>
        <w:t>кому</w:t>
      </w:r>
      <w:r w:rsidRPr="0022440E">
        <w:rPr>
          <w:rFonts w:ascii="Times New Roman" w:eastAsia="Calibri" w:hAnsi="Times New Roman" w:cs="Times New Roman"/>
          <w:color w:val="000000"/>
          <w:sz w:val="28"/>
          <w:szCs w:val="28"/>
          <w:lang w:eastAsia="uk-UA"/>
        </w:rPr>
        <w:t xml:space="preserve"> Криворізької міської ради від 16.02.2022 №101 «Про затвердження Положення про геоінформаційну систему м. Кривого Рогу», 28.09.2022 №733 «Про затвердження Порядку формування та ведення містобудівного кадастру геоінформаційної </w:t>
      </w:r>
      <w:r w:rsidRPr="0022440E">
        <w:rPr>
          <w:rFonts w:ascii="Times New Roman" w:eastAsia="Calibri" w:hAnsi="Times New Roman" w:cs="Times New Roman"/>
          <w:color w:val="000000"/>
          <w:sz w:val="28"/>
          <w:szCs w:val="28"/>
          <w:lang w:eastAsia="uk-UA"/>
        </w:rPr>
        <w:lastRenderedPageBreak/>
        <w:t xml:space="preserve">системи м. Кривого Рогу» </w:t>
      </w:r>
      <w:r w:rsidR="00A35F43" w:rsidRPr="0022440E">
        <w:rPr>
          <w:rFonts w:ascii="Times New Roman" w:eastAsia="Calibri" w:hAnsi="Times New Roman" w:cs="Times New Roman"/>
          <w:color w:val="000000"/>
          <w:sz w:val="28"/>
          <w:szCs w:val="28"/>
          <w:lang w:eastAsia="uk-UA"/>
        </w:rPr>
        <w:t xml:space="preserve">КП </w:t>
      </w:r>
      <w:r w:rsidRPr="0022440E">
        <w:rPr>
          <w:rFonts w:ascii="Times New Roman" w:eastAsia="Calibri" w:hAnsi="Times New Roman" w:cs="Times New Roman"/>
          <w:color w:val="000000"/>
          <w:sz w:val="28"/>
          <w:szCs w:val="28"/>
          <w:lang w:eastAsia="uk-UA"/>
        </w:rPr>
        <w:t xml:space="preserve">«Центр електронних послуг» Криворізької міської ради впровадило програмні засоби геоінформаційної системи м. Кривого Рогу, на базі яких департаментом вводяться дані містобудівного кадастру на міському рівні. </w:t>
      </w:r>
    </w:p>
    <w:p w:rsidR="003B603D" w:rsidRPr="0022440E" w:rsidRDefault="003B603D" w:rsidP="00DF0692">
      <w:pPr>
        <w:spacing w:after="0" w:line="240" w:lineRule="auto"/>
        <w:ind w:firstLine="567"/>
        <w:jc w:val="both"/>
        <w:rPr>
          <w:rFonts w:ascii="Times New Roman" w:eastAsia="Calibri" w:hAnsi="Times New Roman" w:cs="Times New Roman"/>
          <w:color w:val="000000"/>
          <w:sz w:val="28"/>
          <w:szCs w:val="28"/>
          <w:lang w:eastAsia="uk-UA"/>
        </w:rPr>
      </w:pPr>
      <w:r w:rsidRPr="0022440E">
        <w:rPr>
          <w:rFonts w:ascii="Times New Roman" w:eastAsia="Calibri" w:hAnsi="Times New Roman" w:cs="Times New Roman"/>
          <w:color w:val="000000"/>
          <w:sz w:val="28"/>
          <w:szCs w:val="28"/>
          <w:lang w:eastAsia="uk-UA"/>
        </w:rPr>
        <w:t xml:space="preserve">У звітному періоді продовжено роботу з надання послуг через Центр адміністративних послуг «Віза» («Центр Дії») виконкому Криворізької міської ради, а також через національну онлайн-платформу «ДІЯ», а саме надано: витягів з плану зонування – 29; кадастрових довідок з містобудівного кадастру </w:t>
      </w:r>
      <w:r w:rsidR="00C50DC2" w:rsidRPr="0022440E">
        <w:rPr>
          <w:rFonts w:ascii="Times New Roman" w:eastAsia="Times New Roman" w:hAnsi="Times New Roman" w:cs="Times New Roman"/>
          <w:sz w:val="28"/>
          <w:szCs w:val="28"/>
          <w:lang w:eastAsia="ru-RU"/>
        </w:rPr>
        <w:t>–</w:t>
      </w:r>
      <w:r w:rsidRPr="0022440E">
        <w:rPr>
          <w:rFonts w:ascii="Times New Roman" w:eastAsia="Calibri" w:hAnsi="Times New Roman" w:cs="Times New Roman"/>
          <w:color w:val="000000"/>
          <w:sz w:val="28"/>
          <w:szCs w:val="28"/>
          <w:lang w:eastAsia="uk-UA"/>
        </w:rPr>
        <w:t xml:space="preserve"> 106;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будівельн</w:t>
      </w:r>
      <w:r w:rsidR="00A8586B" w:rsidRPr="0022440E">
        <w:rPr>
          <w:rFonts w:ascii="Times New Roman" w:eastAsia="Calibri" w:hAnsi="Times New Roman" w:cs="Times New Roman"/>
          <w:color w:val="000000"/>
          <w:sz w:val="28"/>
          <w:szCs w:val="28"/>
          <w:lang w:eastAsia="uk-UA"/>
        </w:rPr>
        <w:t>их</w:t>
      </w:r>
      <w:r w:rsidRPr="0022440E">
        <w:rPr>
          <w:rFonts w:ascii="Times New Roman" w:eastAsia="Calibri" w:hAnsi="Times New Roman" w:cs="Times New Roman"/>
          <w:color w:val="000000"/>
          <w:sz w:val="28"/>
          <w:szCs w:val="28"/>
          <w:lang w:eastAsia="uk-UA"/>
        </w:rPr>
        <w:t xml:space="preserve">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паспорт</w:t>
      </w:r>
      <w:r w:rsidR="00A8586B" w:rsidRPr="0022440E">
        <w:rPr>
          <w:rFonts w:ascii="Times New Roman" w:eastAsia="Calibri" w:hAnsi="Times New Roman" w:cs="Times New Roman"/>
          <w:color w:val="000000"/>
          <w:sz w:val="28"/>
          <w:szCs w:val="28"/>
          <w:lang w:eastAsia="uk-UA"/>
        </w:rPr>
        <w:t>ів</w:t>
      </w:r>
      <w:r w:rsidRPr="0022440E">
        <w:rPr>
          <w:rFonts w:ascii="Times New Roman" w:eastAsia="Calibri" w:hAnsi="Times New Roman" w:cs="Times New Roman"/>
          <w:color w:val="000000"/>
          <w:sz w:val="28"/>
          <w:szCs w:val="28"/>
          <w:lang w:eastAsia="uk-UA"/>
        </w:rPr>
        <w:t xml:space="preserve"> </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забудови</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 земельної</w:t>
      </w:r>
      <w:r w:rsidR="0022440E">
        <w:rPr>
          <w:rFonts w:ascii="Times New Roman" w:eastAsia="Calibri" w:hAnsi="Times New Roman" w:cs="Times New Roman"/>
          <w:color w:val="000000"/>
          <w:sz w:val="28"/>
          <w:szCs w:val="28"/>
          <w:lang w:eastAsia="uk-UA"/>
        </w:rPr>
        <w:t xml:space="preserve"> </w:t>
      </w:r>
      <w:r w:rsidRPr="0022440E">
        <w:rPr>
          <w:rFonts w:ascii="Times New Roman" w:eastAsia="Calibri" w:hAnsi="Times New Roman" w:cs="Times New Roman"/>
          <w:color w:val="000000"/>
          <w:sz w:val="28"/>
          <w:szCs w:val="28"/>
          <w:lang w:eastAsia="uk-UA"/>
        </w:rPr>
        <w:t xml:space="preserve"> </w:t>
      </w:r>
      <w:r w:rsidR="0022440E">
        <w:rPr>
          <w:rFonts w:ascii="Times New Roman" w:eastAsia="Calibri" w:hAnsi="Times New Roman" w:cs="Times New Roman"/>
          <w:color w:val="000000"/>
          <w:sz w:val="28"/>
          <w:szCs w:val="28"/>
          <w:lang w:eastAsia="uk-UA"/>
        </w:rPr>
        <w:t xml:space="preserve"> </w:t>
      </w:r>
      <w:bookmarkStart w:id="0" w:name="_GoBack"/>
      <w:bookmarkEnd w:id="0"/>
      <w:r w:rsidRPr="0022440E">
        <w:rPr>
          <w:rFonts w:ascii="Times New Roman" w:eastAsia="Calibri" w:hAnsi="Times New Roman" w:cs="Times New Roman"/>
          <w:color w:val="000000"/>
          <w:sz w:val="28"/>
          <w:szCs w:val="28"/>
          <w:lang w:eastAsia="uk-UA"/>
        </w:rPr>
        <w:t xml:space="preserve">ділянки – 46; містобудівних умов та обмежень для проектування об’єктів будівництва </w:t>
      </w:r>
      <w:r w:rsidR="00C50DC2" w:rsidRPr="0022440E">
        <w:rPr>
          <w:rFonts w:ascii="Times New Roman" w:eastAsia="Times New Roman" w:hAnsi="Times New Roman" w:cs="Times New Roman"/>
          <w:sz w:val="28"/>
          <w:szCs w:val="28"/>
          <w:lang w:eastAsia="ru-RU"/>
        </w:rPr>
        <w:t>–</w:t>
      </w:r>
      <w:r w:rsidRPr="0022440E">
        <w:rPr>
          <w:rFonts w:ascii="Times New Roman" w:eastAsia="Calibri" w:hAnsi="Times New Roman" w:cs="Times New Roman"/>
          <w:color w:val="000000"/>
          <w:sz w:val="28"/>
          <w:szCs w:val="28"/>
          <w:lang w:eastAsia="uk-UA"/>
        </w:rPr>
        <w:t xml:space="preserve"> 138; унесення відомостей до бази даних містобудівного кадастру </w:t>
      </w:r>
      <w:r w:rsidR="00C50DC2" w:rsidRPr="0022440E">
        <w:rPr>
          <w:rFonts w:ascii="Times New Roman" w:eastAsia="Times New Roman" w:hAnsi="Times New Roman" w:cs="Times New Roman"/>
          <w:sz w:val="28"/>
          <w:szCs w:val="28"/>
          <w:lang w:eastAsia="ru-RU"/>
        </w:rPr>
        <w:t>–</w:t>
      </w:r>
      <w:r w:rsidRPr="0022440E">
        <w:rPr>
          <w:rFonts w:ascii="Times New Roman" w:eastAsia="Calibri" w:hAnsi="Times New Roman" w:cs="Times New Roman"/>
          <w:color w:val="000000"/>
          <w:sz w:val="28"/>
          <w:szCs w:val="28"/>
          <w:lang w:eastAsia="uk-UA"/>
        </w:rPr>
        <w:t xml:space="preserve"> 8; вне</w:t>
      </w:r>
      <w:r w:rsidR="0022440E">
        <w:rPr>
          <w:rFonts w:ascii="Times New Roman" w:eastAsia="Calibri" w:hAnsi="Times New Roman" w:cs="Times New Roman"/>
          <w:color w:val="000000"/>
          <w:sz w:val="28"/>
          <w:szCs w:val="28"/>
          <w:lang w:eastAsia="uk-UA"/>
        </w:rPr>
        <w:t>-</w:t>
      </w:r>
      <w:r w:rsidRPr="0022440E">
        <w:rPr>
          <w:rFonts w:ascii="Times New Roman" w:eastAsia="Calibri" w:hAnsi="Times New Roman" w:cs="Times New Roman"/>
          <w:color w:val="000000"/>
          <w:sz w:val="28"/>
          <w:szCs w:val="28"/>
          <w:lang w:eastAsia="uk-UA"/>
        </w:rPr>
        <w:t>сення змін до будівельного паспорту забудови земельної ділянки – 2; вне</w:t>
      </w:r>
      <w:r w:rsidR="0022440E">
        <w:rPr>
          <w:rFonts w:ascii="Times New Roman" w:eastAsia="Calibri" w:hAnsi="Times New Roman" w:cs="Times New Roman"/>
          <w:color w:val="000000"/>
          <w:sz w:val="28"/>
          <w:szCs w:val="28"/>
          <w:lang w:eastAsia="uk-UA"/>
        </w:rPr>
        <w:t>-</w:t>
      </w:r>
      <w:r w:rsidRPr="0022440E">
        <w:rPr>
          <w:rFonts w:ascii="Times New Roman" w:eastAsia="Calibri" w:hAnsi="Times New Roman" w:cs="Times New Roman"/>
          <w:color w:val="000000"/>
          <w:sz w:val="28"/>
          <w:szCs w:val="28"/>
          <w:lang w:eastAsia="uk-UA"/>
        </w:rPr>
        <w:t>сення змін до містобудівних умов та обмежень для проектування об’єктів будівництва – 26.</w:t>
      </w:r>
    </w:p>
    <w:p w:rsidR="003B603D" w:rsidRPr="0022440E" w:rsidRDefault="003B603D" w:rsidP="00DF0692">
      <w:pPr>
        <w:spacing w:after="0" w:line="240" w:lineRule="auto"/>
        <w:ind w:firstLine="567"/>
        <w:jc w:val="both"/>
        <w:rPr>
          <w:rFonts w:ascii="Times New Roman" w:eastAsia="Calibri" w:hAnsi="Times New Roman" w:cs="Times New Roman"/>
          <w:color w:val="000000"/>
          <w:sz w:val="28"/>
          <w:szCs w:val="26"/>
          <w:lang w:eastAsia="uk-UA"/>
        </w:rPr>
      </w:pPr>
      <w:r w:rsidRPr="0022440E">
        <w:rPr>
          <w:rFonts w:ascii="Times New Roman" w:eastAsia="Calibri" w:hAnsi="Times New Roman" w:cs="Times New Roman"/>
          <w:color w:val="000000"/>
          <w:sz w:val="28"/>
          <w:szCs w:val="26"/>
          <w:lang w:eastAsia="uk-UA"/>
        </w:rPr>
        <w:t>Крім того, у відповідності до ст</w:t>
      </w:r>
      <w:r w:rsidR="00A8136A" w:rsidRPr="0022440E">
        <w:rPr>
          <w:rFonts w:ascii="Times New Roman" w:eastAsia="Calibri" w:hAnsi="Times New Roman" w:cs="Times New Roman"/>
          <w:color w:val="000000"/>
          <w:sz w:val="28"/>
          <w:szCs w:val="26"/>
          <w:lang w:eastAsia="uk-UA"/>
        </w:rPr>
        <w:t>.</w:t>
      </w:r>
      <w:r w:rsidRPr="0022440E">
        <w:rPr>
          <w:rFonts w:ascii="Times New Roman" w:eastAsia="Calibri" w:hAnsi="Times New Roman" w:cs="Times New Roman"/>
          <w:color w:val="000000"/>
          <w:sz w:val="28"/>
          <w:szCs w:val="26"/>
          <w:lang w:eastAsia="uk-UA"/>
        </w:rPr>
        <w:t>15</w:t>
      </w:r>
      <w:r w:rsidRPr="0022440E">
        <w:rPr>
          <w:rFonts w:ascii="Times New Roman" w:eastAsia="Calibri" w:hAnsi="Times New Roman" w:cs="Times New Roman"/>
          <w:color w:val="000000"/>
          <w:sz w:val="28"/>
          <w:szCs w:val="26"/>
          <w:vertAlign w:val="superscript"/>
          <w:lang w:eastAsia="uk-UA"/>
        </w:rPr>
        <w:t>2</w:t>
      </w:r>
      <w:r w:rsidRPr="0022440E">
        <w:rPr>
          <w:rFonts w:ascii="Times New Roman" w:eastAsia="Calibri" w:hAnsi="Times New Roman" w:cs="Times New Roman"/>
          <w:color w:val="000000"/>
          <w:sz w:val="28"/>
          <w:szCs w:val="26"/>
          <w:lang w:eastAsia="uk-UA"/>
        </w:rPr>
        <w:t xml:space="preserve"> Закону України «Про регулювання містобудівної діяльності» та </w:t>
      </w:r>
      <w:r w:rsidR="00DB0701" w:rsidRPr="0022440E">
        <w:rPr>
          <w:rFonts w:ascii="Times New Roman" w:eastAsia="Calibri" w:hAnsi="Times New Roman" w:cs="Times New Roman"/>
          <w:color w:val="000000"/>
          <w:sz w:val="28"/>
          <w:szCs w:val="26"/>
          <w:lang w:eastAsia="uk-UA"/>
        </w:rPr>
        <w:t>П</w:t>
      </w:r>
      <w:r w:rsidRPr="0022440E">
        <w:rPr>
          <w:rFonts w:ascii="Times New Roman" w:eastAsia="Calibri" w:hAnsi="Times New Roman" w:cs="Times New Roman"/>
          <w:color w:val="000000"/>
          <w:sz w:val="28"/>
          <w:szCs w:val="26"/>
          <w:lang w:eastAsia="uk-UA"/>
        </w:rPr>
        <w:t xml:space="preserve">останови Кабінету Міністрів України від 14 жовтня 2022 року №1159 «Про затвердження Порядку розроблення, проведення громадського обговорення, погодження програм комплексного відновлення області, території територіальної громади (її частини) та внесення змін до них», на підставі рішення виконкому міської ради від 22.11.2023 №1429 департаментом ведуться роботи по збору </w:t>
      </w:r>
      <w:r w:rsidR="00DC183F" w:rsidRPr="0022440E">
        <w:rPr>
          <w:rFonts w:ascii="Times New Roman" w:eastAsia="Calibri" w:hAnsi="Times New Roman" w:cs="Times New Roman"/>
          <w:color w:val="000000"/>
          <w:sz w:val="28"/>
          <w:szCs w:val="26"/>
          <w:lang w:eastAsia="uk-UA"/>
        </w:rPr>
        <w:t xml:space="preserve">вихідних </w:t>
      </w:r>
      <w:r w:rsidRPr="0022440E">
        <w:rPr>
          <w:rFonts w:ascii="Times New Roman" w:eastAsia="Calibri" w:hAnsi="Times New Roman" w:cs="Times New Roman"/>
          <w:color w:val="000000"/>
          <w:sz w:val="28"/>
          <w:szCs w:val="26"/>
          <w:lang w:eastAsia="uk-UA"/>
        </w:rPr>
        <w:t xml:space="preserve">даних </w:t>
      </w:r>
      <w:r w:rsidR="00EB1202" w:rsidRPr="0022440E">
        <w:rPr>
          <w:rFonts w:ascii="Times New Roman" w:eastAsia="Calibri" w:hAnsi="Times New Roman" w:cs="Times New Roman"/>
          <w:color w:val="000000"/>
          <w:sz w:val="28"/>
          <w:szCs w:val="26"/>
          <w:lang w:eastAsia="uk-UA"/>
        </w:rPr>
        <w:t>для</w:t>
      </w:r>
      <w:r w:rsidRPr="0022440E">
        <w:rPr>
          <w:rFonts w:ascii="Times New Roman" w:eastAsia="Calibri" w:hAnsi="Times New Roman" w:cs="Times New Roman"/>
          <w:color w:val="000000"/>
          <w:sz w:val="28"/>
          <w:szCs w:val="26"/>
          <w:lang w:eastAsia="uk-UA"/>
        </w:rPr>
        <w:t xml:space="preserve"> формуванн</w:t>
      </w:r>
      <w:r w:rsidR="00EB1202" w:rsidRPr="0022440E">
        <w:rPr>
          <w:rFonts w:ascii="Times New Roman" w:eastAsia="Calibri" w:hAnsi="Times New Roman" w:cs="Times New Roman"/>
          <w:color w:val="000000"/>
          <w:sz w:val="28"/>
          <w:szCs w:val="26"/>
          <w:lang w:eastAsia="uk-UA"/>
        </w:rPr>
        <w:t>я</w:t>
      </w:r>
      <w:r w:rsidRPr="0022440E">
        <w:rPr>
          <w:rFonts w:ascii="Times New Roman" w:eastAsia="Calibri" w:hAnsi="Times New Roman" w:cs="Times New Roman"/>
          <w:color w:val="000000"/>
          <w:sz w:val="28"/>
          <w:szCs w:val="26"/>
          <w:lang w:eastAsia="uk-UA"/>
        </w:rPr>
        <w:t xml:space="preserve"> проекту Програми комплексного відновлення території Криворізької міської територіальної  громади.</w:t>
      </w:r>
    </w:p>
    <w:p w:rsidR="003B603D" w:rsidRPr="003B603D" w:rsidRDefault="003B603D" w:rsidP="003B603D">
      <w:pPr>
        <w:spacing w:after="0" w:line="240" w:lineRule="auto"/>
        <w:jc w:val="both"/>
        <w:rPr>
          <w:rFonts w:ascii="Times New Roman" w:eastAsia="Times New Roman" w:hAnsi="Times New Roman" w:cs="Times New Roman"/>
          <w:b/>
          <w:i/>
          <w:sz w:val="26"/>
          <w:szCs w:val="26"/>
          <w:lang w:eastAsia="ru-RU"/>
        </w:rPr>
      </w:pPr>
    </w:p>
    <w:p w:rsidR="00B50053" w:rsidRDefault="004304D1" w:rsidP="00C50DC2">
      <w:pPr>
        <w:spacing w:after="0" w:line="240" w:lineRule="auto"/>
        <w:ind w:left="5670"/>
        <w:rPr>
          <w:rFonts w:ascii="Times New Roman" w:eastAsia="Times New Roman" w:hAnsi="Times New Roman"/>
          <w:i/>
          <w:sz w:val="28"/>
          <w:szCs w:val="28"/>
          <w:lang w:eastAsia="ru-RU"/>
        </w:rPr>
      </w:pPr>
      <w:r>
        <w:rPr>
          <w:rFonts w:ascii="Times New Roman" w:eastAsia="Times New Roman" w:hAnsi="Times New Roman"/>
          <w:i/>
          <w:sz w:val="28"/>
          <w:szCs w:val="28"/>
          <w:lang w:eastAsia="ru-RU"/>
        </w:rPr>
        <w:t xml:space="preserve">В.о. </w:t>
      </w:r>
      <w:r w:rsidR="00B50053">
        <w:rPr>
          <w:rFonts w:ascii="Times New Roman" w:eastAsia="Times New Roman" w:hAnsi="Times New Roman"/>
          <w:i/>
          <w:sz w:val="28"/>
          <w:szCs w:val="28"/>
          <w:lang w:eastAsia="ru-RU"/>
        </w:rPr>
        <w:t xml:space="preserve">директора департаменту регулювання містобудівної діяльності </w:t>
      </w:r>
    </w:p>
    <w:p w:rsidR="00B50053" w:rsidRDefault="00B50053" w:rsidP="00C50DC2">
      <w:pPr>
        <w:spacing w:after="0" w:line="240" w:lineRule="auto"/>
        <w:ind w:left="5670"/>
        <w:rPr>
          <w:rFonts w:ascii="Times New Roman" w:eastAsia="Times New Roman" w:hAnsi="Times New Roman"/>
          <w:i/>
          <w:sz w:val="28"/>
          <w:szCs w:val="28"/>
          <w:lang w:eastAsia="ru-RU"/>
        </w:rPr>
      </w:pPr>
      <w:r>
        <w:rPr>
          <w:rFonts w:ascii="Times New Roman" w:eastAsia="Times New Roman" w:hAnsi="Times New Roman"/>
          <w:i/>
          <w:sz w:val="28"/>
          <w:szCs w:val="28"/>
          <w:lang w:eastAsia="ru-RU"/>
        </w:rPr>
        <w:t xml:space="preserve">та земельних відносин виконкому </w:t>
      </w:r>
    </w:p>
    <w:p w:rsidR="00B50053" w:rsidRDefault="00B50053" w:rsidP="00C50DC2">
      <w:pPr>
        <w:spacing w:after="0" w:line="240" w:lineRule="auto"/>
        <w:ind w:left="5670"/>
        <w:rPr>
          <w:rFonts w:ascii="Times New Roman" w:eastAsia="Times New Roman" w:hAnsi="Times New Roman"/>
          <w:i/>
          <w:sz w:val="28"/>
          <w:szCs w:val="28"/>
          <w:lang w:eastAsia="ru-RU"/>
        </w:rPr>
      </w:pPr>
      <w:r>
        <w:rPr>
          <w:rFonts w:ascii="Times New Roman" w:eastAsia="Times New Roman" w:hAnsi="Times New Roman"/>
          <w:i/>
          <w:sz w:val="28"/>
          <w:szCs w:val="28"/>
          <w:lang w:eastAsia="ru-RU"/>
        </w:rPr>
        <w:t xml:space="preserve">Криворізької міської ради                 </w:t>
      </w:r>
    </w:p>
    <w:p w:rsidR="00B01C32" w:rsidRPr="003B603D" w:rsidRDefault="00B50053" w:rsidP="00C50DC2">
      <w:pPr>
        <w:tabs>
          <w:tab w:val="left" w:pos="4536"/>
        </w:tabs>
        <w:spacing w:after="0" w:line="240" w:lineRule="auto"/>
        <w:ind w:left="5670" w:right="-24"/>
        <w:rPr>
          <w:rFonts w:ascii="Times New Roman" w:eastAsia="Calibri" w:hAnsi="Times New Roman" w:cs="Times New Roman"/>
          <w:b/>
          <w:i/>
          <w:sz w:val="26"/>
          <w:szCs w:val="26"/>
          <w:lang w:eastAsia="uk-UA"/>
        </w:rPr>
      </w:pPr>
      <w:r>
        <w:rPr>
          <w:rFonts w:ascii="Times New Roman" w:eastAsia="Times New Roman" w:hAnsi="Times New Roman" w:cs="Times New Roman"/>
          <w:i/>
          <w:sz w:val="26"/>
          <w:szCs w:val="26"/>
          <w:lang w:eastAsia="ru-RU"/>
        </w:rPr>
        <w:t xml:space="preserve">Олена НЕДОРУБА  </w:t>
      </w:r>
    </w:p>
    <w:sectPr w:rsidR="00B01C32" w:rsidRPr="003B603D" w:rsidSect="00B25D41">
      <w:headerReference w:type="default" r:id="rId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30A" w:rsidRDefault="00EC130A" w:rsidP="001E2021">
      <w:pPr>
        <w:spacing w:after="0" w:line="240" w:lineRule="auto"/>
      </w:pPr>
      <w:r>
        <w:separator/>
      </w:r>
    </w:p>
  </w:endnote>
  <w:endnote w:type="continuationSeparator" w:id="0">
    <w:p w:rsidR="00EC130A" w:rsidRDefault="00EC130A" w:rsidP="001E2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30A" w:rsidRDefault="00EC130A" w:rsidP="001E2021">
      <w:pPr>
        <w:spacing w:after="0" w:line="240" w:lineRule="auto"/>
      </w:pPr>
      <w:r>
        <w:separator/>
      </w:r>
    </w:p>
  </w:footnote>
  <w:footnote w:type="continuationSeparator" w:id="0">
    <w:p w:rsidR="00EC130A" w:rsidRDefault="00EC130A" w:rsidP="001E2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758647"/>
      <w:docPartObj>
        <w:docPartGallery w:val="Page Numbers (Top of Page)"/>
        <w:docPartUnique/>
      </w:docPartObj>
    </w:sdtPr>
    <w:sdtEndPr>
      <w:rPr>
        <w:sz w:val="24"/>
        <w:szCs w:val="24"/>
      </w:rPr>
    </w:sdtEndPr>
    <w:sdtContent>
      <w:p w:rsidR="0047522D" w:rsidRPr="001E2021" w:rsidRDefault="0047522D">
        <w:pPr>
          <w:pStyle w:val="a5"/>
          <w:jc w:val="center"/>
          <w:rPr>
            <w:sz w:val="24"/>
            <w:szCs w:val="24"/>
          </w:rPr>
        </w:pPr>
        <w:r w:rsidRPr="001E2021">
          <w:rPr>
            <w:sz w:val="24"/>
            <w:szCs w:val="24"/>
          </w:rPr>
          <w:fldChar w:fldCharType="begin"/>
        </w:r>
        <w:r w:rsidRPr="001E2021">
          <w:rPr>
            <w:sz w:val="24"/>
            <w:szCs w:val="24"/>
          </w:rPr>
          <w:instrText>PAGE   \* MERGEFORMAT</w:instrText>
        </w:r>
        <w:r w:rsidRPr="001E2021">
          <w:rPr>
            <w:sz w:val="24"/>
            <w:szCs w:val="24"/>
          </w:rPr>
          <w:fldChar w:fldCharType="separate"/>
        </w:r>
        <w:r w:rsidR="0022440E" w:rsidRPr="0022440E">
          <w:rPr>
            <w:noProof/>
            <w:sz w:val="24"/>
            <w:szCs w:val="24"/>
            <w:lang w:val="ru-RU"/>
          </w:rPr>
          <w:t>3</w:t>
        </w:r>
        <w:r w:rsidRPr="001E2021">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500251"/>
    <w:multiLevelType w:val="hybridMultilevel"/>
    <w:tmpl w:val="67AA6C32"/>
    <w:lvl w:ilvl="0" w:tplc="DEAC02D8">
      <w:numFmt w:val="bullet"/>
      <w:lvlText w:val="-"/>
      <w:lvlJc w:val="left"/>
      <w:pPr>
        <w:ind w:left="1069" w:hanging="360"/>
      </w:pPr>
      <w:rPr>
        <w:rFonts w:ascii="Times New Roman" w:eastAsia="Calibri"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550F751B"/>
    <w:multiLevelType w:val="hybridMultilevel"/>
    <w:tmpl w:val="51E05740"/>
    <w:lvl w:ilvl="0" w:tplc="DE4E1094">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8EE"/>
    <w:rsid w:val="00011802"/>
    <w:rsid w:val="00016B4C"/>
    <w:rsid w:val="00020D6C"/>
    <w:rsid w:val="00046ED7"/>
    <w:rsid w:val="000471E2"/>
    <w:rsid w:val="0007634A"/>
    <w:rsid w:val="00086FD5"/>
    <w:rsid w:val="000950C4"/>
    <w:rsid w:val="000A00FB"/>
    <w:rsid w:val="000C2247"/>
    <w:rsid w:val="000C50C6"/>
    <w:rsid w:val="000D5AD4"/>
    <w:rsid w:val="000E7149"/>
    <w:rsid w:val="00123201"/>
    <w:rsid w:val="00151403"/>
    <w:rsid w:val="0015389D"/>
    <w:rsid w:val="0016293B"/>
    <w:rsid w:val="0016758C"/>
    <w:rsid w:val="00177A0C"/>
    <w:rsid w:val="001867EB"/>
    <w:rsid w:val="0019762C"/>
    <w:rsid w:val="001B48CC"/>
    <w:rsid w:val="001C1377"/>
    <w:rsid w:val="001C165C"/>
    <w:rsid w:val="001D0C1B"/>
    <w:rsid w:val="001D3EF1"/>
    <w:rsid w:val="001E1296"/>
    <w:rsid w:val="001E2021"/>
    <w:rsid w:val="001E3A07"/>
    <w:rsid w:val="00202B7B"/>
    <w:rsid w:val="00202B8A"/>
    <w:rsid w:val="0020692A"/>
    <w:rsid w:val="00210ED2"/>
    <w:rsid w:val="002132C4"/>
    <w:rsid w:val="0021363B"/>
    <w:rsid w:val="00213B87"/>
    <w:rsid w:val="0022440E"/>
    <w:rsid w:val="0023363D"/>
    <w:rsid w:val="002532DE"/>
    <w:rsid w:val="00257C99"/>
    <w:rsid w:val="002752F1"/>
    <w:rsid w:val="00286E7F"/>
    <w:rsid w:val="002A0514"/>
    <w:rsid w:val="002A1201"/>
    <w:rsid w:val="002A312D"/>
    <w:rsid w:val="002A65DB"/>
    <w:rsid w:val="002B28B1"/>
    <w:rsid w:val="002B5879"/>
    <w:rsid w:val="002C2258"/>
    <w:rsid w:val="002C3AFD"/>
    <w:rsid w:val="002D6E28"/>
    <w:rsid w:val="002E1ECF"/>
    <w:rsid w:val="002E4886"/>
    <w:rsid w:val="002E6CA2"/>
    <w:rsid w:val="002F0D64"/>
    <w:rsid w:val="002F110B"/>
    <w:rsid w:val="003343D5"/>
    <w:rsid w:val="0033526A"/>
    <w:rsid w:val="0033530F"/>
    <w:rsid w:val="003416C5"/>
    <w:rsid w:val="00360E77"/>
    <w:rsid w:val="0036799A"/>
    <w:rsid w:val="00375ACA"/>
    <w:rsid w:val="00380159"/>
    <w:rsid w:val="003830A7"/>
    <w:rsid w:val="0039696C"/>
    <w:rsid w:val="003A1744"/>
    <w:rsid w:val="003A4F74"/>
    <w:rsid w:val="003B603D"/>
    <w:rsid w:val="003D46BF"/>
    <w:rsid w:val="003E217B"/>
    <w:rsid w:val="003E40B6"/>
    <w:rsid w:val="0040072F"/>
    <w:rsid w:val="004014C3"/>
    <w:rsid w:val="00406AAB"/>
    <w:rsid w:val="004122AB"/>
    <w:rsid w:val="004244E3"/>
    <w:rsid w:val="004304D1"/>
    <w:rsid w:val="004315EB"/>
    <w:rsid w:val="004324EF"/>
    <w:rsid w:val="00433092"/>
    <w:rsid w:val="00441352"/>
    <w:rsid w:val="004443C2"/>
    <w:rsid w:val="004613DD"/>
    <w:rsid w:val="004666B4"/>
    <w:rsid w:val="00470DF2"/>
    <w:rsid w:val="0047522D"/>
    <w:rsid w:val="00482D1C"/>
    <w:rsid w:val="00485CD6"/>
    <w:rsid w:val="00492B09"/>
    <w:rsid w:val="0049449A"/>
    <w:rsid w:val="004B3C1A"/>
    <w:rsid w:val="004B5468"/>
    <w:rsid w:val="004C2736"/>
    <w:rsid w:val="004D189D"/>
    <w:rsid w:val="0050424C"/>
    <w:rsid w:val="005259C0"/>
    <w:rsid w:val="00526B81"/>
    <w:rsid w:val="005278D0"/>
    <w:rsid w:val="00541486"/>
    <w:rsid w:val="00550455"/>
    <w:rsid w:val="00552EEC"/>
    <w:rsid w:val="005545A4"/>
    <w:rsid w:val="0055593C"/>
    <w:rsid w:val="0056283F"/>
    <w:rsid w:val="0056483C"/>
    <w:rsid w:val="005820CA"/>
    <w:rsid w:val="00585C5E"/>
    <w:rsid w:val="00591B97"/>
    <w:rsid w:val="005A624C"/>
    <w:rsid w:val="005C7725"/>
    <w:rsid w:val="005D07FF"/>
    <w:rsid w:val="005E2659"/>
    <w:rsid w:val="005E28EE"/>
    <w:rsid w:val="005E3BDC"/>
    <w:rsid w:val="00602AFE"/>
    <w:rsid w:val="00603EB8"/>
    <w:rsid w:val="00604FA2"/>
    <w:rsid w:val="00613F6A"/>
    <w:rsid w:val="00616D20"/>
    <w:rsid w:val="00620761"/>
    <w:rsid w:val="0062265E"/>
    <w:rsid w:val="00622A56"/>
    <w:rsid w:val="00640187"/>
    <w:rsid w:val="00643158"/>
    <w:rsid w:val="00643350"/>
    <w:rsid w:val="006474F3"/>
    <w:rsid w:val="00647B6C"/>
    <w:rsid w:val="00651A8B"/>
    <w:rsid w:val="00653804"/>
    <w:rsid w:val="0065417F"/>
    <w:rsid w:val="00662F9A"/>
    <w:rsid w:val="00663CF8"/>
    <w:rsid w:val="00666CEA"/>
    <w:rsid w:val="0067547E"/>
    <w:rsid w:val="00681786"/>
    <w:rsid w:val="00690C9D"/>
    <w:rsid w:val="00692839"/>
    <w:rsid w:val="006A0A11"/>
    <w:rsid w:val="006A13E9"/>
    <w:rsid w:val="006A34C9"/>
    <w:rsid w:val="006A5576"/>
    <w:rsid w:val="006B4681"/>
    <w:rsid w:val="006C0C80"/>
    <w:rsid w:val="006C31C6"/>
    <w:rsid w:val="006C4356"/>
    <w:rsid w:val="006F2A65"/>
    <w:rsid w:val="006F71AE"/>
    <w:rsid w:val="00705C57"/>
    <w:rsid w:val="00730AD7"/>
    <w:rsid w:val="00741561"/>
    <w:rsid w:val="0074383E"/>
    <w:rsid w:val="00753680"/>
    <w:rsid w:val="00756B38"/>
    <w:rsid w:val="0076393E"/>
    <w:rsid w:val="007B3572"/>
    <w:rsid w:val="007D41CD"/>
    <w:rsid w:val="007F25F0"/>
    <w:rsid w:val="007F6335"/>
    <w:rsid w:val="00800EB3"/>
    <w:rsid w:val="00810596"/>
    <w:rsid w:val="00836CD8"/>
    <w:rsid w:val="0084034A"/>
    <w:rsid w:val="008531A1"/>
    <w:rsid w:val="00856897"/>
    <w:rsid w:val="00871D7A"/>
    <w:rsid w:val="00871FAF"/>
    <w:rsid w:val="00880CE0"/>
    <w:rsid w:val="00893ECD"/>
    <w:rsid w:val="008959C3"/>
    <w:rsid w:val="008A640E"/>
    <w:rsid w:val="008B4C34"/>
    <w:rsid w:val="008D02F4"/>
    <w:rsid w:val="008D3A9C"/>
    <w:rsid w:val="008E0192"/>
    <w:rsid w:val="008E717F"/>
    <w:rsid w:val="008F18E3"/>
    <w:rsid w:val="00904C7E"/>
    <w:rsid w:val="00910587"/>
    <w:rsid w:val="00923631"/>
    <w:rsid w:val="00952093"/>
    <w:rsid w:val="009749A5"/>
    <w:rsid w:val="00975226"/>
    <w:rsid w:val="00982280"/>
    <w:rsid w:val="00997A2F"/>
    <w:rsid w:val="009B4B0A"/>
    <w:rsid w:val="009C0A1A"/>
    <w:rsid w:val="009C34FC"/>
    <w:rsid w:val="009C4B66"/>
    <w:rsid w:val="009E70F3"/>
    <w:rsid w:val="009F7465"/>
    <w:rsid w:val="00A01C54"/>
    <w:rsid w:val="00A2359F"/>
    <w:rsid w:val="00A24D0F"/>
    <w:rsid w:val="00A25FBF"/>
    <w:rsid w:val="00A27EB2"/>
    <w:rsid w:val="00A35F43"/>
    <w:rsid w:val="00A464B7"/>
    <w:rsid w:val="00A575B6"/>
    <w:rsid w:val="00A710FA"/>
    <w:rsid w:val="00A8136A"/>
    <w:rsid w:val="00A8457D"/>
    <w:rsid w:val="00A8586B"/>
    <w:rsid w:val="00A92377"/>
    <w:rsid w:val="00A929AF"/>
    <w:rsid w:val="00A940F1"/>
    <w:rsid w:val="00AB7078"/>
    <w:rsid w:val="00AC0186"/>
    <w:rsid w:val="00AF1E58"/>
    <w:rsid w:val="00AF7E9C"/>
    <w:rsid w:val="00B01C32"/>
    <w:rsid w:val="00B0623F"/>
    <w:rsid w:val="00B25D41"/>
    <w:rsid w:val="00B266EC"/>
    <w:rsid w:val="00B27807"/>
    <w:rsid w:val="00B34AA9"/>
    <w:rsid w:val="00B50053"/>
    <w:rsid w:val="00B51C7B"/>
    <w:rsid w:val="00B57687"/>
    <w:rsid w:val="00B60A60"/>
    <w:rsid w:val="00B64559"/>
    <w:rsid w:val="00B67175"/>
    <w:rsid w:val="00B76F0F"/>
    <w:rsid w:val="00B84870"/>
    <w:rsid w:val="00B952CB"/>
    <w:rsid w:val="00BA78F7"/>
    <w:rsid w:val="00BB78F3"/>
    <w:rsid w:val="00BD53C5"/>
    <w:rsid w:val="00BD6BF5"/>
    <w:rsid w:val="00BE41D4"/>
    <w:rsid w:val="00BE5870"/>
    <w:rsid w:val="00C01173"/>
    <w:rsid w:val="00C03E33"/>
    <w:rsid w:val="00C255D2"/>
    <w:rsid w:val="00C344E6"/>
    <w:rsid w:val="00C346E3"/>
    <w:rsid w:val="00C3619E"/>
    <w:rsid w:val="00C403FF"/>
    <w:rsid w:val="00C50DC2"/>
    <w:rsid w:val="00C517FF"/>
    <w:rsid w:val="00C5215E"/>
    <w:rsid w:val="00C7304E"/>
    <w:rsid w:val="00C80D2E"/>
    <w:rsid w:val="00C86CA6"/>
    <w:rsid w:val="00CA0802"/>
    <w:rsid w:val="00CA11F0"/>
    <w:rsid w:val="00CA19EC"/>
    <w:rsid w:val="00CC6733"/>
    <w:rsid w:val="00CC6B35"/>
    <w:rsid w:val="00CD05D0"/>
    <w:rsid w:val="00CE0FAB"/>
    <w:rsid w:val="00D25558"/>
    <w:rsid w:val="00D35A55"/>
    <w:rsid w:val="00D36C73"/>
    <w:rsid w:val="00D7339D"/>
    <w:rsid w:val="00D73580"/>
    <w:rsid w:val="00DA07C0"/>
    <w:rsid w:val="00DA1013"/>
    <w:rsid w:val="00DA7AF4"/>
    <w:rsid w:val="00DB0701"/>
    <w:rsid w:val="00DB39A6"/>
    <w:rsid w:val="00DC183F"/>
    <w:rsid w:val="00DC5A17"/>
    <w:rsid w:val="00DD5134"/>
    <w:rsid w:val="00DD5875"/>
    <w:rsid w:val="00DD6C35"/>
    <w:rsid w:val="00DE721D"/>
    <w:rsid w:val="00DF0692"/>
    <w:rsid w:val="00E063E7"/>
    <w:rsid w:val="00E16DE5"/>
    <w:rsid w:val="00E2554D"/>
    <w:rsid w:val="00E37889"/>
    <w:rsid w:val="00E4749F"/>
    <w:rsid w:val="00E51B9C"/>
    <w:rsid w:val="00E5430D"/>
    <w:rsid w:val="00E56495"/>
    <w:rsid w:val="00E73F11"/>
    <w:rsid w:val="00E76EDD"/>
    <w:rsid w:val="00E845A9"/>
    <w:rsid w:val="00E916FC"/>
    <w:rsid w:val="00E9243E"/>
    <w:rsid w:val="00EB1202"/>
    <w:rsid w:val="00EB65FE"/>
    <w:rsid w:val="00EB7D26"/>
    <w:rsid w:val="00EC130A"/>
    <w:rsid w:val="00EC2089"/>
    <w:rsid w:val="00ED0846"/>
    <w:rsid w:val="00ED50CA"/>
    <w:rsid w:val="00EE2181"/>
    <w:rsid w:val="00EE390D"/>
    <w:rsid w:val="00EE39EC"/>
    <w:rsid w:val="00EE79CB"/>
    <w:rsid w:val="00EF7164"/>
    <w:rsid w:val="00F06A1C"/>
    <w:rsid w:val="00F14C0F"/>
    <w:rsid w:val="00F21A82"/>
    <w:rsid w:val="00F26535"/>
    <w:rsid w:val="00F279DB"/>
    <w:rsid w:val="00F300C6"/>
    <w:rsid w:val="00F40F95"/>
    <w:rsid w:val="00F44091"/>
    <w:rsid w:val="00F46752"/>
    <w:rsid w:val="00F53CA1"/>
    <w:rsid w:val="00F64188"/>
    <w:rsid w:val="00F73FFE"/>
    <w:rsid w:val="00F7619F"/>
    <w:rsid w:val="00F87C19"/>
    <w:rsid w:val="00F97858"/>
    <w:rsid w:val="00FA722E"/>
    <w:rsid w:val="00FB68B1"/>
    <w:rsid w:val="00FB6AC0"/>
    <w:rsid w:val="00FB7D0D"/>
    <w:rsid w:val="00FC0D85"/>
    <w:rsid w:val="00FC0F91"/>
    <w:rsid w:val="00FD1FA5"/>
    <w:rsid w:val="00FD5393"/>
    <w:rsid w:val="00FD5A6B"/>
    <w:rsid w:val="00FE1718"/>
    <w:rsid w:val="00FE2051"/>
    <w:rsid w:val="00FE4E0A"/>
    <w:rsid w:val="00FE63CC"/>
    <w:rsid w:val="00FE797F"/>
    <w:rsid w:val="00FE7ED9"/>
    <w:rsid w:val="00FF2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135C4"/>
  <w15:docId w15:val="{65AEE4AA-4CF3-49E4-BC8D-0AFEA1D5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3E7"/>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75226"/>
    <w:rPr>
      <w:color w:val="0000FF"/>
      <w:u w:val="single"/>
    </w:rPr>
  </w:style>
  <w:style w:type="paragraph" w:styleId="a4">
    <w:name w:val="Normal (Web)"/>
    <w:basedOn w:val="a"/>
    <w:uiPriority w:val="99"/>
    <w:unhideWhenUsed/>
    <w:rsid w:val="00A2359F"/>
    <w:rPr>
      <w:rFonts w:ascii="Times New Roman" w:hAnsi="Times New Roman" w:cs="Times New Roman"/>
      <w:sz w:val="24"/>
      <w:szCs w:val="24"/>
    </w:rPr>
  </w:style>
  <w:style w:type="paragraph" w:styleId="a5">
    <w:name w:val="header"/>
    <w:basedOn w:val="a"/>
    <w:link w:val="a6"/>
    <w:uiPriority w:val="99"/>
    <w:unhideWhenUsed/>
    <w:rsid w:val="001E20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E2021"/>
    <w:rPr>
      <w:lang w:val="uk-UA"/>
    </w:rPr>
  </w:style>
  <w:style w:type="paragraph" w:styleId="a7">
    <w:name w:val="footer"/>
    <w:basedOn w:val="a"/>
    <w:link w:val="a8"/>
    <w:uiPriority w:val="99"/>
    <w:unhideWhenUsed/>
    <w:rsid w:val="001E20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E2021"/>
    <w:rPr>
      <w:lang w:val="uk-UA"/>
    </w:rPr>
  </w:style>
  <w:style w:type="paragraph" w:styleId="a9">
    <w:name w:val="Balloon Text"/>
    <w:basedOn w:val="a"/>
    <w:link w:val="aa"/>
    <w:uiPriority w:val="99"/>
    <w:semiHidden/>
    <w:unhideWhenUsed/>
    <w:rsid w:val="0098228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82280"/>
    <w:rPr>
      <w:rFonts w:ascii="Segoe UI" w:hAnsi="Segoe UI" w:cs="Segoe UI"/>
      <w:sz w:val="18"/>
      <w:szCs w:val="18"/>
      <w:lang w:val="uk-UA"/>
    </w:rPr>
  </w:style>
  <w:style w:type="paragraph" w:styleId="ab">
    <w:name w:val="List Paragraph"/>
    <w:basedOn w:val="a"/>
    <w:uiPriority w:val="34"/>
    <w:qFormat/>
    <w:rsid w:val="00DD5875"/>
    <w:pPr>
      <w:ind w:left="720"/>
      <w:contextualSpacing/>
    </w:pPr>
  </w:style>
  <w:style w:type="paragraph" w:styleId="3">
    <w:name w:val="Body Text 3"/>
    <w:basedOn w:val="a"/>
    <w:link w:val="30"/>
    <w:uiPriority w:val="99"/>
    <w:semiHidden/>
    <w:unhideWhenUsed/>
    <w:rsid w:val="00C344E6"/>
    <w:pPr>
      <w:spacing w:after="120"/>
    </w:pPr>
    <w:rPr>
      <w:sz w:val="16"/>
      <w:szCs w:val="16"/>
    </w:rPr>
  </w:style>
  <w:style w:type="character" w:customStyle="1" w:styleId="30">
    <w:name w:val="Основной текст 3 Знак"/>
    <w:basedOn w:val="a0"/>
    <w:link w:val="3"/>
    <w:uiPriority w:val="99"/>
    <w:semiHidden/>
    <w:rsid w:val="00C344E6"/>
    <w:rPr>
      <w:sz w:val="16"/>
      <w:szCs w:val="16"/>
      <w:lang w:val="uk-UA"/>
    </w:rPr>
  </w:style>
  <w:style w:type="paragraph" w:styleId="ac">
    <w:name w:val="No Spacing"/>
    <w:link w:val="ad"/>
    <w:uiPriority w:val="1"/>
    <w:qFormat/>
    <w:rsid w:val="00E51B9C"/>
    <w:pPr>
      <w:spacing w:after="0" w:line="240" w:lineRule="auto"/>
    </w:pPr>
    <w:rPr>
      <w:rFonts w:eastAsia="Times New Roman" w:cs="Times New Roman"/>
      <w:lang w:val="uk-UA"/>
    </w:rPr>
  </w:style>
  <w:style w:type="character" w:customStyle="1" w:styleId="ad">
    <w:name w:val="Без интервала Знак"/>
    <w:link w:val="ac"/>
    <w:uiPriority w:val="1"/>
    <w:locked/>
    <w:rsid w:val="00E51B9C"/>
    <w:rPr>
      <w:rFonts w:eastAsia="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41124">
      <w:bodyDiv w:val="1"/>
      <w:marLeft w:val="0"/>
      <w:marRight w:val="0"/>
      <w:marTop w:val="0"/>
      <w:marBottom w:val="0"/>
      <w:divBdr>
        <w:top w:val="none" w:sz="0" w:space="0" w:color="auto"/>
        <w:left w:val="none" w:sz="0" w:space="0" w:color="auto"/>
        <w:bottom w:val="none" w:sz="0" w:space="0" w:color="auto"/>
        <w:right w:val="none" w:sz="0" w:space="0" w:color="auto"/>
      </w:divBdr>
    </w:div>
    <w:div w:id="171954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E39AB-087F-485D-88F9-2B3545A72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1279</TotalTime>
  <Pages>3</Pages>
  <Words>1258</Words>
  <Characters>7173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opr3</cp:lastModifiedBy>
  <cp:revision>152</cp:revision>
  <cp:lastPrinted>2024-01-18T14:04:00Z</cp:lastPrinted>
  <dcterms:created xsi:type="dcterms:W3CDTF">2023-01-27T08:59:00Z</dcterms:created>
  <dcterms:modified xsi:type="dcterms:W3CDTF">2024-02-20T08:34:00Z</dcterms:modified>
</cp:coreProperties>
</file>