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D2AA7" w14:textId="77777777" w:rsidR="000A6CA4" w:rsidRPr="00167554" w:rsidRDefault="000A6CA4" w:rsidP="000A6CA4">
      <w:pPr>
        <w:tabs>
          <w:tab w:val="left" w:pos="1701"/>
          <w:tab w:val="left" w:pos="5387"/>
        </w:tabs>
        <w:jc w:val="center"/>
        <w:rPr>
          <w:b/>
          <w:sz w:val="32"/>
          <w:szCs w:val="32"/>
        </w:rPr>
      </w:pPr>
      <w:r w:rsidRPr="00167554">
        <w:rPr>
          <w:b/>
          <w:sz w:val="32"/>
          <w:szCs w:val="32"/>
        </w:rPr>
        <w:t>КОМУНАЛЬНЕ  ПІДПРИЄМСТВО</w:t>
      </w:r>
    </w:p>
    <w:p w14:paraId="456A34B7" w14:textId="77777777" w:rsidR="000A6CA4" w:rsidRDefault="000A6CA4" w:rsidP="000A6CA4">
      <w:pPr>
        <w:tabs>
          <w:tab w:val="left" w:pos="1701"/>
          <w:tab w:val="left" w:pos="5387"/>
        </w:tabs>
        <w:jc w:val="center"/>
        <w:rPr>
          <w:b/>
          <w:sz w:val="32"/>
          <w:szCs w:val="32"/>
        </w:rPr>
      </w:pPr>
      <w:r w:rsidRPr="00167554">
        <w:rPr>
          <w:b/>
          <w:sz w:val="32"/>
          <w:szCs w:val="32"/>
        </w:rPr>
        <w:t>«КРИВОРІЗЬКА МУНІЦИПАЛЬНА ГВАРДІЯ»</w:t>
      </w:r>
    </w:p>
    <w:p w14:paraId="1675277A" w14:textId="77777777" w:rsidR="000A6CA4" w:rsidRDefault="000A6CA4" w:rsidP="000A6CA4">
      <w:pPr>
        <w:tabs>
          <w:tab w:val="left" w:pos="1701"/>
          <w:tab w:val="left" w:pos="5387"/>
        </w:tabs>
        <w:rPr>
          <w:b/>
          <w:sz w:val="32"/>
          <w:szCs w:val="32"/>
        </w:rPr>
      </w:pPr>
    </w:p>
    <w:p w14:paraId="27782261" w14:textId="7C88A2E6" w:rsidR="000A6CA4" w:rsidRDefault="0058130A" w:rsidP="000A6CA4">
      <w:pPr>
        <w:tabs>
          <w:tab w:val="left" w:pos="1701"/>
          <w:tab w:val="left" w:pos="5387"/>
        </w:tabs>
        <w:jc w:val="center"/>
        <w:rPr>
          <w:b/>
          <w:sz w:val="22"/>
          <w:szCs w:val="22"/>
        </w:rPr>
      </w:pPr>
      <w:r>
        <w:rPr>
          <w:b/>
          <w:sz w:val="22"/>
          <w:szCs w:val="22"/>
        </w:rPr>
        <w:t>бульвар Вечірній, 1д</w:t>
      </w:r>
      <w:r w:rsidR="000A6CA4">
        <w:rPr>
          <w:b/>
          <w:sz w:val="22"/>
          <w:szCs w:val="22"/>
        </w:rPr>
        <w:t>, м. Кривий Ріг, Дніпропетровська обл., 500</w:t>
      </w:r>
      <w:r>
        <w:rPr>
          <w:b/>
          <w:sz w:val="22"/>
          <w:szCs w:val="22"/>
        </w:rPr>
        <w:t>7</w:t>
      </w:r>
      <w:r w:rsidR="000A6CA4">
        <w:rPr>
          <w:b/>
          <w:sz w:val="22"/>
          <w:szCs w:val="22"/>
        </w:rPr>
        <w:t xml:space="preserve">6, </w:t>
      </w:r>
      <w:proofErr w:type="spellStart"/>
      <w:r w:rsidR="000A6CA4">
        <w:rPr>
          <w:b/>
          <w:sz w:val="22"/>
          <w:szCs w:val="22"/>
        </w:rPr>
        <w:t>тел</w:t>
      </w:r>
      <w:proofErr w:type="spellEnd"/>
      <w:r w:rsidR="000A6CA4">
        <w:rPr>
          <w:b/>
          <w:sz w:val="22"/>
          <w:szCs w:val="22"/>
        </w:rPr>
        <w:t xml:space="preserve">. </w:t>
      </w:r>
      <w:r>
        <w:rPr>
          <w:b/>
          <w:sz w:val="22"/>
          <w:szCs w:val="22"/>
        </w:rPr>
        <w:t>093</w:t>
      </w:r>
      <w:r w:rsidR="00CF4E36">
        <w:rPr>
          <w:b/>
          <w:sz w:val="22"/>
          <w:szCs w:val="22"/>
        </w:rPr>
        <w:t>4607941</w:t>
      </w:r>
    </w:p>
    <w:p w14:paraId="46CB9969" w14:textId="77777777" w:rsidR="000A6CA4" w:rsidRDefault="000A6CA4" w:rsidP="000A6CA4">
      <w:pPr>
        <w:jc w:val="center"/>
        <w:rPr>
          <w:b/>
          <w:sz w:val="22"/>
          <w:szCs w:val="22"/>
        </w:rPr>
      </w:pPr>
      <w:r>
        <w:rPr>
          <w:b/>
          <w:sz w:val="22"/>
          <w:szCs w:val="22"/>
        </w:rPr>
        <w:t>Код ЄДРПОУ 37861566</w:t>
      </w:r>
    </w:p>
    <w:p w14:paraId="0BC93780" w14:textId="77777777" w:rsidR="000A6CA4" w:rsidRDefault="000A6CA4" w:rsidP="000A6CA4">
      <w:pPr>
        <w:jc w:val="center"/>
        <w:rPr>
          <w:b/>
          <w:sz w:val="22"/>
          <w:szCs w:val="22"/>
        </w:rPr>
      </w:pPr>
    </w:p>
    <w:p w14:paraId="4162E19F" w14:textId="77777777" w:rsidR="000A6CA4" w:rsidRDefault="000A6CA4" w:rsidP="000A6CA4">
      <w:pPr>
        <w:jc w:val="center"/>
        <w:rPr>
          <w:b/>
          <w:i/>
        </w:rPr>
      </w:pPr>
    </w:p>
    <w:p w14:paraId="09766C7A" w14:textId="77777777" w:rsidR="003B2C43" w:rsidRDefault="003B2C43" w:rsidP="000A6CA4">
      <w:pPr>
        <w:jc w:val="center"/>
        <w:rPr>
          <w:b/>
          <w:i/>
        </w:rPr>
      </w:pPr>
    </w:p>
    <w:p w14:paraId="1F2C4463" w14:textId="77777777" w:rsidR="000A6CA4" w:rsidRDefault="000A6CA4" w:rsidP="00893C7C">
      <w:pPr>
        <w:jc w:val="center"/>
        <w:rPr>
          <w:b/>
          <w:i/>
        </w:rPr>
      </w:pPr>
    </w:p>
    <w:p w14:paraId="0048490F" w14:textId="77777777" w:rsidR="000A6CA4" w:rsidRDefault="000A6CA4" w:rsidP="00893C7C">
      <w:pPr>
        <w:jc w:val="center"/>
        <w:rPr>
          <w:b/>
          <w:i/>
        </w:rPr>
      </w:pPr>
      <w:r>
        <w:rPr>
          <w:b/>
          <w:i/>
        </w:rPr>
        <w:t>Інформація</w:t>
      </w:r>
      <w:r w:rsidR="001906B6" w:rsidRPr="0053502E">
        <w:rPr>
          <w:b/>
          <w:i/>
        </w:rPr>
        <w:t xml:space="preserve"> про діяльність </w:t>
      </w:r>
    </w:p>
    <w:p w14:paraId="702775AD" w14:textId="77777777" w:rsidR="000A4F67" w:rsidRDefault="001906B6" w:rsidP="00893C7C">
      <w:pPr>
        <w:jc w:val="center"/>
        <w:rPr>
          <w:b/>
          <w:i/>
        </w:rPr>
      </w:pPr>
      <w:r w:rsidRPr="0053502E">
        <w:rPr>
          <w:b/>
          <w:i/>
        </w:rPr>
        <w:t>комунальн</w:t>
      </w:r>
      <w:r w:rsidR="000A4F67">
        <w:rPr>
          <w:b/>
          <w:i/>
        </w:rPr>
        <w:t xml:space="preserve">ого </w:t>
      </w:r>
      <w:r w:rsidRPr="0053502E">
        <w:rPr>
          <w:b/>
          <w:i/>
        </w:rPr>
        <w:t>підприємств</w:t>
      </w:r>
      <w:r w:rsidR="000A4F67">
        <w:rPr>
          <w:b/>
          <w:i/>
        </w:rPr>
        <w:t>а «Криворізька муніципальна гвардія»</w:t>
      </w:r>
      <w:r w:rsidRPr="0053502E">
        <w:rPr>
          <w:b/>
          <w:i/>
        </w:rPr>
        <w:t>,</w:t>
      </w:r>
      <w:r w:rsidR="00893C7C" w:rsidRPr="0053502E">
        <w:rPr>
          <w:b/>
          <w:i/>
        </w:rPr>
        <w:t xml:space="preserve"> </w:t>
      </w:r>
    </w:p>
    <w:p w14:paraId="34DA54A7" w14:textId="77777777" w:rsidR="001906B6" w:rsidRDefault="00CC598B" w:rsidP="00893C7C">
      <w:pPr>
        <w:jc w:val="center"/>
        <w:rPr>
          <w:b/>
          <w:i/>
        </w:rPr>
      </w:pPr>
      <w:r w:rsidRPr="0053502E">
        <w:rPr>
          <w:b/>
          <w:i/>
        </w:rPr>
        <w:t xml:space="preserve">яка </w:t>
      </w:r>
      <w:r w:rsidR="001906B6" w:rsidRPr="0053502E">
        <w:rPr>
          <w:b/>
          <w:i/>
        </w:rPr>
        <w:t xml:space="preserve">підлягає обов’язковому </w:t>
      </w:r>
      <w:r w:rsidR="00EB6FB5" w:rsidRPr="0053502E">
        <w:rPr>
          <w:b/>
          <w:i/>
        </w:rPr>
        <w:t>оприлюдненню</w:t>
      </w:r>
    </w:p>
    <w:p w14:paraId="36EE54A0" w14:textId="77777777" w:rsidR="00A556A8" w:rsidRPr="0053502E" w:rsidRDefault="00A556A8" w:rsidP="00893C7C">
      <w:pPr>
        <w:jc w:val="center"/>
        <w:rPr>
          <w:b/>
          <w:i/>
        </w:rPr>
      </w:pPr>
    </w:p>
    <w:tbl>
      <w:tblPr>
        <w:tblStyle w:val="a8"/>
        <w:tblW w:w="0" w:type="auto"/>
        <w:tblLook w:val="04A0" w:firstRow="1" w:lastRow="0" w:firstColumn="1" w:lastColumn="0" w:noHBand="0" w:noVBand="1"/>
      </w:tblPr>
      <w:tblGrid>
        <w:gridCol w:w="510"/>
        <w:gridCol w:w="6237"/>
        <w:gridCol w:w="3731"/>
      </w:tblGrid>
      <w:tr w:rsidR="000A6CA4" w:rsidRPr="00E63EF2" w14:paraId="67753079" w14:textId="77777777" w:rsidTr="002207B0">
        <w:tc>
          <w:tcPr>
            <w:tcW w:w="0" w:type="auto"/>
          </w:tcPr>
          <w:p w14:paraId="70313C50" w14:textId="77777777" w:rsidR="000A6CA4" w:rsidRPr="00E63EF2" w:rsidRDefault="000A6CA4" w:rsidP="00893C7C">
            <w:pPr>
              <w:jc w:val="center"/>
              <w:rPr>
                <w:b/>
                <w:i/>
                <w:sz w:val="24"/>
                <w:szCs w:val="24"/>
              </w:rPr>
            </w:pPr>
            <w:r w:rsidRPr="00E63EF2">
              <w:rPr>
                <w:b/>
                <w:i/>
                <w:sz w:val="24"/>
                <w:szCs w:val="24"/>
              </w:rPr>
              <w:t>№ з/п</w:t>
            </w:r>
          </w:p>
        </w:tc>
        <w:tc>
          <w:tcPr>
            <w:tcW w:w="6371" w:type="dxa"/>
          </w:tcPr>
          <w:p w14:paraId="2BE3C020" w14:textId="77777777" w:rsidR="000A6CA4" w:rsidRPr="00E63EF2" w:rsidRDefault="000A6CA4" w:rsidP="00893C7C">
            <w:pPr>
              <w:jc w:val="center"/>
              <w:rPr>
                <w:b/>
                <w:i/>
                <w:sz w:val="24"/>
                <w:szCs w:val="24"/>
              </w:rPr>
            </w:pPr>
            <w:r w:rsidRPr="00E63EF2">
              <w:rPr>
                <w:b/>
                <w:i/>
                <w:sz w:val="24"/>
                <w:szCs w:val="24"/>
              </w:rPr>
              <w:t>Вид інформації, яка відповідно до статті 78 Господарського кодексу України, підлягає обов’язковому оприлюдненню</w:t>
            </w:r>
          </w:p>
        </w:tc>
        <w:tc>
          <w:tcPr>
            <w:tcW w:w="3792" w:type="dxa"/>
          </w:tcPr>
          <w:p w14:paraId="5B4E573A" w14:textId="77777777" w:rsidR="000A6CA4" w:rsidRPr="00E63EF2" w:rsidRDefault="000A6CA4" w:rsidP="00893C7C">
            <w:pPr>
              <w:jc w:val="center"/>
              <w:rPr>
                <w:b/>
                <w:i/>
                <w:sz w:val="24"/>
                <w:szCs w:val="24"/>
              </w:rPr>
            </w:pPr>
            <w:r>
              <w:rPr>
                <w:b/>
                <w:i/>
                <w:sz w:val="24"/>
                <w:szCs w:val="24"/>
              </w:rPr>
              <w:t>Зміст інформації</w:t>
            </w:r>
          </w:p>
        </w:tc>
      </w:tr>
      <w:tr w:rsidR="000A6CA4" w:rsidRPr="00E63EF2" w14:paraId="696F9FF2" w14:textId="77777777" w:rsidTr="002207B0">
        <w:tc>
          <w:tcPr>
            <w:tcW w:w="0" w:type="auto"/>
          </w:tcPr>
          <w:p w14:paraId="15D17B16" w14:textId="77777777" w:rsidR="000A6CA4" w:rsidRPr="00E63EF2" w:rsidRDefault="000A6CA4" w:rsidP="00893C7C">
            <w:pPr>
              <w:jc w:val="center"/>
              <w:rPr>
                <w:b/>
                <w:i/>
                <w:sz w:val="24"/>
                <w:szCs w:val="24"/>
              </w:rPr>
            </w:pPr>
            <w:r w:rsidRPr="00E63EF2">
              <w:rPr>
                <w:b/>
                <w:i/>
                <w:sz w:val="24"/>
                <w:szCs w:val="24"/>
              </w:rPr>
              <w:t>1</w:t>
            </w:r>
          </w:p>
        </w:tc>
        <w:tc>
          <w:tcPr>
            <w:tcW w:w="6371" w:type="dxa"/>
          </w:tcPr>
          <w:p w14:paraId="206BA867" w14:textId="77777777" w:rsidR="000A6CA4" w:rsidRPr="00E63EF2" w:rsidRDefault="000A6CA4" w:rsidP="00893C7C">
            <w:pPr>
              <w:jc w:val="center"/>
              <w:rPr>
                <w:b/>
                <w:i/>
                <w:sz w:val="24"/>
                <w:szCs w:val="24"/>
              </w:rPr>
            </w:pPr>
            <w:r w:rsidRPr="00E63EF2">
              <w:rPr>
                <w:b/>
                <w:i/>
                <w:sz w:val="24"/>
                <w:szCs w:val="24"/>
              </w:rPr>
              <w:t>2</w:t>
            </w:r>
          </w:p>
        </w:tc>
        <w:tc>
          <w:tcPr>
            <w:tcW w:w="3792" w:type="dxa"/>
          </w:tcPr>
          <w:p w14:paraId="5D282DBD" w14:textId="77777777" w:rsidR="000A6CA4" w:rsidRPr="00E63EF2" w:rsidRDefault="000A6CA4" w:rsidP="00893C7C">
            <w:pPr>
              <w:jc w:val="center"/>
              <w:rPr>
                <w:b/>
                <w:i/>
                <w:sz w:val="24"/>
                <w:szCs w:val="24"/>
              </w:rPr>
            </w:pPr>
            <w:r w:rsidRPr="00E63EF2">
              <w:rPr>
                <w:b/>
                <w:i/>
                <w:sz w:val="24"/>
                <w:szCs w:val="24"/>
              </w:rPr>
              <w:t>3</w:t>
            </w:r>
          </w:p>
        </w:tc>
      </w:tr>
      <w:tr w:rsidR="000A6CA4" w:rsidRPr="00E63EF2" w14:paraId="26E58532" w14:textId="77777777" w:rsidTr="002207B0">
        <w:tc>
          <w:tcPr>
            <w:tcW w:w="0" w:type="auto"/>
          </w:tcPr>
          <w:p w14:paraId="7A580384" w14:textId="77777777" w:rsidR="000A6CA4" w:rsidRPr="00E63EF2" w:rsidRDefault="000A6CA4" w:rsidP="00893C7C">
            <w:pPr>
              <w:jc w:val="center"/>
              <w:rPr>
                <w:sz w:val="24"/>
                <w:szCs w:val="24"/>
              </w:rPr>
            </w:pPr>
            <w:r w:rsidRPr="00E63EF2">
              <w:rPr>
                <w:sz w:val="24"/>
                <w:szCs w:val="24"/>
              </w:rPr>
              <w:t>1</w:t>
            </w:r>
          </w:p>
        </w:tc>
        <w:tc>
          <w:tcPr>
            <w:tcW w:w="6371" w:type="dxa"/>
          </w:tcPr>
          <w:p w14:paraId="1D8BE1C8" w14:textId="77777777" w:rsidR="000A6CA4" w:rsidRPr="00E63EF2" w:rsidRDefault="000A6CA4" w:rsidP="00595BDE">
            <w:pPr>
              <w:jc w:val="both"/>
              <w:rPr>
                <w:sz w:val="24"/>
                <w:szCs w:val="24"/>
              </w:rPr>
            </w:pPr>
            <w:r w:rsidRPr="00E63EF2">
              <w:rPr>
                <w:sz w:val="24"/>
                <w:szCs w:val="24"/>
              </w:rPr>
              <w:t xml:space="preserve">Цілі діяльності </w:t>
            </w:r>
            <w:r>
              <w:rPr>
                <w:sz w:val="24"/>
                <w:szCs w:val="24"/>
              </w:rPr>
              <w:t>П</w:t>
            </w:r>
            <w:r w:rsidRPr="00E63EF2">
              <w:rPr>
                <w:sz w:val="24"/>
                <w:szCs w:val="24"/>
              </w:rPr>
              <w:t>ідприємства</w:t>
            </w:r>
          </w:p>
        </w:tc>
        <w:tc>
          <w:tcPr>
            <w:tcW w:w="3792" w:type="dxa"/>
          </w:tcPr>
          <w:p w14:paraId="1A616ED4" w14:textId="77777777" w:rsidR="000A6CA4" w:rsidRPr="00E63EF2" w:rsidRDefault="003B2C43" w:rsidP="007A5D35">
            <w:pPr>
              <w:jc w:val="both"/>
              <w:rPr>
                <w:sz w:val="24"/>
                <w:szCs w:val="24"/>
              </w:rPr>
            </w:pPr>
            <w:r>
              <w:rPr>
                <w:sz w:val="24"/>
                <w:szCs w:val="24"/>
              </w:rPr>
              <w:t>Здійснення охорони, виробничо-господарської, торговельної та інших видів діяльності, визначених Статутом, з метою здійснення заходів, спрямованих на забезпечення схоронності, цілісності комунального майна, реалізації та захисту майнових прав територіальної громади міста й одержання відповідного прибутку</w:t>
            </w:r>
          </w:p>
        </w:tc>
      </w:tr>
      <w:tr w:rsidR="000A6CA4" w:rsidRPr="00E63EF2" w14:paraId="7B518E68" w14:textId="77777777" w:rsidTr="002207B0">
        <w:tc>
          <w:tcPr>
            <w:tcW w:w="0" w:type="auto"/>
          </w:tcPr>
          <w:p w14:paraId="4E33A242" w14:textId="77777777" w:rsidR="000A6CA4" w:rsidRPr="00E63EF2" w:rsidRDefault="003B2C43" w:rsidP="00893C7C">
            <w:pPr>
              <w:jc w:val="center"/>
              <w:rPr>
                <w:sz w:val="24"/>
                <w:szCs w:val="24"/>
              </w:rPr>
            </w:pPr>
            <w:r>
              <w:rPr>
                <w:sz w:val="24"/>
                <w:szCs w:val="24"/>
              </w:rPr>
              <w:t>2</w:t>
            </w:r>
          </w:p>
        </w:tc>
        <w:tc>
          <w:tcPr>
            <w:tcW w:w="6371" w:type="dxa"/>
          </w:tcPr>
          <w:p w14:paraId="2DE4A8AD" w14:textId="77777777" w:rsidR="000A6CA4" w:rsidRPr="00E63EF2" w:rsidRDefault="000A6CA4" w:rsidP="007A5D35">
            <w:pPr>
              <w:jc w:val="both"/>
              <w:rPr>
                <w:sz w:val="24"/>
                <w:szCs w:val="24"/>
              </w:rPr>
            </w:pPr>
            <w:r w:rsidRPr="00E63EF2">
              <w:rPr>
                <w:sz w:val="24"/>
                <w:szCs w:val="24"/>
              </w:rPr>
              <w:t>Річна фінансова звітність підприємства (Ф-1, Ф-2), у тому числі за останні 3 роки</w:t>
            </w:r>
          </w:p>
        </w:tc>
        <w:tc>
          <w:tcPr>
            <w:tcW w:w="3792" w:type="dxa"/>
          </w:tcPr>
          <w:p w14:paraId="3827C180" w14:textId="77777777" w:rsidR="000A6CA4" w:rsidRDefault="000A6CA4" w:rsidP="007A5D35">
            <w:pPr>
              <w:jc w:val="both"/>
              <w:rPr>
                <w:sz w:val="24"/>
                <w:szCs w:val="24"/>
              </w:rPr>
            </w:pPr>
            <w:r>
              <w:rPr>
                <w:sz w:val="24"/>
                <w:szCs w:val="24"/>
              </w:rPr>
              <w:t>додається:</w:t>
            </w:r>
          </w:p>
          <w:p w14:paraId="68371E5E" w14:textId="0D99DE4A" w:rsidR="000A6CA4" w:rsidRDefault="000A6CA4" w:rsidP="007A5D35">
            <w:pPr>
              <w:jc w:val="both"/>
              <w:rPr>
                <w:sz w:val="24"/>
                <w:szCs w:val="24"/>
              </w:rPr>
            </w:pPr>
            <w:r>
              <w:rPr>
                <w:sz w:val="24"/>
                <w:szCs w:val="24"/>
              </w:rPr>
              <w:t>звітність за 201</w:t>
            </w:r>
            <w:r w:rsidR="00CF4E36">
              <w:rPr>
                <w:sz w:val="24"/>
                <w:szCs w:val="24"/>
              </w:rPr>
              <w:t>9</w:t>
            </w:r>
            <w:r>
              <w:rPr>
                <w:sz w:val="24"/>
                <w:szCs w:val="24"/>
              </w:rPr>
              <w:t xml:space="preserve"> рік (ф-1,</w:t>
            </w:r>
            <w:r w:rsidR="009D3292">
              <w:rPr>
                <w:sz w:val="24"/>
                <w:szCs w:val="24"/>
              </w:rPr>
              <w:t xml:space="preserve"> </w:t>
            </w:r>
            <w:r>
              <w:rPr>
                <w:sz w:val="24"/>
                <w:szCs w:val="24"/>
              </w:rPr>
              <w:t>ф-2)</w:t>
            </w:r>
          </w:p>
          <w:p w14:paraId="2594F84E" w14:textId="030E3798" w:rsidR="000A6CA4" w:rsidRDefault="00326FB5" w:rsidP="007A5D35">
            <w:pPr>
              <w:jc w:val="both"/>
              <w:rPr>
                <w:sz w:val="24"/>
                <w:szCs w:val="24"/>
              </w:rPr>
            </w:pPr>
            <w:r>
              <w:rPr>
                <w:sz w:val="24"/>
                <w:szCs w:val="24"/>
              </w:rPr>
              <w:t>звітність за 20</w:t>
            </w:r>
            <w:r w:rsidR="00CF4E36">
              <w:rPr>
                <w:sz w:val="24"/>
                <w:szCs w:val="24"/>
              </w:rPr>
              <w:t>20</w:t>
            </w:r>
            <w:r w:rsidR="000A6CA4">
              <w:rPr>
                <w:sz w:val="24"/>
                <w:szCs w:val="24"/>
              </w:rPr>
              <w:t xml:space="preserve"> рік (ф-1, ф-2)</w:t>
            </w:r>
          </w:p>
          <w:p w14:paraId="5F06A159" w14:textId="2A918C54" w:rsidR="000A6CA4" w:rsidRDefault="000A6CA4" w:rsidP="007A5D35">
            <w:pPr>
              <w:jc w:val="both"/>
              <w:rPr>
                <w:sz w:val="24"/>
                <w:szCs w:val="24"/>
              </w:rPr>
            </w:pPr>
            <w:r>
              <w:rPr>
                <w:sz w:val="24"/>
                <w:szCs w:val="24"/>
              </w:rPr>
              <w:t>звітні</w:t>
            </w:r>
            <w:r w:rsidR="00326FB5">
              <w:rPr>
                <w:sz w:val="24"/>
                <w:szCs w:val="24"/>
              </w:rPr>
              <w:t>сть за 20</w:t>
            </w:r>
            <w:r w:rsidR="0058130A">
              <w:rPr>
                <w:sz w:val="24"/>
                <w:szCs w:val="24"/>
              </w:rPr>
              <w:t>2</w:t>
            </w:r>
            <w:r w:rsidR="00CF4E36">
              <w:rPr>
                <w:sz w:val="24"/>
                <w:szCs w:val="24"/>
              </w:rPr>
              <w:t>1</w:t>
            </w:r>
            <w:r>
              <w:rPr>
                <w:sz w:val="24"/>
                <w:szCs w:val="24"/>
              </w:rPr>
              <w:t xml:space="preserve"> рік (ф-1,</w:t>
            </w:r>
            <w:r w:rsidR="009D3292">
              <w:rPr>
                <w:sz w:val="24"/>
                <w:szCs w:val="24"/>
              </w:rPr>
              <w:t xml:space="preserve"> </w:t>
            </w:r>
            <w:r>
              <w:rPr>
                <w:sz w:val="24"/>
                <w:szCs w:val="24"/>
              </w:rPr>
              <w:t>ф-2)</w:t>
            </w:r>
          </w:p>
          <w:p w14:paraId="1C68CB72" w14:textId="0D701E2F" w:rsidR="000A6CA4" w:rsidRPr="00E63EF2" w:rsidRDefault="00326FB5" w:rsidP="000A6CA4">
            <w:pPr>
              <w:jc w:val="both"/>
              <w:rPr>
                <w:sz w:val="24"/>
                <w:szCs w:val="24"/>
              </w:rPr>
            </w:pPr>
            <w:r>
              <w:rPr>
                <w:sz w:val="24"/>
                <w:szCs w:val="24"/>
              </w:rPr>
              <w:t>звітність за 20</w:t>
            </w:r>
            <w:r w:rsidR="00F30774">
              <w:rPr>
                <w:sz w:val="24"/>
                <w:szCs w:val="24"/>
              </w:rPr>
              <w:t>2</w:t>
            </w:r>
            <w:r w:rsidR="00CF4E36">
              <w:rPr>
                <w:sz w:val="24"/>
                <w:szCs w:val="24"/>
              </w:rPr>
              <w:t>2</w:t>
            </w:r>
            <w:r w:rsidR="000A6CA4">
              <w:rPr>
                <w:sz w:val="24"/>
                <w:szCs w:val="24"/>
              </w:rPr>
              <w:t xml:space="preserve"> рік (ф-1,</w:t>
            </w:r>
            <w:r w:rsidR="009D3292">
              <w:rPr>
                <w:sz w:val="24"/>
                <w:szCs w:val="24"/>
              </w:rPr>
              <w:t xml:space="preserve"> </w:t>
            </w:r>
            <w:r w:rsidR="000A6CA4">
              <w:rPr>
                <w:sz w:val="24"/>
                <w:szCs w:val="24"/>
              </w:rPr>
              <w:t>ф-2)</w:t>
            </w:r>
          </w:p>
        </w:tc>
      </w:tr>
      <w:tr w:rsidR="000A6CA4" w:rsidRPr="00E63EF2" w14:paraId="1900ADD6" w14:textId="77777777" w:rsidTr="002207B0">
        <w:tc>
          <w:tcPr>
            <w:tcW w:w="0" w:type="auto"/>
            <w:tcBorders>
              <w:bottom w:val="single" w:sz="4" w:space="0" w:color="auto"/>
            </w:tcBorders>
          </w:tcPr>
          <w:p w14:paraId="02D11C41" w14:textId="77777777" w:rsidR="000A6CA4" w:rsidRPr="00E63EF2" w:rsidRDefault="003B2C43" w:rsidP="00893C7C">
            <w:pPr>
              <w:jc w:val="center"/>
              <w:rPr>
                <w:sz w:val="24"/>
                <w:szCs w:val="24"/>
              </w:rPr>
            </w:pPr>
            <w:r>
              <w:rPr>
                <w:sz w:val="24"/>
                <w:szCs w:val="24"/>
              </w:rPr>
              <w:t>3</w:t>
            </w:r>
          </w:p>
        </w:tc>
        <w:tc>
          <w:tcPr>
            <w:tcW w:w="6371" w:type="dxa"/>
            <w:tcBorders>
              <w:bottom w:val="single" w:sz="4" w:space="0" w:color="auto"/>
            </w:tcBorders>
          </w:tcPr>
          <w:p w14:paraId="2B358F74" w14:textId="77777777" w:rsidR="000A6CA4" w:rsidRPr="00E63EF2" w:rsidRDefault="000A6CA4" w:rsidP="007A5D35">
            <w:pPr>
              <w:jc w:val="both"/>
              <w:rPr>
                <w:sz w:val="24"/>
                <w:szCs w:val="24"/>
              </w:rPr>
            </w:pPr>
            <w:r w:rsidRPr="00E63EF2">
              <w:rPr>
                <w:sz w:val="24"/>
                <w:szCs w:val="24"/>
              </w:rPr>
              <w:t>Аудиторські висновки щодо річної фінансової звітності підприємства за останні три роки, якщо аудит проводився відповідно до вимоги закону або за рішенням наглядової ради (у разі її утворення на підприємстві) або суб’єкта управління об’єктами комунальної власності, що здійснює функції з управління підприємством</w:t>
            </w:r>
          </w:p>
        </w:tc>
        <w:tc>
          <w:tcPr>
            <w:tcW w:w="3792" w:type="dxa"/>
            <w:tcBorders>
              <w:bottom w:val="single" w:sz="4" w:space="0" w:color="auto"/>
            </w:tcBorders>
          </w:tcPr>
          <w:p w14:paraId="40CD2491" w14:textId="77777777" w:rsidR="000A6CA4" w:rsidRPr="00E63EF2" w:rsidRDefault="003B2C43" w:rsidP="007A5D35">
            <w:pPr>
              <w:jc w:val="both"/>
              <w:rPr>
                <w:sz w:val="24"/>
                <w:szCs w:val="24"/>
              </w:rPr>
            </w:pPr>
            <w:r>
              <w:rPr>
                <w:sz w:val="24"/>
                <w:szCs w:val="24"/>
              </w:rPr>
              <w:t>відсутні</w:t>
            </w:r>
          </w:p>
        </w:tc>
      </w:tr>
      <w:tr w:rsidR="000A6CA4" w:rsidRPr="00E63EF2" w14:paraId="56C6B9A9" w14:textId="77777777" w:rsidTr="002207B0">
        <w:tc>
          <w:tcPr>
            <w:tcW w:w="0" w:type="auto"/>
            <w:tcBorders>
              <w:bottom w:val="single" w:sz="4" w:space="0" w:color="auto"/>
            </w:tcBorders>
          </w:tcPr>
          <w:p w14:paraId="4A19B871" w14:textId="77777777" w:rsidR="000A6CA4" w:rsidRPr="00E63EF2" w:rsidRDefault="003B2C43" w:rsidP="00893C7C">
            <w:pPr>
              <w:jc w:val="center"/>
              <w:rPr>
                <w:sz w:val="24"/>
                <w:szCs w:val="24"/>
              </w:rPr>
            </w:pPr>
            <w:r>
              <w:rPr>
                <w:sz w:val="24"/>
                <w:szCs w:val="24"/>
              </w:rPr>
              <w:t>4</w:t>
            </w:r>
          </w:p>
        </w:tc>
        <w:tc>
          <w:tcPr>
            <w:tcW w:w="6371" w:type="dxa"/>
            <w:tcBorders>
              <w:bottom w:val="single" w:sz="4" w:space="0" w:color="auto"/>
            </w:tcBorders>
          </w:tcPr>
          <w:p w14:paraId="57C5AEC0" w14:textId="77777777" w:rsidR="000A6CA4" w:rsidRPr="00E63EF2" w:rsidRDefault="000A6CA4" w:rsidP="00A556A8">
            <w:pPr>
              <w:jc w:val="both"/>
              <w:rPr>
                <w:sz w:val="24"/>
                <w:szCs w:val="24"/>
              </w:rPr>
            </w:pPr>
            <w:r w:rsidRPr="00E63EF2">
              <w:rPr>
                <w:sz w:val="24"/>
                <w:szCs w:val="24"/>
              </w:rPr>
              <w:t>Статут Підприємства у чинній та попередній редакціях</w:t>
            </w:r>
          </w:p>
        </w:tc>
        <w:tc>
          <w:tcPr>
            <w:tcW w:w="3792" w:type="dxa"/>
            <w:tcBorders>
              <w:bottom w:val="single" w:sz="4" w:space="0" w:color="auto"/>
            </w:tcBorders>
          </w:tcPr>
          <w:p w14:paraId="55CDE493" w14:textId="77777777" w:rsidR="000A6CA4" w:rsidRPr="00E63EF2" w:rsidRDefault="003B2C43" w:rsidP="007A5D35">
            <w:pPr>
              <w:jc w:val="both"/>
              <w:rPr>
                <w:sz w:val="24"/>
                <w:szCs w:val="24"/>
              </w:rPr>
            </w:pPr>
            <w:r>
              <w:rPr>
                <w:sz w:val="24"/>
                <w:szCs w:val="24"/>
              </w:rPr>
              <w:t>додається</w:t>
            </w:r>
          </w:p>
        </w:tc>
      </w:tr>
      <w:tr w:rsidR="000A6CA4" w:rsidRPr="00E63EF2" w14:paraId="3E20B2E2" w14:textId="77777777" w:rsidTr="002207B0">
        <w:trPr>
          <w:trHeight w:val="146"/>
        </w:trPr>
        <w:tc>
          <w:tcPr>
            <w:tcW w:w="0" w:type="auto"/>
          </w:tcPr>
          <w:p w14:paraId="20CD7591" w14:textId="77777777" w:rsidR="000A6CA4" w:rsidRPr="00E63EF2" w:rsidRDefault="002207B0" w:rsidP="00893C7C">
            <w:pPr>
              <w:jc w:val="center"/>
              <w:rPr>
                <w:sz w:val="24"/>
                <w:szCs w:val="24"/>
              </w:rPr>
            </w:pPr>
            <w:r>
              <w:rPr>
                <w:sz w:val="24"/>
                <w:szCs w:val="24"/>
              </w:rPr>
              <w:t>5</w:t>
            </w:r>
          </w:p>
          <w:p w14:paraId="0524081B" w14:textId="77777777" w:rsidR="000A6CA4" w:rsidRPr="00E63EF2" w:rsidRDefault="000A6CA4" w:rsidP="00F43966">
            <w:pPr>
              <w:rPr>
                <w:sz w:val="24"/>
                <w:szCs w:val="24"/>
              </w:rPr>
            </w:pPr>
          </w:p>
        </w:tc>
        <w:tc>
          <w:tcPr>
            <w:tcW w:w="6371" w:type="dxa"/>
          </w:tcPr>
          <w:p w14:paraId="5257B1C6" w14:textId="77777777" w:rsidR="000A6CA4" w:rsidRPr="00E63EF2" w:rsidRDefault="000A6CA4" w:rsidP="00D620FC">
            <w:pPr>
              <w:jc w:val="both"/>
              <w:rPr>
                <w:sz w:val="24"/>
                <w:szCs w:val="24"/>
              </w:rPr>
            </w:pPr>
            <w:r w:rsidRPr="00E63EF2">
              <w:rPr>
                <w:sz w:val="24"/>
                <w:szCs w:val="24"/>
              </w:rPr>
              <w:t xml:space="preserve">Біографічна довідка (включаючи </w:t>
            </w:r>
            <w:r w:rsidRPr="00E63EF2">
              <w:rPr>
                <w:color w:val="000000"/>
                <w:sz w:val="24"/>
                <w:szCs w:val="24"/>
              </w:rPr>
              <w:t>професійну характеристику) директора Підприємства (з урахуванням вимог законодавства про захист персональних даних)</w:t>
            </w:r>
            <w:r w:rsidRPr="00E63EF2">
              <w:rPr>
                <w:sz w:val="24"/>
                <w:szCs w:val="24"/>
              </w:rPr>
              <w:t xml:space="preserve"> </w:t>
            </w:r>
          </w:p>
        </w:tc>
        <w:tc>
          <w:tcPr>
            <w:tcW w:w="3792" w:type="dxa"/>
          </w:tcPr>
          <w:p w14:paraId="094BDB17" w14:textId="77777777" w:rsidR="000A6CA4" w:rsidRPr="00E63EF2" w:rsidRDefault="003B2C43" w:rsidP="00D620FC">
            <w:pPr>
              <w:jc w:val="both"/>
              <w:rPr>
                <w:sz w:val="24"/>
                <w:szCs w:val="24"/>
              </w:rPr>
            </w:pPr>
            <w:r>
              <w:rPr>
                <w:sz w:val="24"/>
                <w:szCs w:val="24"/>
              </w:rPr>
              <w:t>додається</w:t>
            </w:r>
          </w:p>
        </w:tc>
      </w:tr>
      <w:tr w:rsidR="000A6CA4" w:rsidRPr="00E63EF2" w14:paraId="5293C3FF" w14:textId="77777777" w:rsidTr="002207B0">
        <w:tc>
          <w:tcPr>
            <w:tcW w:w="0" w:type="auto"/>
          </w:tcPr>
          <w:p w14:paraId="077B646B" w14:textId="77777777" w:rsidR="000A6CA4" w:rsidRPr="00E63EF2" w:rsidRDefault="002207B0" w:rsidP="00893C7C">
            <w:pPr>
              <w:jc w:val="center"/>
              <w:rPr>
                <w:sz w:val="24"/>
                <w:szCs w:val="24"/>
              </w:rPr>
            </w:pPr>
            <w:r>
              <w:rPr>
                <w:sz w:val="24"/>
                <w:szCs w:val="24"/>
              </w:rPr>
              <w:t>6</w:t>
            </w:r>
          </w:p>
        </w:tc>
        <w:tc>
          <w:tcPr>
            <w:tcW w:w="6371" w:type="dxa"/>
          </w:tcPr>
          <w:p w14:paraId="23C807F5" w14:textId="77777777" w:rsidR="000A6CA4" w:rsidRPr="00E63EF2" w:rsidRDefault="000A6CA4" w:rsidP="00D620FC">
            <w:pPr>
              <w:jc w:val="both"/>
              <w:rPr>
                <w:color w:val="000000"/>
                <w:sz w:val="24"/>
                <w:szCs w:val="24"/>
              </w:rPr>
            </w:pPr>
            <w:r w:rsidRPr="00E63EF2">
              <w:rPr>
                <w:color w:val="000000"/>
                <w:sz w:val="24"/>
                <w:szCs w:val="24"/>
              </w:rPr>
              <w:t>Річні звіти директора Підприємства</w:t>
            </w:r>
          </w:p>
        </w:tc>
        <w:tc>
          <w:tcPr>
            <w:tcW w:w="3792" w:type="dxa"/>
          </w:tcPr>
          <w:p w14:paraId="4BE6067D" w14:textId="77777777" w:rsidR="000A6CA4" w:rsidRPr="00E63EF2" w:rsidRDefault="003B2C43" w:rsidP="007A5D35">
            <w:pPr>
              <w:jc w:val="both"/>
              <w:rPr>
                <w:sz w:val="24"/>
                <w:szCs w:val="24"/>
              </w:rPr>
            </w:pPr>
            <w:r>
              <w:rPr>
                <w:sz w:val="24"/>
                <w:szCs w:val="24"/>
              </w:rPr>
              <w:t>додається</w:t>
            </w:r>
          </w:p>
        </w:tc>
      </w:tr>
      <w:tr w:rsidR="000A6CA4" w:rsidRPr="00E63EF2" w14:paraId="48CDDFCA" w14:textId="77777777" w:rsidTr="002207B0">
        <w:tc>
          <w:tcPr>
            <w:tcW w:w="0" w:type="auto"/>
          </w:tcPr>
          <w:p w14:paraId="09D2FEA2" w14:textId="77777777" w:rsidR="000A6CA4" w:rsidRPr="00E63EF2" w:rsidRDefault="002207B0" w:rsidP="00893C7C">
            <w:pPr>
              <w:jc w:val="center"/>
              <w:rPr>
                <w:sz w:val="24"/>
                <w:szCs w:val="24"/>
              </w:rPr>
            </w:pPr>
            <w:r>
              <w:rPr>
                <w:sz w:val="24"/>
                <w:szCs w:val="24"/>
              </w:rPr>
              <w:t>7</w:t>
            </w:r>
          </w:p>
        </w:tc>
        <w:tc>
          <w:tcPr>
            <w:tcW w:w="6371" w:type="dxa"/>
          </w:tcPr>
          <w:p w14:paraId="7E7F3D07" w14:textId="77777777" w:rsidR="000A6CA4" w:rsidRPr="00E63EF2" w:rsidRDefault="000A6CA4" w:rsidP="00A556A8">
            <w:pPr>
              <w:jc w:val="both"/>
              <w:rPr>
                <w:sz w:val="24"/>
                <w:szCs w:val="24"/>
              </w:rPr>
            </w:pPr>
            <w:r w:rsidRPr="00E63EF2">
              <w:rPr>
                <w:color w:val="000000"/>
                <w:sz w:val="24"/>
                <w:szCs w:val="24"/>
              </w:rPr>
              <w:t>Структура, принципи формування і розмір винагороди директора Підприємства, включаючи компенсаційні пакети і додаткові блага, які він отримує (або на отримання яких має право) під час виконання посадових обов’язків, а також у зв’язку зі звільненням (термін «додаткове благо» вживається у значенні, визначеному в Податковому кодексі України)</w:t>
            </w:r>
          </w:p>
        </w:tc>
        <w:tc>
          <w:tcPr>
            <w:tcW w:w="3792" w:type="dxa"/>
          </w:tcPr>
          <w:p w14:paraId="72552DE0" w14:textId="0A3A50C0" w:rsidR="000A6CA4" w:rsidRPr="009D3292" w:rsidRDefault="00FA7633" w:rsidP="007A5D35">
            <w:pPr>
              <w:jc w:val="both"/>
              <w:rPr>
                <w:sz w:val="24"/>
                <w:szCs w:val="24"/>
              </w:rPr>
            </w:pPr>
            <w:r>
              <w:rPr>
                <w:sz w:val="24"/>
                <w:szCs w:val="24"/>
              </w:rPr>
              <w:t>відсутня</w:t>
            </w:r>
          </w:p>
        </w:tc>
      </w:tr>
      <w:tr w:rsidR="000A6CA4" w:rsidRPr="00E63EF2" w14:paraId="2F258898" w14:textId="77777777" w:rsidTr="002207B0">
        <w:tc>
          <w:tcPr>
            <w:tcW w:w="0" w:type="auto"/>
          </w:tcPr>
          <w:p w14:paraId="1D0F1423" w14:textId="77777777" w:rsidR="000A6CA4" w:rsidRPr="00E63EF2" w:rsidRDefault="002207B0" w:rsidP="00893C7C">
            <w:pPr>
              <w:jc w:val="center"/>
              <w:rPr>
                <w:sz w:val="24"/>
                <w:szCs w:val="24"/>
              </w:rPr>
            </w:pPr>
            <w:r>
              <w:rPr>
                <w:sz w:val="24"/>
                <w:szCs w:val="24"/>
              </w:rPr>
              <w:lastRenderedPageBreak/>
              <w:t>8</w:t>
            </w:r>
          </w:p>
        </w:tc>
        <w:tc>
          <w:tcPr>
            <w:tcW w:w="6371" w:type="dxa"/>
          </w:tcPr>
          <w:p w14:paraId="66844EB1" w14:textId="77777777" w:rsidR="000A6CA4" w:rsidRPr="00E63EF2" w:rsidRDefault="000A6CA4" w:rsidP="00392E12">
            <w:pPr>
              <w:jc w:val="both"/>
              <w:rPr>
                <w:color w:val="000000"/>
                <w:sz w:val="24"/>
                <w:szCs w:val="24"/>
              </w:rPr>
            </w:pPr>
            <w:r w:rsidRPr="00E63EF2">
              <w:rPr>
                <w:color w:val="000000"/>
                <w:sz w:val="24"/>
                <w:szCs w:val="24"/>
              </w:rPr>
              <w:t>Рішення органу управління об’єктами комунальної власності щодо комунального підприємства</w:t>
            </w:r>
          </w:p>
        </w:tc>
        <w:tc>
          <w:tcPr>
            <w:tcW w:w="3792" w:type="dxa"/>
          </w:tcPr>
          <w:p w14:paraId="7CCBBD2E" w14:textId="77777777" w:rsidR="000A6CA4" w:rsidRPr="00E63EF2" w:rsidRDefault="003B2C43" w:rsidP="007A5D35">
            <w:pPr>
              <w:jc w:val="both"/>
              <w:rPr>
                <w:sz w:val="24"/>
                <w:szCs w:val="24"/>
              </w:rPr>
            </w:pPr>
            <w:r>
              <w:rPr>
                <w:sz w:val="24"/>
                <w:szCs w:val="24"/>
              </w:rPr>
              <w:t>відсутні</w:t>
            </w:r>
          </w:p>
        </w:tc>
      </w:tr>
      <w:tr w:rsidR="000A6CA4" w:rsidRPr="00E63EF2" w14:paraId="05BA959E" w14:textId="77777777" w:rsidTr="002207B0">
        <w:tc>
          <w:tcPr>
            <w:tcW w:w="0" w:type="auto"/>
          </w:tcPr>
          <w:p w14:paraId="4DF604DC" w14:textId="77777777" w:rsidR="000A6CA4" w:rsidRPr="00E63EF2" w:rsidRDefault="002207B0" w:rsidP="00893C7C">
            <w:pPr>
              <w:jc w:val="center"/>
              <w:rPr>
                <w:sz w:val="24"/>
                <w:szCs w:val="24"/>
              </w:rPr>
            </w:pPr>
            <w:r>
              <w:rPr>
                <w:sz w:val="24"/>
                <w:szCs w:val="24"/>
              </w:rPr>
              <w:t>9</w:t>
            </w:r>
          </w:p>
        </w:tc>
        <w:tc>
          <w:tcPr>
            <w:tcW w:w="6371" w:type="dxa"/>
          </w:tcPr>
          <w:p w14:paraId="72255D5C" w14:textId="77777777" w:rsidR="000A6CA4" w:rsidRPr="00E63EF2" w:rsidRDefault="000A6CA4" w:rsidP="007A5D35">
            <w:pPr>
              <w:jc w:val="both"/>
              <w:rPr>
                <w:sz w:val="24"/>
                <w:szCs w:val="24"/>
              </w:rPr>
            </w:pPr>
            <w:r w:rsidRPr="00E63EF2">
              <w:rPr>
                <w:color w:val="000000"/>
                <w:sz w:val="24"/>
                <w:szCs w:val="24"/>
              </w:rPr>
              <w:t>Опис істотних передбачуваних факторів ризику, що можуть вплинути на операції та результати діяльності підприємства,</w:t>
            </w:r>
            <w:r w:rsidRPr="00E63EF2">
              <w:rPr>
                <w:color w:val="000000"/>
                <w:sz w:val="24"/>
                <w:szCs w:val="24"/>
                <w:shd w:val="clear" w:color="auto" w:fill="FFFFFF"/>
              </w:rPr>
              <w:t xml:space="preserve"> </w:t>
            </w:r>
            <w:r w:rsidRPr="00E63EF2">
              <w:rPr>
                <w:color w:val="000000"/>
                <w:sz w:val="24"/>
                <w:szCs w:val="24"/>
              </w:rPr>
              <w:t>заходи щодо управління такими ризиками</w:t>
            </w:r>
          </w:p>
        </w:tc>
        <w:tc>
          <w:tcPr>
            <w:tcW w:w="3792" w:type="dxa"/>
          </w:tcPr>
          <w:p w14:paraId="1E7B92C7" w14:textId="77777777" w:rsidR="000A6CA4" w:rsidRPr="00E63EF2" w:rsidRDefault="003B2C43" w:rsidP="007A5D35">
            <w:pPr>
              <w:jc w:val="both"/>
              <w:rPr>
                <w:sz w:val="24"/>
                <w:szCs w:val="24"/>
              </w:rPr>
            </w:pPr>
            <w:r>
              <w:rPr>
                <w:sz w:val="24"/>
                <w:szCs w:val="24"/>
              </w:rPr>
              <w:t>не передбачені</w:t>
            </w:r>
          </w:p>
        </w:tc>
      </w:tr>
      <w:tr w:rsidR="000A6CA4" w:rsidRPr="00E63EF2" w14:paraId="7D898E66" w14:textId="77777777" w:rsidTr="002207B0">
        <w:tc>
          <w:tcPr>
            <w:tcW w:w="0" w:type="auto"/>
          </w:tcPr>
          <w:p w14:paraId="620A8026" w14:textId="77777777" w:rsidR="000A6CA4" w:rsidRPr="00E63EF2" w:rsidRDefault="002207B0" w:rsidP="00893C7C">
            <w:pPr>
              <w:jc w:val="center"/>
              <w:rPr>
                <w:sz w:val="24"/>
                <w:szCs w:val="24"/>
              </w:rPr>
            </w:pPr>
            <w:r>
              <w:rPr>
                <w:sz w:val="24"/>
                <w:szCs w:val="24"/>
              </w:rPr>
              <w:t>10</w:t>
            </w:r>
          </w:p>
          <w:p w14:paraId="47E32305" w14:textId="77777777" w:rsidR="000A6CA4" w:rsidRPr="00E63EF2" w:rsidRDefault="000A6CA4" w:rsidP="00893C7C">
            <w:pPr>
              <w:jc w:val="center"/>
              <w:rPr>
                <w:sz w:val="24"/>
                <w:szCs w:val="24"/>
              </w:rPr>
            </w:pPr>
          </w:p>
        </w:tc>
        <w:tc>
          <w:tcPr>
            <w:tcW w:w="6371" w:type="dxa"/>
          </w:tcPr>
          <w:p w14:paraId="6FC36243" w14:textId="77777777" w:rsidR="000A6CA4" w:rsidRPr="00E63EF2" w:rsidRDefault="000A6CA4" w:rsidP="00B9515D">
            <w:pPr>
              <w:jc w:val="both"/>
              <w:rPr>
                <w:sz w:val="24"/>
                <w:szCs w:val="24"/>
              </w:rPr>
            </w:pPr>
            <w:r w:rsidRPr="00E63EF2">
              <w:rPr>
                <w:color w:val="000000"/>
                <w:sz w:val="24"/>
                <w:szCs w:val="24"/>
              </w:rPr>
              <w:t>Відомості про договори, учасником яких є підприємство, інформація про які підлягає оприлюдненню відповідно до</w:t>
            </w:r>
            <w:r w:rsidRPr="00E63EF2">
              <w:rPr>
                <w:rStyle w:val="apple-converted-space"/>
                <w:color w:val="000000"/>
                <w:sz w:val="24"/>
                <w:szCs w:val="24"/>
              </w:rPr>
              <w:t> </w:t>
            </w:r>
            <w:hyperlink r:id="rId8" w:tgtFrame="_blank" w:history="1">
              <w:r w:rsidRPr="00E63EF2">
                <w:rPr>
                  <w:rStyle w:val="a4"/>
                  <w:color w:val="auto"/>
                  <w:sz w:val="24"/>
                  <w:szCs w:val="24"/>
                  <w:u w:val="none"/>
                  <w:bdr w:val="none" w:sz="0" w:space="0" w:color="auto" w:frame="1"/>
                </w:rPr>
                <w:t>Закону України</w:t>
              </w:r>
            </w:hyperlink>
            <w:r w:rsidRPr="00E63EF2">
              <w:rPr>
                <w:rStyle w:val="apple-converted-space"/>
                <w:sz w:val="24"/>
                <w:szCs w:val="24"/>
              </w:rPr>
              <w:t xml:space="preserve">  </w:t>
            </w:r>
            <w:r w:rsidRPr="00E63EF2">
              <w:rPr>
                <w:color w:val="000000"/>
                <w:sz w:val="24"/>
                <w:szCs w:val="24"/>
              </w:rPr>
              <w:t>«Про відкритість використання публічних коштів»</w:t>
            </w:r>
            <w:r w:rsidRPr="00E63EF2">
              <w:rPr>
                <w:sz w:val="24"/>
                <w:szCs w:val="24"/>
              </w:rPr>
              <w:t xml:space="preserve"> </w:t>
            </w:r>
          </w:p>
        </w:tc>
        <w:tc>
          <w:tcPr>
            <w:tcW w:w="3792" w:type="dxa"/>
          </w:tcPr>
          <w:p w14:paraId="359D9050" w14:textId="77777777" w:rsidR="000A6CA4" w:rsidRPr="00E63EF2" w:rsidRDefault="003B2C43" w:rsidP="007A5D35">
            <w:pPr>
              <w:jc w:val="both"/>
              <w:rPr>
                <w:sz w:val="24"/>
                <w:szCs w:val="24"/>
              </w:rPr>
            </w:pPr>
            <w:r>
              <w:rPr>
                <w:sz w:val="24"/>
                <w:szCs w:val="24"/>
              </w:rPr>
              <w:t>відсутні</w:t>
            </w:r>
          </w:p>
          <w:p w14:paraId="78B61D28" w14:textId="77777777" w:rsidR="000A6CA4" w:rsidRPr="00E63EF2" w:rsidRDefault="000A6CA4" w:rsidP="007A5D35">
            <w:pPr>
              <w:jc w:val="both"/>
              <w:rPr>
                <w:sz w:val="24"/>
                <w:szCs w:val="24"/>
              </w:rPr>
            </w:pPr>
          </w:p>
        </w:tc>
      </w:tr>
      <w:tr w:rsidR="000A6CA4" w:rsidRPr="00E63EF2" w14:paraId="24EA0CEA" w14:textId="77777777" w:rsidTr="002207B0">
        <w:trPr>
          <w:trHeight w:val="1495"/>
        </w:trPr>
        <w:tc>
          <w:tcPr>
            <w:tcW w:w="0" w:type="auto"/>
          </w:tcPr>
          <w:p w14:paraId="2128DD76" w14:textId="77777777" w:rsidR="000A6CA4" w:rsidRPr="00E63EF2" w:rsidRDefault="002207B0" w:rsidP="00B46334">
            <w:pPr>
              <w:jc w:val="center"/>
              <w:rPr>
                <w:sz w:val="24"/>
                <w:szCs w:val="24"/>
              </w:rPr>
            </w:pPr>
            <w:r>
              <w:rPr>
                <w:sz w:val="24"/>
                <w:szCs w:val="24"/>
              </w:rPr>
              <w:t>11</w:t>
            </w:r>
          </w:p>
        </w:tc>
        <w:tc>
          <w:tcPr>
            <w:tcW w:w="6371" w:type="dxa"/>
          </w:tcPr>
          <w:p w14:paraId="37C4BBD4" w14:textId="77777777" w:rsidR="000A6CA4" w:rsidRPr="00E63EF2" w:rsidRDefault="000A6CA4" w:rsidP="00B46334">
            <w:pPr>
              <w:jc w:val="both"/>
              <w:rPr>
                <w:color w:val="000000"/>
                <w:sz w:val="24"/>
                <w:szCs w:val="24"/>
              </w:rPr>
            </w:pPr>
            <w:r w:rsidRPr="00E63EF2">
              <w:rPr>
                <w:color w:val="000000"/>
                <w:sz w:val="24"/>
                <w:szCs w:val="24"/>
              </w:rPr>
              <w:t>Інформація про операції та зобов’язання підприємства з державним та/або місцевим бюджетом, державними та/або місцевими установами, підприємствами та організаціями, включаючи договірні зобов’язання підприємства (фінансові та нефінансові), що виникають у результаті державно-приватного партнерства</w:t>
            </w:r>
          </w:p>
        </w:tc>
        <w:tc>
          <w:tcPr>
            <w:tcW w:w="3792" w:type="dxa"/>
          </w:tcPr>
          <w:p w14:paraId="11668431" w14:textId="77777777" w:rsidR="000A6CA4" w:rsidRPr="00E63EF2" w:rsidRDefault="003B2C43" w:rsidP="00B46334">
            <w:pPr>
              <w:jc w:val="both"/>
              <w:rPr>
                <w:sz w:val="24"/>
                <w:szCs w:val="24"/>
              </w:rPr>
            </w:pPr>
            <w:r>
              <w:rPr>
                <w:sz w:val="24"/>
                <w:szCs w:val="24"/>
              </w:rPr>
              <w:t>відсутня</w:t>
            </w:r>
          </w:p>
        </w:tc>
      </w:tr>
    </w:tbl>
    <w:p w14:paraId="41FE40ED" w14:textId="77777777" w:rsidR="00AF263D" w:rsidRDefault="00AF263D" w:rsidP="006E0951">
      <w:pPr>
        <w:tabs>
          <w:tab w:val="left" w:pos="142"/>
          <w:tab w:val="left" w:pos="7088"/>
        </w:tabs>
        <w:rPr>
          <w:b/>
          <w:i/>
          <w:color w:val="000000"/>
        </w:rPr>
      </w:pPr>
    </w:p>
    <w:p w14:paraId="520DAEB8" w14:textId="77777777" w:rsidR="002207B0" w:rsidRDefault="002207B0" w:rsidP="006E0951">
      <w:pPr>
        <w:tabs>
          <w:tab w:val="left" w:pos="142"/>
          <w:tab w:val="left" w:pos="7088"/>
        </w:tabs>
        <w:rPr>
          <w:b/>
          <w:i/>
          <w:color w:val="000000"/>
        </w:rPr>
      </w:pPr>
    </w:p>
    <w:p w14:paraId="71F4B4E3" w14:textId="77777777" w:rsidR="002207B0" w:rsidRDefault="002207B0" w:rsidP="006E0951">
      <w:pPr>
        <w:tabs>
          <w:tab w:val="left" w:pos="142"/>
          <w:tab w:val="left" w:pos="7088"/>
        </w:tabs>
        <w:rPr>
          <w:b/>
          <w:i/>
          <w:color w:val="000000"/>
        </w:rPr>
      </w:pPr>
    </w:p>
    <w:p w14:paraId="53CC65D2" w14:textId="77777777" w:rsidR="002207B0" w:rsidRDefault="002207B0" w:rsidP="006E0951">
      <w:pPr>
        <w:tabs>
          <w:tab w:val="left" w:pos="142"/>
          <w:tab w:val="left" w:pos="7088"/>
        </w:tabs>
        <w:rPr>
          <w:b/>
          <w:i/>
          <w:color w:val="000000"/>
        </w:rPr>
      </w:pPr>
    </w:p>
    <w:p w14:paraId="636AFEC8" w14:textId="3070AE2C" w:rsidR="002207B0" w:rsidRPr="0053502E" w:rsidRDefault="00CF4E36" w:rsidP="002207B0">
      <w:pPr>
        <w:tabs>
          <w:tab w:val="left" w:pos="142"/>
          <w:tab w:val="left" w:pos="7088"/>
        </w:tabs>
        <w:jc w:val="center"/>
        <w:rPr>
          <w:b/>
          <w:i/>
          <w:color w:val="000000"/>
        </w:rPr>
      </w:pPr>
      <w:proofErr w:type="spellStart"/>
      <w:r>
        <w:rPr>
          <w:b/>
          <w:i/>
          <w:color w:val="000000"/>
        </w:rPr>
        <w:t>В.о.</w:t>
      </w:r>
      <w:r w:rsidR="002207B0">
        <w:rPr>
          <w:b/>
          <w:i/>
          <w:color w:val="000000"/>
        </w:rPr>
        <w:t>Директор</w:t>
      </w:r>
      <w:r>
        <w:rPr>
          <w:b/>
          <w:i/>
          <w:color w:val="000000"/>
        </w:rPr>
        <w:t>а</w:t>
      </w:r>
      <w:proofErr w:type="spellEnd"/>
      <w:r w:rsidR="002207B0">
        <w:rPr>
          <w:b/>
          <w:i/>
          <w:color w:val="000000"/>
        </w:rPr>
        <w:t xml:space="preserve">                                               </w:t>
      </w:r>
      <w:r>
        <w:rPr>
          <w:b/>
          <w:i/>
          <w:color w:val="000000"/>
        </w:rPr>
        <w:t>Валерій БРАСЛО</w:t>
      </w:r>
    </w:p>
    <w:sectPr w:rsidR="002207B0" w:rsidRPr="0053502E" w:rsidSect="003B2C43">
      <w:footerReference w:type="default" r:id="rId9"/>
      <w:pgSz w:w="11906" w:h="16838" w:code="9"/>
      <w:pgMar w:top="567" w:right="567" w:bottom="567" w:left="85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7BFB8" w14:textId="77777777" w:rsidR="008265C7" w:rsidRDefault="008265C7">
      <w:r>
        <w:separator/>
      </w:r>
    </w:p>
  </w:endnote>
  <w:endnote w:type="continuationSeparator" w:id="0">
    <w:p w14:paraId="1374A9E8" w14:textId="77777777" w:rsidR="008265C7" w:rsidRDefault="00826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2036" w14:textId="77777777" w:rsidR="00792A47" w:rsidRDefault="00792A47">
    <w:pPr>
      <w:pStyle w:val="a5"/>
      <w:jc w:val="right"/>
    </w:pPr>
  </w:p>
  <w:p w14:paraId="4875BC04" w14:textId="77777777" w:rsidR="0030526C" w:rsidRDefault="0030526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F9F86" w14:textId="77777777" w:rsidR="008265C7" w:rsidRDefault="008265C7">
      <w:r>
        <w:separator/>
      </w:r>
    </w:p>
  </w:footnote>
  <w:footnote w:type="continuationSeparator" w:id="0">
    <w:p w14:paraId="14DA8B7F" w14:textId="77777777" w:rsidR="008265C7" w:rsidRDefault="008265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21715"/>
    <w:multiLevelType w:val="hybridMultilevel"/>
    <w:tmpl w:val="E9700DB8"/>
    <w:lvl w:ilvl="0" w:tplc="E07A4F48">
      <w:start w:val="6"/>
      <w:numFmt w:val="decimal"/>
      <w:lvlText w:val="%1."/>
      <w:lvlJc w:val="left"/>
      <w:pPr>
        <w:ind w:left="720" w:hanging="360"/>
      </w:pPr>
      <w:rPr>
        <w:rFonts w:hint="default"/>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883297F"/>
    <w:multiLevelType w:val="hybridMultilevel"/>
    <w:tmpl w:val="A300BB32"/>
    <w:lvl w:ilvl="0" w:tplc="039832C0">
      <w:start w:val="1"/>
      <w:numFmt w:val="decimal"/>
      <w:lvlText w:val="%1."/>
      <w:lvlJc w:val="left"/>
      <w:pPr>
        <w:ind w:left="1080" w:hanging="360"/>
      </w:pPr>
      <w:rPr>
        <w:rFonts w:ascii="Times New Roman" w:eastAsia="Times New Roman" w:hAnsi="Times New Roman" w:cs="Times New Roman"/>
        <w:color w:val="auto"/>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7E9E4625"/>
    <w:multiLevelType w:val="multilevel"/>
    <w:tmpl w:val="62EEBE4E"/>
    <w:lvl w:ilvl="0">
      <w:start w:val="1"/>
      <w:numFmt w:val="decimal"/>
      <w:lvlText w:val="%1."/>
      <w:lvlJc w:val="left"/>
      <w:pPr>
        <w:ind w:left="1050" w:hanging="1050"/>
      </w:pPr>
      <w:rPr>
        <w:rFonts w:hint="default"/>
      </w:rPr>
    </w:lvl>
    <w:lvl w:ilvl="1">
      <w:start w:val="1"/>
      <w:numFmt w:val="decimal"/>
      <w:isLgl/>
      <w:lvlText w:val="%1.%2."/>
      <w:lvlJc w:val="left"/>
      <w:pPr>
        <w:ind w:left="1692" w:hanging="1125"/>
      </w:pPr>
      <w:rPr>
        <w:rFonts w:hint="default"/>
      </w:rPr>
    </w:lvl>
    <w:lvl w:ilvl="2">
      <w:start w:val="1"/>
      <w:numFmt w:val="decimal"/>
      <w:isLgl/>
      <w:lvlText w:val="%1.%2.%3."/>
      <w:lvlJc w:val="left"/>
      <w:pPr>
        <w:ind w:left="1975" w:hanging="1125"/>
      </w:pPr>
      <w:rPr>
        <w:rFonts w:hint="default"/>
      </w:rPr>
    </w:lvl>
    <w:lvl w:ilvl="3">
      <w:start w:val="1"/>
      <w:numFmt w:val="decimal"/>
      <w:isLgl/>
      <w:lvlText w:val="%1.%2.%3.%4."/>
      <w:lvlJc w:val="left"/>
      <w:pPr>
        <w:ind w:left="2258" w:hanging="1125"/>
      </w:pPr>
      <w:rPr>
        <w:rFonts w:hint="default"/>
      </w:rPr>
    </w:lvl>
    <w:lvl w:ilvl="4">
      <w:start w:val="1"/>
      <w:numFmt w:val="decimal"/>
      <w:isLgl/>
      <w:lvlText w:val="%1.%2.%3.%4.%5."/>
      <w:lvlJc w:val="left"/>
      <w:pPr>
        <w:ind w:left="2541" w:hanging="1125"/>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782" w:hanging="180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708" w:hanging="2160"/>
      </w:pPr>
      <w:rPr>
        <w:rFonts w:hint="default"/>
      </w:rPr>
    </w:lvl>
  </w:abstractNum>
  <w:num w:numId="1" w16cid:durableId="297758285">
    <w:abstractNumId w:val="1"/>
  </w:num>
  <w:num w:numId="2" w16cid:durableId="1679230133">
    <w:abstractNumId w:val="0"/>
  </w:num>
  <w:num w:numId="3" w16cid:durableId="3875383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6B6"/>
    <w:rsid w:val="000133D8"/>
    <w:rsid w:val="00024D96"/>
    <w:rsid w:val="000347DD"/>
    <w:rsid w:val="000444FA"/>
    <w:rsid w:val="000613B9"/>
    <w:rsid w:val="00072BC3"/>
    <w:rsid w:val="0008197C"/>
    <w:rsid w:val="0009195E"/>
    <w:rsid w:val="000A4F67"/>
    <w:rsid w:val="000A6CA4"/>
    <w:rsid w:val="000B3FE2"/>
    <w:rsid w:val="000B406F"/>
    <w:rsid w:val="000B4314"/>
    <w:rsid w:val="000C0299"/>
    <w:rsid w:val="000D1C7E"/>
    <w:rsid w:val="000D315B"/>
    <w:rsid w:val="000E2485"/>
    <w:rsid w:val="001032B0"/>
    <w:rsid w:val="00112CD2"/>
    <w:rsid w:val="0011665A"/>
    <w:rsid w:val="00122321"/>
    <w:rsid w:val="00134ADD"/>
    <w:rsid w:val="0017308E"/>
    <w:rsid w:val="00182AA3"/>
    <w:rsid w:val="001906B6"/>
    <w:rsid w:val="001A31C4"/>
    <w:rsid w:val="001B44E3"/>
    <w:rsid w:val="001B5574"/>
    <w:rsid w:val="001E158C"/>
    <w:rsid w:val="001F4F53"/>
    <w:rsid w:val="00214EF5"/>
    <w:rsid w:val="002207B0"/>
    <w:rsid w:val="00275B48"/>
    <w:rsid w:val="00287E37"/>
    <w:rsid w:val="00295DF9"/>
    <w:rsid w:val="002B0BE9"/>
    <w:rsid w:val="002B1AF5"/>
    <w:rsid w:val="002D2DDD"/>
    <w:rsid w:val="002D5ADC"/>
    <w:rsid w:val="002D6D11"/>
    <w:rsid w:val="002E61B7"/>
    <w:rsid w:val="002E69CC"/>
    <w:rsid w:val="002F24C8"/>
    <w:rsid w:val="00302168"/>
    <w:rsid w:val="00305200"/>
    <w:rsid w:val="0030526C"/>
    <w:rsid w:val="0031257F"/>
    <w:rsid w:val="00322029"/>
    <w:rsid w:val="00325206"/>
    <w:rsid w:val="00326FB5"/>
    <w:rsid w:val="0034086D"/>
    <w:rsid w:val="0034098C"/>
    <w:rsid w:val="00347572"/>
    <w:rsid w:val="00354BAA"/>
    <w:rsid w:val="00354FA5"/>
    <w:rsid w:val="003551B0"/>
    <w:rsid w:val="00371E34"/>
    <w:rsid w:val="003749D3"/>
    <w:rsid w:val="003752B9"/>
    <w:rsid w:val="00380672"/>
    <w:rsid w:val="00392E12"/>
    <w:rsid w:val="0039508F"/>
    <w:rsid w:val="003B2C43"/>
    <w:rsid w:val="003C030F"/>
    <w:rsid w:val="003D3687"/>
    <w:rsid w:val="003D460C"/>
    <w:rsid w:val="003D4E97"/>
    <w:rsid w:val="003E2C53"/>
    <w:rsid w:val="003E6273"/>
    <w:rsid w:val="00405546"/>
    <w:rsid w:val="00414278"/>
    <w:rsid w:val="004142DD"/>
    <w:rsid w:val="00423BAA"/>
    <w:rsid w:val="00427536"/>
    <w:rsid w:val="00437FED"/>
    <w:rsid w:val="00441C4C"/>
    <w:rsid w:val="0044286F"/>
    <w:rsid w:val="00451A33"/>
    <w:rsid w:val="00463FA5"/>
    <w:rsid w:val="004801CC"/>
    <w:rsid w:val="00483B66"/>
    <w:rsid w:val="004B2276"/>
    <w:rsid w:val="004B4496"/>
    <w:rsid w:val="004D422A"/>
    <w:rsid w:val="004D6EB0"/>
    <w:rsid w:val="004F0D22"/>
    <w:rsid w:val="004F433F"/>
    <w:rsid w:val="004F7245"/>
    <w:rsid w:val="0050211D"/>
    <w:rsid w:val="0050357E"/>
    <w:rsid w:val="0050366C"/>
    <w:rsid w:val="00520035"/>
    <w:rsid w:val="005257D9"/>
    <w:rsid w:val="00531541"/>
    <w:rsid w:val="0053502E"/>
    <w:rsid w:val="005474B4"/>
    <w:rsid w:val="005538C4"/>
    <w:rsid w:val="00561719"/>
    <w:rsid w:val="005666DB"/>
    <w:rsid w:val="0058130A"/>
    <w:rsid w:val="0059237E"/>
    <w:rsid w:val="00595BDE"/>
    <w:rsid w:val="005964C2"/>
    <w:rsid w:val="005C4CAE"/>
    <w:rsid w:val="005F19C0"/>
    <w:rsid w:val="006024A1"/>
    <w:rsid w:val="00603C8F"/>
    <w:rsid w:val="006063FB"/>
    <w:rsid w:val="00611858"/>
    <w:rsid w:val="006337E1"/>
    <w:rsid w:val="00655681"/>
    <w:rsid w:val="00670E72"/>
    <w:rsid w:val="00672EC9"/>
    <w:rsid w:val="0067316F"/>
    <w:rsid w:val="006748DC"/>
    <w:rsid w:val="00677E79"/>
    <w:rsid w:val="006A0C60"/>
    <w:rsid w:val="006C2AD0"/>
    <w:rsid w:val="006C4C2A"/>
    <w:rsid w:val="006C5C05"/>
    <w:rsid w:val="006D6FFA"/>
    <w:rsid w:val="006E0951"/>
    <w:rsid w:val="006F2060"/>
    <w:rsid w:val="00711585"/>
    <w:rsid w:val="00733ED1"/>
    <w:rsid w:val="00763301"/>
    <w:rsid w:val="00792A47"/>
    <w:rsid w:val="00794B8E"/>
    <w:rsid w:val="007B39C8"/>
    <w:rsid w:val="007B7C2D"/>
    <w:rsid w:val="007C0DC1"/>
    <w:rsid w:val="007F7A13"/>
    <w:rsid w:val="00802C06"/>
    <w:rsid w:val="00822E94"/>
    <w:rsid w:val="008265C7"/>
    <w:rsid w:val="008513A6"/>
    <w:rsid w:val="008513B0"/>
    <w:rsid w:val="00893C7C"/>
    <w:rsid w:val="008A1C4E"/>
    <w:rsid w:val="008C45A3"/>
    <w:rsid w:val="008D1777"/>
    <w:rsid w:val="008F1827"/>
    <w:rsid w:val="008F70A0"/>
    <w:rsid w:val="0093722C"/>
    <w:rsid w:val="00945B28"/>
    <w:rsid w:val="00945F07"/>
    <w:rsid w:val="00950EBC"/>
    <w:rsid w:val="00967FB7"/>
    <w:rsid w:val="00977974"/>
    <w:rsid w:val="009A5588"/>
    <w:rsid w:val="009B60F5"/>
    <w:rsid w:val="009B6D36"/>
    <w:rsid w:val="009D3292"/>
    <w:rsid w:val="009D4A17"/>
    <w:rsid w:val="009E2E00"/>
    <w:rsid w:val="009F3BCF"/>
    <w:rsid w:val="00A10020"/>
    <w:rsid w:val="00A12DB4"/>
    <w:rsid w:val="00A41F9D"/>
    <w:rsid w:val="00A556A8"/>
    <w:rsid w:val="00A72584"/>
    <w:rsid w:val="00A80724"/>
    <w:rsid w:val="00AB4A7E"/>
    <w:rsid w:val="00AB6953"/>
    <w:rsid w:val="00AC44ED"/>
    <w:rsid w:val="00AD72C8"/>
    <w:rsid w:val="00AF263D"/>
    <w:rsid w:val="00AF314B"/>
    <w:rsid w:val="00B234B3"/>
    <w:rsid w:val="00B40E1A"/>
    <w:rsid w:val="00B5734D"/>
    <w:rsid w:val="00B80776"/>
    <w:rsid w:val="00B907DF"/>
    <w:rsid w:val="00B9515D"/>
    <w:rsid w:val="00BA63E9"/>
    <w:rsid w:val="00BC65A0"/>
    <w:rsid w:val="00BE2AC8"/>
    <w:rsid w:val="00C4030A"/>
    <w:rsid w:val="00C45863"/>
    <w:rsid w:val="00C51E73"/>
    <w:rsid w:val="00C54E63"/>
    <w:rsid w:val="00C747B3"/>
    <w:rsid w:val="00C9498E"/>
    <w:rsid w:val="00CB0C43"/>
    <w:rsid w:val="00CC598B"/>
    <w:rsid w:val="00CD47EC"/>
    <w:rsid w:val="00CE0039"/>
    <w:rsid w:val="00CE4090"/>
    <w:rsid w:val="00CF4E36"/>
    <w:rsid w:val="00D026E2"/>
    <w:rsid w:val="00D25042"/>
    <w:rsid w:val="00D620FC"/>
    <w:rsid w:val="00D628E4"/>
    <w:rsid w:val="00DD261B"/>
    <w:rsid w:val="00DD3C6E"/>
    <w:rsid w:val="00DE0114"/>
    <w:rsid w:val="00DE4AA6"/>
    <w:rsid w:val="00DE6F97"/>
    <w:rsid w:val="00E0274A"/>
    <w:rsid w:val="00E14479"/>
    <w:rsid w:val="00E41DC0"/>
    <w:rsid w:val="00E52F2E"/>
    <w:rsid w:val="00E63EF2"/>
    <w:rsid w:val="00E67570"/>
    <w:rsid w:val="00E87EDA"/>
    <w:rsid w:val="00E9512E"/>
    <w:rsid w:val="00EA1A0B"/>
    <w:rsid w:val="00EA1C2A"/>
    <w:rsid w:val="00EB6FB5"/>
    <w:rsid w:val="00F261C7"/>
    <w:rsid w:val="00F27A13"/>
    <w:rsid w:val="00F30774"/>
    <w:rsid w:val="00F333EE"/>
    <w:rsid w:val="00F42402"/>
    <w:rsid w:val="00F43966"/>
    <w:rsid w:val="00F80159"/>
    <w:rsid w:val="00F84315"/>
    <w:rsid w:val="00FA7633"/>
    <w:rsid w:val="00FF44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204C03"/>
  <w15:docId w15:val="{73CB1AAA-D55B-4640-AFC6-7A35D0DC0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06B6"/>
    <w:pPr>
      <w:spacing w:after="0" w:line="240" w:lineRule="auto"/>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906B6"/>
    <w:pPr>
      <w:spacing w:before="100" w:beforeAutospacing="1" w:after="100" w:afterAutospacing="1"/>
    </w:pPr>
    <w:rPr>
      <w:sz w:val="24"/>
      <w:szCs w:val="24"/>
      <w:lang w:val="ru-RU" w:eastAsia="ru-RU"/>
    </w:rPr>
  </w:style>
  <w:style w:type="character" w:customStyle="1" w:styleId="apple-converted-space">
    <w:name w:val="apple-converted-space"/>
    <w:basedOn w:val="a0"/>
    <w:rsid w:val="001906B6"/>
  </w:style>
  <w:style w:type="character" w:styleId="a4">
    <w:name w:val="Hyperlink"/>
    <w:uiPriority w:val="99"/>
    <w:rsid w:val="001906B6"/>
    <w:rPr>
      <w:color w:val="0000FF"/>
      <w:u w:val="single"/>
    </w:rPr>
  </w:style>
  <w:style w:type="paragraph" w:customStyle="1" w:styleId="rvps2">
    <w:name w:val="rvps2"/>
    <w:basedOn w:val="a"/>
    <w:rsid w:val="001906B6"/>
    <w:pPr>
      <w:spacing w:before="100" w:beforeAutospacing="1" w:after="100" w:afterAutospacing="1"/>
    </w:pPr>
    <w:rPr>
      <w:sz w:val="24"/>
      <w:szCs w:val="24"/>
      <w:lang w:val="ru-RU" w:eastAsia="ru-RU"/>
    </w:rPr>
  </w:style>
  <w:style w:type="paragraph" w:styleId="a5">
    <w:name w:val="footer"/>
    <w:basedOn w:val="a"/>
    <w:link w:val="a6"/>
    <w:uiPriority w:val="99"/>
    <w:rsid w:val="001906B6"/>
    <w:pPr>
      <w:tabs>
        <w:tab w:val="center" w:pos="4677"/>
        <w:tab w:val="right" w:pos="9355"/>
      </w:tabs>
    </w:pPr>
  </w:style>
  <w:style w:type="character" w:customStyle="1" w:styleId="a6">
    <w:name w:val="Нижний колонтитул Знак"/>
    <w:basedOn w:val="a0"/>
    <w:link w:val="a5"/>
    <w:uiPriority w:val="99"/>
    <w:rsid w:val="001906B6"/>
    <w:rPr>
      <w:rFonts w:ascii="Times New Roman" w:eastAsia="Times New Roman" w:hAnsi="Times New Roman" w:cs="Times New Roman"/>
      <w:sz w:val="28"/>
      <w:szCs w:val="28"/>
      <w:lang w:eastAsia="uk-UA"/>
    </w:rPr>
  </w:style>
  <w:style w:type="paragraph" w:styleId="a7">
    <w:name w:val="List Paragraph"/>
    <w:basedOn w:val="a"/>
    <w:uiPriority w:val="34"/>
    <w:qFormat/>
    <w:rsid w:val="003E2C53"/>
    <w:pPr>
      <w:ind w:left="720"/>
      <w:contextualSpacing/>
    </w:pPr>
  </w:style>
  <w:style w:type="table" w:styleId="a8">
    <w:name w:val="Table Grid"/>
    <w:basedOn w:val="a1"/>
    <w:uiPriority w:val="59"/>
    <w:rsid w:val="00596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rsid w:val="0093722C"/>
    <w:pPr>
      <w:widowControl w:val="0"/>
      <w:suppressAutoHyphens/>
      <w:spacing w:after="120"/>
    </w:pPr>
    <w:rPr>
      <w:rFonts w:eastAsia="Andale Sans UI"/>
      <w:kern w:val="1"/>
      <w:sz w:val="24"/>
      <w:szCs w:val="24"/>
      <w:lang w:val="ru-RU" w:eastAsia="en-US"/>
    </w:rPr>
  </w:style>
  <w:style w:type="character" w:customStyle="1" w:styleId="aa">
    <w:name w:val="Основной текст Знак"/>
    <w:basedOn w:val="a0"/>
    <w:link w:val="a9"/>
    <w:rsid w:val="0093722C"/>
    <w:rPr>
      <w:rFonts w:ascii="Times New Roman" w:eastAsia="Andale Sans UI" w:hAnsi="Times New Roman" w:cs="Times New Roman"/>
      <w:kern w:val="1"/>
      <w:sz w:val="24"/>
      <w:szCs w:val="24"/>
      <w:lang w:val="ru-RU"/>
    </w:rPr>
  </w:style>
  <w:style w:type="paragraph" w:styleId="ab">
    <w:name w:val="Body Text Indent"/>
    <w:basedOn w:val="a"/>
    <w:link w:val="ac"/>
    <w:uiPriority w:val="99"/>
    <w:semiHidden/>
    <w:unhideWhenUsed/>
    <w:rsid w:val="00024D96"/>
    <w:pPr>
      <w:spacing w:after="120"/>
      <w:ind w:left="283"/>
    </w:pPr>
  </w:style>
  <w:style w:type="character" w:customStyle="1" w:styleId="ac">
    <w:name w:val="Основной текст с отступом Знак"/>
    <w:basedOn w:val="a0"/>
    <w:link w:val="ab"/>
    <w:uiPriority w:val="99"/>
    <w:semiHidden/>
    <w:rsid w:val="00024D96"/>
    <w:rPr>
      <w:rFonts w:ascii="Times New Roman" w:eastAsia="Times New Roman" w:hAnsi="Times New Roman" w:cs="Times New Roman"/>
      <w:sz w:val="28"/>
      <w:szCs w:val="28"/>
      <w:lang w:eastAsia="uk-UA"/>
    </w:rPr>
  </w:style>
  <w:style w:type="paragraph" w:styleId="ad">
    <w:name w:val="header"/>
    <w:basedOn w:val="a"/>
    <w:link w:val="ae"/>
    <w:uiPriority w:val="99"/>
    <w:unhideWhenUsed/>
    <w:rsid w:val="00792A47"/>
    <w:pPr>
      <w:tabs>
        <w:tab w:val="center" w:pos="4819"/>
        <w:tab w:val="right" w:pos="9639"/>
      </w:tabs>
    </w:pPr>
  </w:style>
  <w:style w:type="character" w:customStyle="1" w:styleId="ae">
    <w:name w:val="Верхний колонтитул Знак"/>
    <w:basedOn w:val="a0"/>
    <w:link w:val="ad"/>
    <w:uiPriority w:val="99"/>
    <w:rsid w:val="00792A47"/>
    <w:rPr>
      <w:rFonts w:ascii="Times New Roman" w:eastAsia="Times New Roman" w:hAnsi="Times New Roman" w:cs="Times New Roman"/>
      <w:sz w:val="28"/>
      <w:szCs w:val="28"/>
      <w:lang w:eastAsia="uk-UA"/>
    </w:rPr>
  </w:style>
  <w:style w:type="paragraph" w:styleId="af">
    <w:name w:val="Balloon Text"/>
    <w:basedOn w:val="a"/>
    <w:link w:val="af0"/>
    <w:uiPriority w:val="99"/>
    <w:semiHidden/>
    <w:unhideWhenUsed/>
    <w:rsid w:val="00E63EF2"/>
    <w:rPr>
      <w:rFonts w:ascii="Tahoma" w:hAnsi="Tahoma" w:cs="Tahoma"/>
      <w:sz w:val="16"/>
      <w:szCs w:val="16"/>
    </w:rPr>
  </w:style>
  <w:style w:type="character" w:customStyle="1" w:styleId="af0">
    <w:name w:val="Текст выноски Знак"/>
    <w:basedOn w:val="a0"/>
    <w:link w:val="af"/>
    <w:uiPriority w:val="99"/>
    <w:semiHidden/>
    <w:rsid w:val="00E63EF2"/>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42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83-1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3BDAB-3F68-4155-A418-151839AAB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430</Words>
  <Characters>2451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MVK</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2023-08-10T20:38:00Z</cp:lastPrinted>
  <dcterms:created xsi:type="dcterms:W3CDTF">2023-08-01T20:53:00Z</dcterms:created>
  <dcterms:modified xsi:type="dcterms:W3CDTF">2023-08-10T20:38:00Z</dcterms:modified>
</cp:coreProperties>
</file>