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E3" w:rsidRPr="00B0031F" w:rsidRDefault="00B377E3" w:rsidP="00B377E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0031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B0031F">
        <w:rPr>
          <w:rFonts w:ascii="Times New Roman" w:hAnsi="Times New Roman"/>
          <w:b/>
          <w:sz w:val="32"/>
          <w:szCs w:val="32"/>
          <w:lang w:val="uk-UA"/>
        </w:rPr>
        <w:br/>
      </w:r>
      <w:r w:rsidRPr="00B0031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B0031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B377E3" w:rsidRPr="00B0031F" w:rsidRDefault="00B377E3" w:rsidP="00B377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0031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B0031F" w:rsidRDefault="00B377E3" w:rsidP="00B377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031F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E26E8E" w:rsidRPr="00B0031F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B0031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B0031F">
        <w:rPr>
          <w:rFonts w:ascii="Times New Roman" w:hAnsi="Times New Roman"/>
          <w:color w:val="auto"/>
          <w:lang w:val="uk-UA"/>
        </w:rPr>
        <w:t>ВИСНОВКИ</w:t>
      </w:r>
      <w:r w:rsidR="00976517" w:rsidRPr="00B0031F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B0031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031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03496" w:rsidRP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676853" w:rsidRP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="003413D3" w:rsidRP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Pr="00B0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B0031F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B0031F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B0031F" w:rsidRDefault="004B4483" w:rsidP="00740C3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попереднього вивчення про</w:t>
      </w:r>
      <w:r w:rsidR="0064331E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ктів рішень та детального розгляду на засіданні постійної комісії про</w:t>
      </w:r>
      <w:r w:rsidR="0064331E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ктів рішень профі</w:t>
      </w:r>
      <w:r w:rsidR="009D2975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льного спрямування</w:t>
      </w:r>
      <w:r w:rsidR="00D8580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9D2975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</w:t>
      </w:r>
      <w:r w:rsidR="005F49FB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B0031F"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VІ</w:t>
      </w:r>
      <w:r w:rsidR="00FC4A63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сесі</w:t>
      </w:r>
      <w:r w:rsidR="00B377E3"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</w:t>
      </w:r>
      <w:r w:rsidR="00B377E3"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 скликання</w:t>
      </w:r>
      <w:r w:rsidR="00D858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B0031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B0031F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B0031F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031F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 w:rsidRPr="00B00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B0031F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B31965" w:rsidRPr="00B0031F" w:rsidRDefault="00BD3828" w:rsidP="00740C30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64331E"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проєкт </w:t>
      </w:r>
      <w:r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>порядк</w:t>
      </w:r>
      <w:r w:rsidR="0064331E"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денн</w:t>
      </w:r>
      <w:r w:rsidR="0064331E"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0031F"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VІ</w:t>
      </w:r>
      <w:r w:rsidRPr="00B0031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B0031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B377E3"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B0031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IІ скликання </w:t>
      </w:r>
      <w:r w:rsidRPr="00B0031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4331E"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B0031F">
        <w:rPr>
          <w:rFonts w:ascii="Times New Roman" w:eastAsia="Calibri" w:hAnsi="Times New Roman" w:cs="Times New Roman"/>
          <w:sz w:val="28"/>
          <w:szCs w:val="28"/>
          <w:lang w:val="uk-UA"/>
        </w:rPr>
        <w:t>кти рішень до нього згідно з голосуванням за протоколом.</w:t>
      </w:r>
    </w:p>
    <w:p w:rsidR="00A90212" w:rsidRPr="00A14889" w:rsidRDefault="00F70FDB" w:rsidP="00B0031F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709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B003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13D3" w:rsidRPr="00B0031F">
        <w:rPr>
          <w:rFonts w:ascii="Times New Roman" w:hAnsi="Times New Roman"/>
          <w:sz w:val="28"/>
          <w:szCs w:val="28"/>
          <w:lang w:val="uk-UA"/>
        </w:rPr>
        <w:t>Вважати, що проєкт</w:t>
      </w:r>
      <w:r w:rsidR="00B0031F" w:rsidRPr="00B0031F">
        <w:rPr>
          <w:rFonts w:ascii="Times New Roman" w:hAnsi="Times New Roman"/>
          <w:sz w:val="28"/>
          <w:szCs w:val="28"/>
          <w:lang w:val="uk-UA"/>
        </w:rPr>
        <w:t>и</w:t>
      </w:r>
      <w:r w:rsidR="003413D3" w:rsidRPr="00B0031F">
        <w:rPr>
          <w:rFonts w:ascii="Times New Roman" w:hAnsi="Times New Roman"/>
          <w:sz w:val="28"/>
          <w:szCs w:val="28"/>
          <w:lang w:val="uk-UA"/>
        </w:rPr>
        <w:t xml:space="preserve"> регуляторн</w:t>
      </w:r>
      <w:r w:rsidR="00B0031F" w:rsidRPr="00B0031F">
        <w:rPr>
          <w:rFonts w:ascii="Times New Roman" w:hAnsi="Times New Roman"/>
          <w:sz w:val="28"/>
          <w:szCs w:val="28"/>
          <w:lang w:val="uk-UA"/>
        </w:rPr>
        <w:t>их</w:t>
      </w:r>
      <w:r w:rsidR="003413D3" w:rsidRPr="00B0031F">
        <w:rPr>
          <w:rFonts w:ascii="Times New Roman" w:hAnsi="Times New Roman"/>
          <w:sz w:val="28"/>
          <w:szCs w:val="28"/>
          <w:lang w:val="uk-UA"/>
        </w:rPr>
        <w:t xml:space="preserve"> акт</w:t>
      </w:r>
      <w:r w:rsidR="00B0031F" w:rsidRPr="00B0031F">
        <w:rPr>
          <w:rFonts w:ascii="Times New Roman" w:hAnsi="Times New Roman"/>
          <w:sz w:val="28"/>
          <w:szCs w:val="28"/>
          <w:lang w:val="uk-UA"/>
        </w:rPr>
        <w:t>ів</w:t>
      </w:r>
      <w:r w:rsidR="003413D3" w:rsidRPr="00B0031F">
        <w:rPr>
          <w:rFonts w:ascii="Times New Roman" w:hAnsi="Times New Roman"/>
          <w:sz w:val="28"/>
          <w:szCs w:val="28"/>
          <w:lang w:val="uk-UA"/>
        </w:rPr>
        <w:t xml:space="preserve"> – рішення міської ради</w:t>
      </w:r>
      <w:r w:rsidR="00B0031F" w:rsidRPr="00B0031F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0031F" w:rsidRPr="00B0031F">
        <w:rPr>
          <w:rFonts w:ascii="Times New Roman" w:hAnsi="Times New Roman"/>
          <w:bCs/>
          <w:sz w:val="28"/>
          <w:szCs w:val="28"/>
          <w:lang w:val="uk-UA"/>
        </w:rPr>
        <w:t>Про встановлення ставок плати за землю та пільг із земельного податку на території м. Кривого Рогу</w:t>
      </w:r>
      <w:r w:rsidR="00B0031F" w:rsidRPr="00B0031F">
        <w:rPr>
          <w:rFonts w:ascii="Times New Roman" w:hAnsi="Times New Roman"/>
          <w:sz w:val="28"/>
          <w:szCs w:val="28"/>
          <w:lang w:val="uk-UA"/>
        </w:rPr>
        <w:t>», «</w:t>
      </w:r>
      <w:r w:rsidR="00B0031F" w:rsidRPr="00B0031F">
        <w:rPr>
          <w:rFonts w:ascii="Times New Roman" w:hAnsi="Times New Roman"/>
          <w:bCs/>
          <w:sz w:val="28"/>
          <w:szCs w:val="28"/>
          <w:lang w:val="uk-UA"/>
        </w:rPr>
        <w:t>Про затвердження технічної документації з нормативної грошової оцінки земель м. Кривого Рогу</w:t>
      </w:r>
      <w:r w:rsidR="00B0031F" w:rsidRPr="00B0031F">
        <w:rPr>
          <w:rFonts w:ascii="Times New Roman" w:hAnsi="Times New Roman"/>
          <w:sz w:val="28"/>
          <w:szCs w:val="28"/>
          <w:lang w:val="uk-UA"/>
        </w:rPr>
        <w:t xml:space="preserve">» та аналіз їх 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  <w:bookmarkStart w:id="0" w:name="_GoBack"/>
      <w:bookmarkEnd w:id="0"/>
    </w:p>
    <w:p w:rsidR="00A14889" w:rsidRPr="00A14889" w:rsidRDefault="00A14889" w:rsidP="00A14889">
      <w:pPr>
        <w:pStyle w:val="a9"/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14889">
        <w:rPr>
          <w:rFonts w:ascii="Times New Roman" w:hAnsi="Times New Roman"/>
          <w:sz w:val="28"/>
          <w:szCs w:val="28"/>
          <w:lang w:val="uk-UA"/>
        </w:rPr>
        <w:t xml:space="preserve">Погодитися з обґрунтуванням розробників щодо </w:t>
      </w:r>
      <w:proofErr w:type="spellStart"/>
      <w:r w:rsidRPr="00A14889">
        <w:rPr>
          <w:rFonts w:ascii="Times New Roman" w:hAnsi="Times New Roman"/>
          <w:sz w:val="28"/>
          <w:szCs w:val="28"/>
          <w:lang w:val="uk-UA"/>
        </w:rPr>
        <w:t>врахуван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14889">
        <w:rPr>
          <w:rFonts w:ascii="Times New Roman" w:hAnsi="Times New Roman"/>
          <w:sz w:val="28"/>
          <w:szCs w:val="28"/>
          <w:lang w:val="uk-UA"/>
        </w:rPr>
        <w:t>ня</w:t>
      </w:r>
      <w:proofErr w:type="spellEnd"/>
      <w:r w:rsidRPr="00A14889">
        <w:rPr>
          <w:rFonts w:ascii="Times New Roman" w:hAnsi="Times New Roman"/>
          <w:sz w:val="28"/>
          <w:szCs w:val="28"/>
          <w:lang w:val="uk-UA"/>
        </w:rPr>
        <w:t>/відхилення пропозицій до проєкту регуляторного акта  – рішення міської ради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 та аналізу його регуляторного впливу,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4889">
        <w:rPr>
          <w:rFonts w:ascii="Times New Roman" w:hAnsi="Times New Roman"/>
          <w:sz w:val="28"/>
          <w:szCs w:val="28"/>
          <w:lang w:val="uk-UA"/>
        </w:rPr>
        <w:t xml:space="preserve"> що надійшли в період його громадського обговорення з 28.01.2021 по 01.03.2021.</w:t>
      </w:r>
    </w:p>
    <w:p w:rsidR="00A14889" w:rsidRPr="00B0031F" w:rsidRDefault="00A14889" w:rsidP="00A14889">
      <w:pPr>
        <w:pStyle w:val="a9"/>
        <w:tabs>
          <w:tab w:val="left" w:pos="0"/>
          <w:tab w:val="left" w:pos="284"/>
          <w:tab w:val="left" w:pos="709"/>
          <w:tab w:val="left" w:pos="851"/>
          <w:tab w:val="left" w:pos="1134"/>
        </w:tabs>
        <w:spacing w:after="0" w:line="240" w:lineRule="auto"/>
        <w:ind w:left="709" w:right="-7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FC4A63" w:rsidRPr="00A14889" w:rsidRDefault="00FC4A63" w:rsidP="00FC4A63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48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540784" w:rsidRPr="00B0031F" w:rsidRDefault="00BD3828" w:rsidP="0005343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B0031F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7851B2" w:rsidRPr="00A14889" w:rsidRDefault="007851B2" w:rsidP="00A14889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4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413D3" w:rsidRPr="00A14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ередати 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>проєкт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и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 xml:space="preserve"> регуляторн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их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 xml:space="preserve"> акт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ів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 xml:space="preserve"> – рішен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ь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 xml:space="preserve"> міської ради «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«</w:t>
      </w:r>
      <w:r w:rsidR="00A14889" w:rsidRPr="00A14889">
        <w:rPr>
          <w:rFonts w:ascii="Times New Roman" w:hAnsi="Times New Roman"/>
          <w:bCs/>
          <w:sz w:val="28"/>
          <w:szCs w:val="28"/>
          <w:lang w:val="uk-UA"/>
        </w:rPr>
        <w:t>Про встановлення ставок плати за землю та пільг із земельного податку на території м. Кривого Рогу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», «</w:t>
      </w:r>
      <w:r w:rsidR="00A14889" w:rsidRPr="00A14889">
        <w:rPr>
          <w:rFonts w:ascii="Times New Roman" w:hAnsi="Times New Roman"/>
          <w:bCs/>
          <w:sz w:val="28"/>
          <w:szCs w:val="28"/>
          <w:lang w:val="uk-UA"/>
        </w:rPr>
        <w:t>Про затвердження технічної документації з нормативної грошової оцінки земель м. Кривого Рогу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 xml:space="preserve">та аналіз </w:t>
      </w:r>
      <w:r w:rsidR="00A14889" w:rsidRPr="00A14889">
        <w:rPr>
          <w:rFonts w:ascii="Times New Roman" w:hAnsi="Times New Roman"/>
          <w:sz w:val="28"/>
          <w:szCs w:val="28"/>
          <w:lang w:val="uk-UA"/>
        </w:rPr>
        <w:t>їх</w:t>
      </w:r>
      <w:r w:rsidR="003413D3" w:rsidRPr="00A14889">
        <w:rPr>
          <w:rFonts w:ascii="Times New Roman" w:hAnsi="Times New Roman"/>
          <w:sz w:val="28"/>
          <w:szCs w:val="28"/>
          <w:lang w:val="uk-UA"/>
        </w:rPr>
        <w:t xml:space="preserve"> регуляторного впливу</w:t>
      </w:r>
      <w:r w:rsidR="003413D3" w:rsidRPr="00A14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розгляд експертної комісії з питань підготовки проектів регуляторних актів. Дозволити </w:t>
      </w:r>
      <w:r w:rsidR="00D85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="003413D3" w:rsidRPr="00A14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в разі отримання позитивного висновку експертної комісії</w:t>
      </w:r>
      <w:r w:rsidRPr="00A14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851B2" w:rsidRPr="00A14889" w:rsidRDefault="00A14889" w:rsidP="00A14889">
      <w:pPr>
        <w:pStyle w:val="a9"/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4889">
        <w:rPr>
          <w:rFonts w:ascii="Times New Roman" w:hAnsi="Times New Roman"/>
          <w:sz w:val="28"/>
          <w:szCs w:val="28"/>
          <w:lang w:val="uk-UA"/>
        </w:rPr>
        <w:lastRenderedPageBreak/>
        <w:t xml:space="preserve">Підписати звіти з базового відстеження результативності проєктів рішень міської ради «Про користування елементами благоустрою та їх частинами при розміщенні тимчасових споруд для здійснення </w:t>
      </w:r>
      <w:proofErr w:type="spellStart"/>
      <w:r w:rsidRPr="00A14889">
        <w:rPr>
          <w:rFonts w:ascii="Times New Roman" w:hAnsi="Times New Roman"/>
          <w:sz w:val="28"/>
          <w:szCs w:val="28"/>
          <w:lang w:val="uk-UA"/>
        </w:rPr>
        <w:t>під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14889">
        <w:rPr>
          <w:rFonts w:ascii="Times New Roman" w:hAnsi="Times New Roman"/>
          <w:sz w:val="28"/>
          <w:szCs w:val="28"/>
          <w:lang w:val="uk-UA"/>
        </w:rPr>
        <w:t>приємницької</w:t>
      </w:r>
      <w:proofErr w:type="spellEnd"/>
      <w:r w:rsidRPr="00A14889">
        <w:rPr>
          <w:rFonts w:ascii="Times New Roman" w:hAnsi="Times New Roman"/>
          <w:sz w:val="28"/>
          <w:szCs w:val="28"/>
          <w:lang w:val="uk-UA"/>
        </w:rPr>
        <w:t xml:space="preserve"> діяльності на територіях адміністративних районів м. Кривого Рогу», «Про встановлення ставок єдиного податку для суб’єктів малого підприємництва м. Кривого Рогу».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14889">
        <w:rPr>
          <w:rFonts w:ascii="Times New Roman" w:hAnsi="Times New Roman"/>
          <w:sz w:val="28"/>
          <w:szCs w:val="28"/>
          <w:lang w:val="uk-UA"/>
        </w:rPr>
        <w:t xml:space="preserve">прилюднити </w:t>
      </w:r>
      <w:r>
        <w:rPr>
          <w:rFonts w:ascii="Times New Roman" w:hAnsi="Times New Roman"/>
          <w:sz w:val="28"/>
          <w:szCs w:val="28"/>
          <w:lang w:val="uk-UA"/>
        </w:rPr>
        <w:t>їх</w:t>
      </w:r>
      <w:r w:rsidRPr="00A14889">
        <w:rPr>
          <w:rFonts w:ascii="Times New Roman" w:hAnsi="Times New Roman"/>
          <w:sz w:val="28"/>
          <w:szCs w:val="28"/>
          <w:lang w:val="uk-UA"/>
        </w:rPr>
        <w:t xml:space="preserve"> в термін та способи, визначені законодавством.</w:t>
      </w:r>
    </w:p>
    <w:p w:rsidR="00BD3828" w:rsidRDefault="00BD3828" w:rsidP="009072F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A14889" w:rsidRDefault="00A14889" w:rsidP="009072F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A14889" w:rsidRDefault="00A14889" w:rsidP="009072F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A14889" w:rsidRPr="00B0031F" w:rsidRDefault="00A14889" w:rsidP="009072F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510178" w:rsidRPr="00B0031F" w:rsidRDefault="00B8373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  <w:r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A1488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</w:t>
      </w:r>
      <w:r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Юрій Вілкул</w:t>
      </w:r>
      <w:r w:rsidR="00BD3828" w:rsidRPr="00A1488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B0031F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62" w:rsidRDefault="00AD7162" w:rsidP="001A43E3">
      <w:pPr>
        <w:spacing w:after="0" w:line="240" w:lineRule="auto"/>
      </w:pPr>
      <w:r>
        <w:separator/>
      </w:r>
    </w:p>
  </w:endnote>
  <w:endnote w:type="continuationSeparator" w:id="0">
    <w:p w:rsidR="00AD7162" w:rsidRDefault="00AD7162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62" w:rsidRDefault="00AD7162" w:rsidP="001A43E3">
      <w:pPr>
        <w:spacing w:after="0" w:line="240" w:lineRule="auto"/>
      </w:pPr>
      <w:r>
        <w:separator/>
      </w:r>
    </w:p>
  </w:footnote>
  <w:footnote w:type="continuationSeparator" w:id="0">
    <w:p w:rsidR="00AD7162" w:rsidRDefault="00AD7162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D85803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9C8"/>
    <w:multiLevelType w:val="hybridMultilevel"/>
    <w:tmpl w:val="D70A28AE"/>
    <w:lvl w:ilvl="0" w:tplc="AF26D8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B51D9D"/>
    <w:multiLevelType w:val="hybridMultilevel"/>
    <w:tmpl w:val="1160EBF2"/>
    <w:lvl w:ilvl="0" w:tplc="3E84B368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3DAA656A"/>
    <w:multiLevelType w:val="hybridMultilevel"/>
    <w:tmpl w:val="18F2819C"/>
    <w:lvl w:ilvl="0" w:tplc="B268BA0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CF03AAA"/>
    <w:multiLevelType w:val="hybridMultilevel"/>
    <w:tmpl w:val="609CD93A"/>
    <w:lvl w:ilvl="0" w:tplc="D20219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2BF2"/>
    <w:rsid w:val="00145AE8"/>
    <w:rsid w:val="00152B89"/>
    <w:rsid w:val="00154ADF"/>
    <w:rsid w:val="00157EF5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13D3"/>
    <w:rsid w:val="0034625F"/>
    <w:rsid w:val="00351588"/>
    <w:rsid w:val="003516DD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0F09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16CD3"/>
    <w:rsid w:val="00723EFD"/>
    <w:rsid w:val="00740C30"/>
    <w:rsid w:val="00741CCA"/>
    <w:rsid w:val="007449F4"/>
    <w:rsid w:val="00750228"/>
    <w:rsid w:val="00750960"/>
    <w:rsid w:val="007526D9"/>
    <w:rsid w:val="007562E0"/>
    <w:rsid w:val="0076072A"/>
    <w:rsid w:val="0077220C"/>
    <w:rsid w:val="00772D32"/>
    <w:rsid w:val="007851B2"/>
    <w:rsid w:val="007868AA"/>
    <w:rsid w:val="0079572A"/>
    <w:rsid w:val="007971B2"/>
    <w:rsid w:val="007B033E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5542"/>
    <w:rsid w:val="00806125"/>
    <w:rsid w:val="0080733F"/>
    <w:rsid w:val="0081422F"/>
    <w:rsid w:val="00842FEF"/>
    <w:rsid w:val="008547EC"/>
    <w:rsid w:val="008575F1"/>
    <w:rsid w:val="00860CDA"/>
    <w:rsid w:val="008674BA"/>
    <w:rsid w:val="00867594"/>
    <w:rsid w:val="00885B93"/>
    <w:rsid w:val="008A16D1"/>
    <w:rsid w:val="008A3314"/>
    <w:rsid w:val="008B2CDB"/>
    <w:rsid w:val="008B670A"/>
    <w:rsid w:val="008C0732"/>
    <w:rsid w:val="008C6CDA"/>
    <w:rsid w:val="008D458E"/>
    <w:rsid w:val="008D6DCB"/>
    <w:rsid w:val="008F30E6"/>
    <w:rsid w:val="00901F63"/>
    <w:rsid w:val="009072FE"/>
    <w:rsid w:val="00911691"/>
    <w:rsid w:val="00914F5A"/>
    <w:rsid w:val="0091595C"/>
    <w:rsid w:val="009220A6"/>
    <w:rsid w:val="00924B4B"/>
    <w:rsid w:val="00934D06"/>
    <w:rsid w:val="0094421D"/>
    <w:rsid w:val="00944792"/>
    <w:rsid w:val="00951103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14889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0212"/>
    <w:rsid w:val="00A90FF0"/>
    <w:rsid w:val="00A928B9"/>
    <w:rsid w:val="00A93882"/>
    <w:rsid w:val="00AA0C0D"/>
    <w:rsid w:val="00AA484F"/>
    <w:rsid w:val="00AB12E4"/>
    <w:rsid w:val="00AB5C5D"/>
    <w:rsid w:val="00AB71F2"/>
    <w:rsid w:val="00AC04EE"/>
    <w:rsid w:val="00AD527E"/>
    <w:rsid w:val="00AD7162"/>
    <w:rsid w:val="00AE4062"/>
    <w:rsid w:val="00AE489A"/>
    <w:rsid w:val="00AE6CF2"/>
    <w:rsid w:val="00B0031F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377E3"/>
    <w:rsid w:val="00B5620A"/>
    <w:rsid w:val="00B660C3"/>
    <w:rsid w:val="00B709EB"/>
    <w:rsid w:val="00B80021"/>
    <w:rsid w:val="00B81377"/>
    <w:rsid w:val="00B83733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5803"/>
    <w:rsid w:val="00D909DD"/>
    <w:rsid w:val="00D9189F"/>
    <w:rsid w:val="00D96DC6"/>
    <w:rsid w:val="00DA48C8"/>
    <w:rsid w:val="00DB14D6"/>
    <w:rsid w:val="00DB342B"/>
    <w:rsid w:val="00DB6E4E"/>
    <w:rsid w:val="00DE3553"/>
    <w:rsid w:val="00DF6536"/>
    <w:rsid w:val="00DF76FA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763CD"/>
    <w:rsid w:val="00E856B8"/>
    <w:rsid w:val="00E90789"/>
    <w:rsid w:val="00EA4752"/>
    <w:rsid w:val="00EA4BE4"/>
    <w:rsid w:val="00EA5A1C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345B4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0FDB"/>
    <w:rsid w:val="00F76871"/>
    <w:rsid w:val="00F9489A"/>
    <w:rsid w:val="00F972CB"/>
    <w:rsid w:val="00FA1C2E"/>
    <w:rsid w:val="00FB0684"/>
    <w:rsid w:val="00FC3AA8"/>
    <w:rsid w:val="00FC3AD8"/>
    <w:rsid w:val="00FC4A63"/>
    <w:rsid w:val="00FC50A4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65F73-7636-4612-AF08-7336B6DD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zagalny301_1</dc:creator>
  <cp:lastModifiedBy>org310</cp:lastModifiedBy>
  <cp:revision>8</cp:revision>
  <cp:lastPrinted>2021-03-30T07:56:00Z</cp:lastPrinted>
  <dcterms:created xsi:type="dcterms:W3CDTF">2021-01-22T12:08:00Z</dcterms:created>
  <dcterms:modified xsi:type="dcterms:W3CDTF">2021-03-30T08:03:00Z</dcterms:modified>
</cp:coreProperties>
</file>