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A1A" w:rsidRDefault="002715FD" w:rsidP="00A616FD">
      <w:pPr>
        <w:tabs>
          <w:tab w:val="left" w:pos="3544"/>
          <w:tab w:val="left" w:pos="4962"/>
        </w:tabs>
      </w:pPr>
      <w:r>
        <w:tab/>
      </w:r>
    </w:p>
    <w:p w:rsidR="00853A1A" w:rsidRDefault="00853A1A" w:rsidP="00853A1A">
      <w:pPr>
        <w:ind w:right="-185"/>
      </w:pPr>
    </w:p>
    <w:p w:rsidR="004250AC" w:rsidRDefault="004250AC" w:rsidP="00DF33F8">
      <w:pPr>
        <w:rPr>
          <w:b/>
          <w:i/>
          <w:sz w:val="28"/>
          <w:szCs w:val="28"/>
        </w:rPr>
      </w:pPr>
    </w:p>
    <w:p w:rsidR="00442349" w:rsidRDefault="00442349" w:rsidP="00442349">
      <w:pPr>
        <w:tabs>
          <w:tab w:val="left" w:pos="0"/>
          <w:tab w:val="left" w:pos="9498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ЗВІТ</w:t>
      </w:r>
    </w:p>
    <w:p w:rsidR="00442349" w:rsidRDefault="00442349" w:rsidP="00442349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proofErr w:type="spellStart"/>
      <w:r>
        <w:rPr>
          <w:b/>
          <w:i/>
          <w:sz w:val="28"/>
          <w:szCs w:val="28"/>
        </w:rPr>
        <w:t>ро</w:t>
      </w:r>
      <w:proofErr w:type="spellEnd"/>
      <w:r>
        <w:rPr>
          <w:b/>
          <w:i/>
          <w:sz w:val="28"/>
          <w:szCs w:val="28"/>
        </w:rPr>
        <w:t xml:space="preserve"> роботу </w:t>
      </w:r>
      <w:r>
        <w:rPr>
          <w:b/>
          <w:i/>
          <w:sz w:val="28"/>
          <w:szCs w:val="28"/>
          <w:lang w:val="uk-UA"/>
        </w:rPr>
        <w:t>департаменту фінансів</w:t>
      </w:r>
    </w:p>
    <w:p w:rsidR="00442349" w:rsidRDefault="00442349" w:rsidP="00442349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виконкому Криворізької міської ради у 2024 році</w:t>
      </w:r>
    </w:p>
    <w:p w:rsidR="00442349" w:rsidRDefault="00442349" w:rsidP="00442349">
      <w:pPr>
        <w:ind w:firstLine="709"/>
        <w:jc w:val="both"/>
        <w:rPr>
          <w:sz w:val="28"/>
          <w:szCs w:val="28"/>
          <w:lang w:val="uk-UA"/>
        </w:rPr>
      </w:pPr>
    </w:p>
    <w:p w:rsidR="00B64F0F" w:rsidRPr="008E4217" w:rsidRDefault="00B64F0F" w:rsidP="00DF33F8">
      <w:pPr>
        <w:ind w:firstLine="709"/>
        <w:jc w:val="both"/>
        <w:rPr>
          <w:lang w:val="uk-UA"/>
        </w:rPr>
      </w:pPr>
    </w:p>
    <w:p w:rsidR="00C92718" w:rsidRPr="002069E0" w:rsidRDefault="00C92718" w:rsidP="00C92718">
      <w:pPr>
        <w:ind w:firstLine="709"/>
        <w:jc w:val="both"/>
        <w:rPr>
          <w:sz w:val="28"/>
          <w:szCs w:val="28"/>
          <w:lang w:val="uk-UA"/>
        </w:rPr>
      </w:pPr>
      <w:r w:rsidRPr="002069E0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 xml:space="preserve">повноважень, визначених </w:t>
      </w:r>
      <w:r w:rsidRPr="002069E0">
        <w:rPr>
          <w:sz w:val="28"/>
          <w:szCs w:val="28"/>
          <w:lang w:val="uk-UA"/>
        </w:rPr>
        <w:t>Бюджетн</w:t>
      </w:r>
      <w:r>
        <w:rPr>
          <w:sz w:val="28"/>
          <w:szCs w:val="28"/>
          <w:lang w:val="uk-UA"/>
        </w:rPr>
        <w:t>им</w:t>
      </w:r>
      <w:r w:rsidRPr="002069E0">
        <w:rPr>
          <w:sz w:val="28"/>
          <w:szCs w:val="28"/>
          <w:lang w:val="uk-UA"/>
        </w:rPr>
        <w:t xml:space="preserve"> кодекс</w:t>
      </w:r>
      <w:r>
        <w:rPr>
          <w:sz w:val="28"/>
          <w:szCs w:val="28"/>
          <w:lang w:val="uk-UA"/>
        </w:rPr>
        <w:t>ом</w:t>
      </w:r>
      <w:r w:rsidRPr="002069E0"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  <w:lang w:val="uk-UA"/>
        </w:rPr>
        <w:t>,</w:t>
      </w:r>
      <w:r w:rsidRPr="002069E0">
        <w:rPr>
          <w:sz w:val="28"/>
          <w:szCs w:val="28"/>
          <w:lang w:val="uk-UA"/>
        </w:rPr>
        <w:t xml:space="preserve"> департамент фінансів виконкому</w:t>
      </w:r>
      <w:r>
        <w:rPr>
          <w:sz w:val="28"/>
          <w:szCs w:val="28"/>
          <w:lang w:val="uk-UA"/>
        </w:rPr>
        <w:t xml:space="preserve"> Криворізької міської ради</w:t>
      </w:r>
      <w:r w:rsidRPr="002069E0">
        <w:rPr>
          <w:sz w:val="28"/>
          <w:szCs w:val="28"/>
          <w:lang w:val="uk-UA"/>
        </w:rPr>
        <w:t xml:space="preserve"> як місцевий фінансовий орган здійснює функції зі складання, виконання бюджету</w:t>
      </w:r>
      <w:r>
        <w:rPr>
          <w:sz w:val="28"/>
          <w:szCs w:val="28"/>
          <w:lang w:val="uk-UA"/>
        </w:rPr>
        <w:t xml:space="preserve"> Криворізької міської територіальної громади</w:t>
      </w:r>
      <w:r w:rsidRPr="002069E0">
        <w:rPr>
          <w:sz w:val="28"/>
          <w:szCs w:val="28"/>
          <w:lang w:val="uk-UA"/>
        </w:rPr>
        <w:t xml:space="preserve">, контролю за дотриманням бюджетного законодавства на кожній стадії бюджетного процесу, а також інші функції, пов'язані з управлінням коштами </w:t>
      </w:r>
      <w:r>
        <w:rPr>
          <w:sz w:val="28"/>
          <w:szCs w:val="28"/>
          <w:lang w:val="uk-UA"/>
        </w:rPr>
        <w:t>бюджету Криворізької міської територіальної громади.</w:t>
      </w:r>
    </w:p>
    <w:p w:rsidR="004D1B76" w:rsidRDefault="004D1B76" w:rsidP="00C9271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</w:t>
      </w:r>
      <w:r w:rsidR="00C92718">
        <w:rPr>
          <w:sz w:val="28"/>
          <w:szCs w:val="28"/>
          <w:lang w:val="uk-UA"/>
        </w:rPr>
        <w:t xml:space="preserve">ретій рік поспіль </w:t>
      </w:r>
      <w:r>
        <w:rPr>
          <w:sz w:val="28"/>
          <w:szCs w:val="28"/>
          <w:lang w:val="uk-UA"/>
        </w:rPr>
        <w:t xml:space="preserve">проходження бюджетного процесу відбувалося </w:t>
      </w:r>
      <w:r w:rsidR="00C92718">
        <w:rPr>
          <w:sz w:val="28"/>
          <w:szCs w:val="28"/>
          <w:lang w:val="uk-UA"/>
        </w:rPr>
        <w:t>в умовах</w:t>
      </w:r>
      <w:r>
        <w:rPr>
          <w:sz w:val="28"/>
          <w:szCs w:val="28"/>
          <w:lang w:val="uk-UA"/>
        </w:rPr>
        <w:t xml:space="preserve"> дії </w:t>
      </w:r>
      <w:r w:rsidR="00C927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правового режиму воєнного стану. В такий час надважливими є питання забезпечення життєдіяльності міста, безперебійної роботи закладів бюджетної сфери та комунального господарства, підтримки сил безпеки та оборони, соціального захисту населення.</w:t>
      </w:r>
    </w:p>
    <w:p w:rsidR="00C92718" w:rsidRDefault="0006034A" w:rsidP="004D1B7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4D1B76">
        <w:rPr>
          <w:sz w:val="28"/>
          <w:szCs w:val="28"/>
          <w:lang w:val="uk-UA"/>
        </w:rPr>
        <w:t>адля фінансового забезпечення необхідних витрат і своєчасн</w:t>
      </w:r>
      <w:r w:rsidR="009E397E">
        <w:rPr>
          <w:sz w:val="28"/>
          <w:szCs w:val="28"/>
          <w:lang w:val="uk-UA"/>
        </w:rPr>
        <w:t>ого</w:t>
      </w:r>
      <w:r w:rsidR="004D1B76">
        <w:rPr>
          <w:sz w:val="28"/>
          <w:szCs w:val="28"/>
          <w:lang w:val="uk-UA"/>
        </w:rPr>
        <w:t xml:space="preserve"> реагування на виклики воєнного стану</w:t>
      </w:r>
      <w:r>
        <w:rPr>
          <w:sz w:val="28"/>
          <w:szCs w:val="28"/>
          <w:lang w:val="uk-UA"/>
        </w:rPr>
        <w:t>,</w:t>
      </w:r>
      <w:r w:rsidR="004D1B76">
        <w:rPr>
          <w:sz w:val="28"/>
          <w:szCs w:val="28"/>
          <w:lang w:val="uk-UA"/>
        </w:rPr>
        <w:t xml:space="preserve"> одним із в</w:t>
      </w:r>
      <w:r w:rsidR="00C92718">
        <w:rPr>
          <w:sz w:val="28"/>
          <w:szCs w:val="28"/>
          <w:lang w:val="uk-UA"/>
        </w:rPr>
        <w:t>ажливи</w:t>
      </w:r>
      <w:r w:rsidR="004D1B76">
        <w:rPr>
          <w:sz w:val="28"/>
          <w:szCs w:val="28"/>
          <w:lang w:val="uk-UA"/>
        </w:rPr>
        <w:t>х</w:t>
      </w:r>
      <w:r w:rsidR="00C92718">
        <w:rPr>
          <w:sz w:val="28"/>
          <w:szCs w:val="28"/>
          <w:lang w:val="uk-UA"/>
        </w:rPr>
        <w:t xml:space="preserve"> напрям</w:t>
      </w:r>
      <w:r w:rsidR="004D1B76">
        <w:rPr>
          <w:sz w:val="28"/>
          <w:szCs w:val="28"/>
          <w:lang w:val="uk-UA"/>
        </w:rPr>
        <w:t>ів</w:t>
      </w:r>
      <w:r w:rsidR="00C92718">
        <w:rPr>
          <w:sz w:val="28"/>
          <w:szCs w:val="28"/>
          <w:lang w:val="uk-UA"/>
        </w:rPr>
        <w:t xml:space="preserve"> робот</w:t>
      </w:r>
      <w:r w:rsidR="004D1B76">
        <w:rPr>
          <w:sz w:val="28"/>
          <w:szCs w:val="28"/>
          <w:lang w:val="uk-UA"/>
        </w:rPr>
        <w:t>и</w:t>
      </w:r>
      <w:r w:rsidR="00C92718">
        <w:rPr>
          <w:sz w:val="28"/>
          <w:szCs w:val="28"/>
          <w:lang w:val="uk-UA"/>
        </w:rPr>
        <w:t xml:space="preserve"> департаменту</w:t>
      </w:r>
      <w:r w:rsidR="00671CF8">
        <w:rPr>
          <w:sz w:val="28"/>
          <w:szCs w:val="28"/>
          <w:lang w:val="uk-UA"/>
        </w:rPr>
        <w:t xml:space="preserve"> </w:t>
      </w:r>
      <w:r w:rsidR="00671CF8" w:rsidRPr="002069E0">
        <w:rPr>
          <w:sz w:val="28"/>
          <w:szCs w:val="28"/>
          <w:lang w:val="uk-UA"/>
        </w:rPr>
        <w:t>фінансів виконкому</w:t>
      </w:r>
      <w:r w:rsidR="00671CF8">
        <w:rPr>
          <w:sz w:val="28"/>
          <w:szCs w:val="28"/>
          <w:lang w:val="uk-UA"/>
        </w:rPr>
        <w:t xml:space="preserve"> Криворізької міської ради</w:t>
      </w:r>
      <w:r w:rsidR="00C92718">
        <w:rPr>
          <w:sz w:val="28"/>
          <w:szCs w:val="28"/>
          <w:lang w:val="uk-UA"/>
        </w:rPr>
        <w:t xml:space="preserve"> </w:t>
      </w:r>
      <w:r w:rsidR="004D1B76">
        <w:rPr>
          <w:sz w:val="28"/>
          <w:szCs w:val="28"/>
          <w:lang w:val="uk-UA"/>
        </w:rPr>
        <w:t xml:space="preserve">був </w:t>
      </w:r>
      <w:r w:rsidR="00C92718">
        <w:rPr>
          <w:sz w:val="28"/>
          <w:szCs w:val="28"/>
          <w:lang w:val="uk-UA"/>
        </w:rPr>
        <w:t>а</w:t>
      </w:r>
      <w:r w:rsidR="00C92718" w:rsidRPr="00F61A3B">
        <w:rPr>
          <w:sz w:val="28"/>
          <w:szCs w:val="28"/>
          <w:lang w:val="uk-UA"/>
        </w:rPr>
        <w:t xml:space="preserve">наліз </w:t>
      </w:r>
      <w:r w:rsidR="00C92718">
        <w:rPr>
          <w:sz w:val="28"/>
          <w:szCs w:val="28"/>
          <w:lang w:val="uk-UA"/>
        </w:rPr>
        <w:t xml:space="preserve">стану виконання </w:t>
      </w:r>
      <w:r>
        <w:rPr>
          <w:sz w:val="28"/>
          <w:szCs w:val="28"/>
          <w:lang w:val="uk-UA"/>
        </w:rPr>
        <w:t xml:space="preserve">доходів </w:t>
      </w:r>
      <w:r w:rsidR="00C92718" w:rsidRPr="00F61A3B">
        <w:rPr>
          <w:sz w:val="28"/>
          <w:szCs w:val="28"/>
          <w:lang w:val="uk-UA"/>
        </w:rPr>
        <w:t>місцев</w:t>
      </w:r>
      <w:r w:rsidR="00C92718">
        <w:rPr>
          <w:sz w:val="28"/>
          <w:szCs w:val="28"/>
          <w:lang w:val="uk-UA"/>
        </w:rPr>
        <w:t xml:space="preserve">ого </w:t>
      </w:r>
      <w:r w:rsidR="00C92718" w:rsidRPr="00F61A3B">
        <w:rPr>
          <w:sz w:val="28"/>
          <w:szCs w:val="28"/>
          <w:lang w:val="uk-UA"/>
        </w:rPr>
        <w:t>бюджет</w:t>
      </w:r>
      <w:r w:rsidR="00C92718">
        <w:rPr>
          <w:sz w:val="28"/>
          <w:szCs w:val="28"/>
          <w:lang w:val="uk-UA"/>
        </w:rPr>
        <w:t>у</w:t>
      </w:r>
      <w:r w:rsidR="004D1B76">
        <w:rPr>
          <w:sz w:val="28"/>
          <w:szCs w:val="28"/>
          <w:lang w:val="uk-UA"/>
        </w:rPr>
        <w:t xml:space="preserve"> та </w:t>
      </w:r>
      <w:r w:rsidR="00C92718" w:rsidRPr="00F61A3B">
        <w:rPr>
          <w:sz w:val="28"/>
          <w:szCs w:val="28"/>
          <w:lang w:val="uk-UA"/>
        </w:rPr>
        <w:t>оцінк</w:t>
      </w:r>
      <w:r w:rsidR="004D1B76">
        <w:rPr>
          <w:sz w:val="28"/>
          <w:szCs w:val="28"/>
          <w:lang w:val="uk-UA"/>
        </w:rPr>
        <w:t>а</w:t>
      </w:r>
      <w:r w:rsidR="00C92718" w:rsidRPr="00F61A3B">
        <w:rPr>
          <w:sz w:val="28"/>
          <w:szCs w:val="28"/>
          <w:lang w:val="uk-UA"/>
        </w:rPr>
        <w:t xml:space="preserve"> фінансової спроможності</w:t>
      </w:r>
      <w:r w:rsidR="004D1B76">
        <w:rPr>
          <w:sz w:val="28"/>
          <w:szCs w:val="28"/>
          <w:lang w:val="uk-UA"/>
        </w:rPr>
        <w:t xml:space="preserve"> на всіх стадіях бюджетного процесу</w:t>
      </w:r>
      <w:r>
        <w:rPr>
          <w:sz w:val="28"/>
          <w:szCs w:val="28"/>
          <w:lang w:val="uk-UA"/>
        </w:rPr>
        <w:t xml:space="preserve"> з урахуванням впливу </w:t>
      </w:r>
      <w:r w:rsidR="00C92718" w:rsidRPr="00F61A3B">
        <w:rPr>
          <w:sz w:val="28"/>
          <w:szCs w:val="28"/>
          <w:lang w:val="uk-UA"/>
        </w:rPr>
        <w:t xml:space="preserve">законодавчих змін і економічних факторів. </w:t>
      </w:r>
    </w:p>
    <w:p w:rsidR="00C92718" w:rsidRDefault="0006034A" w:rsidP="00C92718">
      <w:pPr>
        <w:ind w:firstLine="567"/>
        <w:jc w:val="both"/>
        <w:rPr>
          <w:rFonts w:eastAsiaTheme="minorHAnsi"/>
          <w:color w:val="000000"/>
          <w:sz w:val="28"/>
          <w:szCs w:val="28"/>
          <w:shd w:val="clear" w:color="auto" w:fill="FFFFFF"/>
          <w:lang w:val="uk-UA" w:eastAsia="en-US"/>
        </w:rPr>
      </w:pPr>
      <w:r>
        <w:rPr>
          <w:sz w:val="28"/>
          <w:szCs w:val="28"/>
          <w:lang w:val="uk-UA"/>
        </w:rPr>
        <w:t>У</w:t>
      </w:r>
      <w:r w:rsidR="00C92718">
        <w:rPr>
          <w:sz w:val="28"/>
          <w:szCs w:val="28"/>
          <w:lang w:val="uk-UA"/>
        </w:rPr>
        <w:t xml:space="preserve"> </w:t>
      </w:r>
      <w:r w:rsidR="00C92718" w:rsidRPr="00F61A3B">
        <w:rPr>
          <w:sz w:val="28"/>
          <w:szCs w:val="28"/>
          <w:lang w:val="uk-UA"/>
        </w:rPr>
        <w:t>2024 ро</w:t>
      </w:r>
      <w:r w:rsidR="00C92718">
        <w:rPr>
          <w:sz w:val="28"/>
          <w:szCs w:val="28"/>
          <w:lang w:val="uk-UA"/>
        </w:rPr>
        <w:t>ці</w:t>
      </w:r>
      <w:r w:rsidR="00C92718" w:rsidRPr="00F61A3B">
        <w:rPr>
          <w:sz w:val="28"/>
          <w:szCs w:val="28"/>
          <w:lang w:val="uk-UA"/>
        </w:rPr>
        <w:t xml:space="preserve"> бюджет</w:t>
      </w:r>
      <w:r w:rsidR="00C92718">
        <w:rPr>
          <w:sz w:val="28"/>
          <w:szCs w:val="28"/>
          <w:lang w:val="uk-UA"/>
        </w:rPr>
        <w:t xml:space="preserve"> </w:t>
      </w:r>
      <w:r w:rsidR="00671CF8">
        <w:rPr>
          <w:sz w:val="28"/>
          <w:szCs w:val="28"/>
          <w:lang w:val="uk-UA"/>
        </w:rPr>
        <w:t xml:space="preserve">Криворізької міської територіальної громади </w:t>
      </w:r>
      <w:r w:rsidR="00C92718" w:rsidRPr="00F61A3B">
        <w:rPr>
          <w:sz w:val="28"/>
          <w:szCs w:val="28"/>
          <w:lang w:val="uk-UA"/>
        </w:rPr>
        <w:t>продемонструв</w:t>
      </w:r>
      <w:r w:rsidR="00C92718">
        <w:rPr>
          <w:sz w:val="28"/>
          <w:szCs w:val="28"/>
          <w:lang w:val="uk-UA"/>
        </w:rPr>
        <w:t>ав</w:t>
      </w:r>
      <w:r w:rsidR="00C92718" w:rsidRPr="00F61A3B">
        <w:rPr>
          <w:sz w:val="28"/>
          <w:szCs w:val="28"/>
          <w:lang w:val="uk-UA"/>
        </w:rPr>
        <w:t xml:space="preserve"> стійкість</w:t>
      </w:r>
      <w:r w:rsidR="00C92718">
        <w:rPr>
          <w:sz w:val="28"/>
          <w:szCs w:val="28"/>
          <w:lang w:val="uk-UA"/>
        </w:rPr>
        <w:t>.</w:t>
      </w:r>
      <w:r w:rsidR="00C92718" w:rsidRPr="00F61A3B">
        <w:rPr>
          <w:sz w:val="28"/>
          <w:szCs w:val="28"/>
          <w:lang w:val="uk-UA"/>
        </w:rPr>
        <w:t xml:space="preserve"> </w:t>
      </w:r>
      <w:r w:rsidR="00C92718">
        <w:rPr>
          <w:sz w:val="28"/>
          <w:szCs w:val="28"/>
          <w:lang w:val="uk-UA"/>
        </w:rPr>
        <w:t>З</w:t>
      </w:r>
      <w:r w:rsidR="00C92718" w:rsidRPr="00A245BB">
        <w:rPr>
          <w:sz w:val="28"/>
          <w:szCs w:val="28"/>
          <w:lang w:val="uk-UA"/>
        </w:rPr>
        <w:t xml:space="preserve">авдяки </w:t>
      </w:r>
      <w:r w:rsidR="00C92718">
        <w:rPr>
          <w:sz w:val="28"/>
          <w:szCs w:val="28"/>
          <w:lang w:val="uk-UA"/>
        </w:rPr>
        <w:t xml:space="preserve">пристосуванню до умов </w:t>
      </w:r>
      <w:r w:rsidR="009E397E">
        <w:rPr>
          <w:sz w:val="28"/>
          <w:szCs w:val="28"/>
          <w:lang w:val="uk-UA"/>
        </w:rPr>
        <w:t>роботи</w:t>
      </w:r>
      <w:r w:rsidR="00C92718">
        <w:rPr>
          <w:sz w:val="28"/>
          <w:szCs w:val="28"/>
          <w:lang w:val="uk-UA"/>
        </w:rPr>
        <w:t xml:space="preserve"> під час війни </w:t>
      </w:r>
      <w:r w:rsidR="00C92718" w:rsidRPr="00A245BB">
        <w:rPr>
          <w:sz w:val="28"/>
          <w:szCs w:val="28"/>
          <w:lang w:val="uk-UA"/>
        </w:rPr>
        <w:t>як бізнесу, так і громади в цілому</w:t>
      </w:r>
      <w:r w:rsidR="00C92718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C92718" w:rsidRPr="000529C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92718" w:rsidRPr="004C6D79">
        <w:rPr>
          <w:color w:val="000000"/>
          <w:sz w:val="28"/>
          <w:szCs w:val="28"/>
          <w:shd w:val="clear" w:color="auto" w:fill="FFFFFF"/>
          <w:lang w:val="uk-UA"/>
        </w:rPr>
        <w:t>а також системній роботі департаменту фінансів</w:t>
      </w:r>
      <w:r w:rsidR="00C92718">
        <w:rPr>
          <w:color w:val="000000"/>
          <w:sz w:val="28"/>
          <w:szCs w:val="28"/>
          <w:shd w:val="clear" w:color="auto" w:fill="FFFFFF"/>
          <w:lang w:val="uk-UA"/>
        </w:rPr>
        <w:t xml:space="preserve"> виконкому Криворізької міської ради,</w:t>
      </w:r>
      <w:r w:rsidR="00C92718" w:rsidRPr="004C6D79">
        <w:rPr>
          <w:color w:val="000000"/>
          <w:sz w:val="28"/>
          <w:szCs w:val="28"/>
          <w:shd w:val="clear" w:color="auto" w:fill="FFFFFF"/>
          <w:lang w:val="uk-UA"/>
        </w:rPr>
        <w:t xml:space="preserve"> податкової служби, </w:t>
      </w:r>
      <w:r w:rsidR="00C92718">
        <w:rPr>
          <w:sz w:val="28"/>
          <w:szCs w:val="28"/>
          <w:lang w:val="uk-UA"/>
        </w:rPr>
        <w:t xml:space="preserve">відділів, управлінь, інших виконавчих органів міської ради </w:t>
      </w:r>
      <w:r w:rsidR="00C92718" w:rsidRPr="004C6D79">
        <w:rPr>
          <w:color w:val="000000"/>
          <w:sz w:val="28"/>
          <w:szCs w:val="28"/>
          <w:shd w:val="clear" w:color="auto" w:fill="FFFFFF"/>
          <w:lang w:val="uk-UA"/>
        </w:rPr>
        <w:t xml:space="preserve">та районних у місті рад забезпечені стабільні надходження до бюджету </w:t>
      </w:r>
      <w:r w:rsidR="00C92718">
        <w:rPr>
          <w:color w:val="000000"/>
          <w:sz w:val="28"/>
          <w:szCs w:val="28"/>
          <w:shd w:val="clear" w:color="auto" w:fill="FFFFFF"/>
          <w:lang w:val="uk-UA"/>
        </w:rPr>
        <w:t xml:space="preserve">Криворізької міської територіальної громади </w:t>
      </w:r>
      <w:r w:rsidR="00C92718" w:rsidRPr="004C6D79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92718"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C92718" w:rsidRPr="004C6D79">
        <w:rPr>
          <w:color w:val="000000"/>
          <w:sz w:val="28"/>
          <w:szCs w:val="28"/>
          <w:shd w:val="clear" w:color="auto" w:fill="FFFFFF"/>
          <w:lang w:val="uk-UA"/>
        </w:rPr>
        <w:t xml:space="preserve"> сумі </w:t>
      </w:r>
      <w:r w:rsidR="00C92718">
        <w:rPr>
          <w:color w:val="000000"/>
          <w:sz w:val="28"/>
          <w:szCs w:val="28"/>
          <w:shd w:val="clear" w:color="auto" w:fill="FFFFFF"/>
          <w:lang w:val="uk-UA"/>
        </w:rPr>
        <w:t>10,9</w:t>
      </w:r>
      <w:r w:rsidR="00C92718" w:rsidRPr="004C6D79">
        <w:rPr>
          <w:color w:val="000000"/>
          <w:sz w:val="28"/>
          <w:szCs w:val="28"/>
          <w:shd w:val="clear" w:color="auto" w:fill="FFFFFF"/>
          <w:lang w:val="uk-UA"/>
        </w:rPr>
        <w:t xml:space="preserve"> млрд грн, з них податки </w:t>
      </w:r>
      <w:r w:rsidR="00C92718">
        <w:rPr>
          <w:color w:val="000000"/>
          <w:sz w:val="28"/>
          <w:szCs w:val="28"/>
          <w:shd w:val="clear" w:color="auto" w:fill="FFFFFF"/>
          <w:lang w:val="uk-UA"/>
        </w:rPr>
        <w:t>й</w:t>
      </w:r>
      <w:r w:rsidR="00C92718" w:rsidRPr="004C6D79">
        <w:rPr>
          <w:color w:val="000000"/>
          <w:sz w:val="28"/>
          <w:szCs w:val="28"/>
          <w:shd w:val="clear" w:color="auto" w:fill="FFFFFF"/>
          <w:lang w:val="uk-UA"/>
        </w:rPr>
        <w:t xml:space="preserve"> збори</w:t>
      </w:r>
      <w:r w:rsidR="00C92718" w:rsidRPr="004C6D79">
        <w:rPr>
          <w:rFonts w:eastAsiaTheme="minorHAnsi"/>
          <w:color w:val="000000"/>
          <w:sz w:val="28"/>
          <w:szCs w:val="28"/>
          <w:shd w:val="clear" w:color="auto" w:fill="FFFFFF"/>
          <w:lang w:val="uk-UA" w:eastAsia="en-US"/>
        </w:rPr>
        <w:t xml:space="preserve"> – </w:t>
      </w:r>
      <w:r w:rsidR="001116A4">
        <w:rPr>
          <w:rFonts w:eastAsiaTheme="minorHAnsi"/>
          <w:color w:val="000000"/>
          <w:sz w:val="28"/>
          <w:szCs w:val="28"/>
          <w:shd w:val="clear" w:color="auto" w:fill="FFFFFF"/>
          <w:lang w:val="uk-UA" w:eastAsia="en-US"/>
        </w:rPr>
        <w:t xml:space="preserve">                      </w:t>
      </w:r>
      <w:r w:rsidR="00C92718">
        <w:rPr>
          <w:rFonts w:eastAsiaTheme="minorHAnsi"/>
          <w:color w:val="000000"/>
          <w:sz w:val="28"/>
          <w:szCs w:val="28"/>
          <w:shd w:val="clear" w:color="auto" w:fill="FFFFFF"/>
          <w:lang w:val="uk-UA" w:eastAsia="en-US"/>
        </w:rPr>
        <w:t>9,0</w:t>
      </w:r>
      <w:r w:rsidR="00C92718" w:rsidRPr="004C6D79">
        <w:rPr>
          <w:rFonts w:eastAsiaTheme="minorHAnsi"/>
          <w:color w:val="000000"/>
          <w:sz w:val="28"/>
          <w:szCs w:val="28"/>
          <w:shd w:val="clear" w:color="auto" w:fill="FFFFFF"/>
          <w:lang w:val="uk-UA" w:eastAsia="en-US"/>
        </w:rPr>
        <w:t xml:space="preserve"> млрд грн, трансферти з інших </w:t>
      </w:r>
      <w:r w:rsidR="00C92718">
        <w:rPr>
          <w:rFonts w:eastAsiaTheme="minorHAnsi"/>
          <w:color w:val="000000"/>
          <w:sz w:val="28"/>
          <w:szCs w:val="28"/>
          <w:shd w:val="clear" w:color="auto" w:fill="FFFFFF"/>
          <w:lang w:val="uk-UA" w:eastAsia="en-US"/>
        </w:rPr>
        <w:t xml:space="preserve"> </w:t>
      </w:r>
      <w:r w:rsidR="00C92718" w:rsidRPr="004C6D79">
        <w:rPr>
          <w:rFonts w:eastAsiaTheme="minorHAnsi"/>
          <w:color w:val="000000"/>
          <w:sz w:val="28"/>
          <w:szCs w:val="28"/>
          <w:shd w:val="clear" w:color="auto" w:fill="FFFFFF"/>
          <w:lang w:val="uk-UA" w:eastAsia="en-US"/>
        </w:rPr>
        <w:t xml:space="preserve">бюджетів – </w:t>
      </w:r>
      <w:r w:rsidR="00C92718">
        <w:rPr>
          <w:rFonts w:eastAsiaTheme="minorHAnsi"/>
          <w:color w:val="000000"/>
          <w:sz w:val="28"/>
          <w:szCs w:val="28"/>
          <w:shd w:val="clear" w:color="auto" w:fill="FFFFFF"/>
          <w:lang w:val="uk-UA" w:eastAsia="en-US"/>
        </w:rPr>
        <w:t>1,9</w:t>
      </w:r>
      <w:r w:rsidR="00C92718" w:rsidRPr="004C6D79">
        <w:rPr>
          <w:rFonts w:eastAsiaTheme="minorHAnsi"/>
          <w:color w:val="000000"/>
          <w:sz w:val="28"/>
          <w:szCs w:val="28"/>
          <w:shd w:val="clear" w:color="auto" w:fill="FFFFFF"/>
          <w:lang w:val="uk-UA" w:eastAsia="en-US"/>
        </w:rPr>
        <w:t xml:space="preserve"> млрд грн. </w:t>
      </w:r>
    </w:p>
    <w:p w:rsidR="00C92718" w:rsidRDefault="00C92718" w:rsidP="00C9271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Багато зусиль приділялося роботі з мобілізації додаткових надходжень до бюджету. В рамках міської </w:t>
      </w:r>
      <w:r w:rsidRPr="0050167C">
        <w:rPr>
          <w:sz w:val="28"/>
          <w:szCs w:val="28"/>
          <w:lang w:val="uk-UA"/>
        </w:rPr>
        <w:t>робоч</w:t>
      </w:r>
      <w:r>
        <w:rPr>
          <w:sz w:val="28"/>
          <w:szCs w:val="28"/>
          <w:lang w:val="uk-UA"/>
        </w:rPr>
        <w:t>ої</w:t>
      </w:r>
      <w:r w:rsidRPr="0050167C">
        <w:rPr>
          <w:sz w:val="28"/>
          <w:szCs w:val="28"/>
          <w:lang w:val="uk-UA"/>
        </w:rPr>
        <w:t xml:space="preserve"> груп</w:t>
      </w:r>
      <w:r>
        <w:rPr>
          <w:sz w:val="28"/>
          <w:szCs w:val="28"/>
          <w:lang w:val="uk-UA"/>
        </w:rPr>
        <w:t>и</w:t>
      </w:r>
      <w:r w:rsidRPr="0050167C">
        <w:rPr>
          <w:sz w:val="28"/>
          <w:szCs w:val="28"/>
          <w:lang w:val="uk-UA"/>
        </w:rPr>
        <w:t xml:space="preserve"> з питань надходжень до бюджету та скорочення податкового боргу</w:t>
      </w:r>
      <w:r>
        <w:rPr>
          <w:sz w:val="28"/>
          <w:szCs w:val="28"/>
          <w:lang w:val="uk-UA"/>
        </w:rPr>
        <w:t>,</w:t>
      </w:r>
      <w:r w:rsidRPr="0050167C">
        <w:rPr>
          <w:sz w:val="28"/>
          <w:szCs w:val="28"/>
          <w:lang w:val="uk-UA"/>
        </w:rPr>
        <w:t xml:space="preserve"> де задіяні податкові та виконавчі органи, галузеві структурні підрозділи виконкому міської та районних у місті рад</w:t>
      </w:r>
      <w:r>
        <w:rPr>
          <w:sz w:val="28"/>
          <w:szCs w:val="28"/>
          <w:lang w:val="uk-UA"/>
        </w:rPr>
        <w:t>,</w:t>
      </w:r>
      <w:r w:rsidRPr="0050167C">
        <w:rPr>
          <w:sz w:val="28"/>
          <w:szCs w:val="28"/>
          <w:lang w:val="uk-UA"/>
        </w:rPr>
        <w:t xml:space="preserve"> проводилас</w:t>
      </w:r>
      <w:r w:rsidR="0006034A">
        <w:rPr>
          <w:sz w:val="28"/>
          <w:szCs w:val="28"/>
          <w:lang w:val="uk-UA"/>
        </w:rPr>
        <w:t>я</w:t>
      </w:r>
      <w:r w:rsidRPr="0050167C">
        <w:rPr>
          <w:sz w:val="28"/>
          <w:szCs w:val="28"/>
          <w:lang w:val="uk-UA"/>
        </w:rPr>
        <w:t xml:space="preserve"> робота по виявленню неплатників податків, погашенню податкового боргу, оформленню нових договорів оренди землі, легалізації найманих працівників.</w:t>
      </w:r>
    </w:p>
    <w:p w:rsidR="00C92718" w:rsidRDefault="00C92718" w:rsidP="00C9271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координації роботи у цьому напрямку п</w:t>
      </w:r>
      <w:r w:rsidRPr="0050167C">
        <w:rPr>
          <w:sz w:val="28"/>
          <w:szCs w:val="28"/>
          <w:lang w:val="uk-UA"/>
        </w:rPr>
        <w:t xml:space="preserve">ротягом звітного періоду проведено </w:t>
      </w:r>
      <w:r>
        <w:rPr>
          <w:sz w:val="28"/>
          <w:szCs w:val="28"/>
          <w:lang w:val="uk-UA"/>
        </w:rPr>
        <w:t>237</w:t>
      </w:r>
      <w:r w:rsidRPr="0050167C">
        <w:rPr>
          <w:sz w:val="28"/>
          <w:szCs w:val="28"/>
          <w:lang w:val="uk-UA"/>
        </w:rPr>
        <w:t xml:space="preserve"> засідань міських та районних нарад</w:t>
      </w:r>
      <w:r w:rsidR="009E397E">
        <w:rPr>
          <w:sz w:val="28"/>
          <w:szCs w:val="28"/>
          <w:lang w:val="uk-UA"/>
        </w:rPr>
        <w:t>,</w:t>
      </w:r>
      <w:r w:rsidRPr="0050167C">
        <w:rPr>
          <w:sz w:val="28"/>
          <w:szCs w:val="28"/>
          <w:lang w:val="uk-UA"/>
        </w:rPr>
        <w:t xml:space="preserve"> робочих груп, на яких заслухано </w:t>
      </w:r>
      <w:r>
        <w:rPr>
          <w:sz w:val="28"/>
          <w:szCs w:val="28"/>
          <w:lang w:val="uk-UA"/>
        </w:rPr>
        <w:t>1458</w:t>
      </w:r>
      <w:r w:rsidRPr="0050167C">
        <w:rPr>
          <w:sz w:val="28"/>
          <w:szCs w:val="28"/>
          <w:lang w:val="uk-UA"/>
        </w:rPr>
        <w:t xml:space="preserve"> суб’єкт</w:t>
      </w:r>
      <w:r>
        <w:rPr>
          <w:sz w:val="28"/>
          <w:szCs w:val="28"/>
          <w:lang w:val="uk-UA"/>
        </w:rPr>
        <w:t>ів</w:t>
      </w:r>
      <w:r w:rsidRPr="0050167C">
        <w:rPr>
          <w:sz w:val="28"/>
          <w:szCs w:val="28"/>
          <w:lang w:val="uk-UA"/>
        </w:rPr>
        <w:t xml:space="preserve"> господарювання.</w:t>
      </w:r>
      <w:r>
        <w:rPr>
          <w:sz w:val="28"/>
          <w:szCs w:val="28"/>
          <w:lang w:val="uk-UA"/>
        </w:rPr>
        <w:t xml:space="preserve"> До бюджету міста додатково мобілізовано </w:t>
      </w:r>
      <w:r w:rsidR="00A37604">
        <w:rPr>
          <w:sz w:val="28"/>
          <w:szCs w:val="28"/>
          <w:lang w:val="uk-UA"/>
        </w:rPr>
        <w:t>майже</w:t>
      </w:r>
      <w:r>
        <w:rPr>
          <w:sz w:val="28"/>
          <w:szCs w:val="28"/>
          <w:lang w:val="uk-UA"/>
        </w:rPr>
        <w:t xml:space="preserve"> </w:t>
      </w:r>
      <w:r w:rsidR="00A37604">
        <w:rPr>
          <w:sz w:val="28"/>
          <w:szCs w:val="28"/>
          <w:lang w:val="uk-UA"/>
        </w:rPr>
        <w:t>78</w:t>
      </w:r>
      <w:r>
        <w:rPr>
          <w:sz w:val="28"/>
          <w:szCs w:val="28"/>
          <w:lang w:val="uk-UA"/>
        </w:rPr>
        <w:t>,0 млн грн.</w:t>
      </w:r>
    </w:p>
    <w:p w:rsidR="00C92718" w:rsidRDefault="00C92718" w:rsidP="00C92718">
      <w:pPr>
        <w:pStyle w:val="2"/>
        <w:spacing w:after="0" w:line="240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Для проведення засідань міської робочої групи та запрошення на них </w:t>
      </w:r>
      <w:r w:rsidRPr="00466039">
        <w:rPr>
          <w:sz w:val="28"/>
          <w:szCs w:val="28"/>
          <w:lang w:val="uk-UA"/>
        </w:rPr>
        <w:t>суб’єкт</w:t>
      </w:r>
      <w:r>
        <w:rPr>
          <w:sz w:val="28"/>
          <w:szCs w:val="28"/>
          <w:lang w:val="uk-UA"/>
        </w:rPr>
        <w:t>ів</w:t>
      </w:r>
      <w:r w:rsidRPr="00466039">
        <w:rPr>
          <w:sz w:val="28"/>
          <w:szCs w:val="28"/>
          <w:lang w:val="uk-UA"/>
        </w:rPr>
        <w:t xml:space="preserve"> господарювання</w:t>
      </w:r>
      <w:r>
        <w:rPr>
          <w:sz w:val="28"/>
          <w:szCs w:val="28"/>
          <w:lang w:val="uk-UA"/>
        </w:rPr>
        <w:t xml:space="preserve"> проводилас</w:t>
      </w:r>
      <w:r w:rsidR="008840A5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кропітка робота по підготовці матеріалів на підставі </w:t>
      </w:r>
      <w:r w:rsidRPr="0010142D">
        <w:rPr>
          <w:sz w:val="28"/>
          <w:szCs w:val="28"/>
          <w:lang w:val="uk-UA"/>
        </w:rPr>
        <w:t xml:space="preserve">звітів казначейської служби, </w:t>
      </w:r>
      <w:r>
        <w:rPr>
          <w:sz w:val="28"/>
          <w:szCs w:val="28"/>
          <w:lang w:val="uk-UA"/>
        </w:rPr>
        <w:t>даних з</w:t>
      </w:r>
      <w:r w:rsidRPr="0010142D">
        <w:rPr>
          <w:sz w:val="28"/>
          <w:szCs w:val="28"/>
          <w:lang w:val="uk-UA"/>
        </w:rPr>
        <w:t xml:space="preserve"> «Електронного кабінету» Державної податкової служби</w:t>
      </w:r>
      <w:r>
        <w:rPr>
          <w:sz w:val="28"/>
          <w:szCs w:val="28"/>
          <w:lang w:val="uk-UA"/>
        </w:rPr>
        <w:t xml:space="preserve">, які на постійній основі аналізуються, фільтруються та передаються для використання у своїй роботі галузевим підрозділам виконкому міської та районних у місті рад. </w:t>
      </w:r>
    </w:p>
    <w:p w:rsidR="00C92718" w:rsidRPr="0010142D" w:rsidRDefault="00C92718" w:rsidP="00C92718">
      <w:pPr>
        <w:pStyle w:val="2"/>
        <w:spacing w:after="0" w:line="240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результатами вжитих заходів по всіх вагомих джерелах доходів бюджету забезпечено позитивне виконання планових показників на рівні 101,2%.</w:t>
      </w:r>
    </w:p>
    <w:p w:rsidR="00C92718" w:rsidRPr="00D4078A" w:rsidRDefault="00C92718" w:rsidP="00400596">
      <w:pPr>
        <w:ind w:firstLine="567"/>
        <w:jc w:val="both"/>
        <w:rPr>
          <w:sz w:val="28"/>
          <w:szCs w:val="28"/>
          <w:lang w:val="uk-UA"/>
        </w:rPr>
      </w:pPr>
      <w:r w:rsidRPr="00D4078A">
        <w:rPr>
          <w:sz w:val="28"/>
          <w:szCs w:val="28"/>
          <w:lang w:val="uk-UA"/>
        </w:rPr>
        <w:t>Бюджетоутворюючими джерелами доходів є податок на доходи фізичних осіб, плата за землю, рентна плата за користування надрами, акцизний</w:t>
      </w:r>
      <w:r>
        <w:rPr>
          <w:sz w:val="28"/>
          <w:szCs w:val="28"/>
          <w:lang w:val="uk-UA"/>
        </w:rPr>
        <w:t xml:space="preserve"> та</w:t>
      </w:r>
      <w:r w:rsidRPr="00D4078A">
        <w:rPr>
          <w:sz w:val="28"/>
          <w:szCs w:val="28"/>
          <w:lang w:val="uk-UA"/>
        </w:rPr>
        <w:t xml:space="preserve"> єдиний </w:t>
      </w:r>
      <w:r>
        <w:rPr>
          <w:sz w:val="28"/>
          <w:szCs w:val="28"/>
          <w:lang w:val="uk-UA"/>
        </w:rPr>
        <w:t>податки</w:t>
      </w:r>
      <w:r w:rsidRPr="00D4078A">
        <w:rPr>
          <w:sz w:val="28"/>
          <w:szCs w:val="28"/>
          <w:lang w:val="uk-UA"/>
        </w:rPr>
        <w:t>, питома вага яких складає 9</w:t>
      </w:r>
      <w:r>
        <w:rPr>
          <w:sz w:val="28"/>
          <w:szCs w:val="28"/>
          <w:lang w:val="uk-UA"/>
        </w:rPr>
        <w:t>8</w:t>
      </w:r>
      <w:r w:rsidRPr="00D4078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3</w:t>
      </w:r>
      <w:r w:rsidRPr="00D4078A">
        <w:rPr>
          <w:sz w:val="28"/>
          <w:szCs w:val="28"/>
          <w:lang w:val="uk-UA"/>
        </w:rPr>
        <w:t xml:space="preserve">% в доходах загального фонду. </w:t>
      </w:r>
    </w:p>
    <w:p w:rsidR="00C2049B" w:rsidRDefault="00C92718" w:rsidP="00424D08">
      <w:pPr>
        <w:ind w:firstLine="426"/>
        <w:jc w:val="both"/>
        <w:rPr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CDC28FF" wp14:editId="451D837F">
            <wp:extent cx="5524500" cy="3971925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00596" w:rsidRDefault="00400596" w:rsidP="00424D08">
      <w:pPr>
        <w:ind w:firstLine="426"/>
        <w:jc w:val="both"/>
        <w:rPr>
          <w:sz w:val="28"/>
          <w:szCs w:val="28"/>
          <w:lang w:val="uk-UA"/>
        </w:rPr>
      </w:pPr>
    </w:p>
    <w:p w:rsidR="0043118F" w:rsidRDefault="009D3845" w:rsidP="009D3845">
      <w:pPr>
        <w:pStyle w:val="11"/>
        <w:shd w:val="clear" w:color="auto" w:fill="auto"/>
        <w:spacing w:after="0" w:line="240" w:lineRule="auto"/>
        <w:ind w:firstLine="740"/>
        <w:jc w:val="both"/>
        <w:rPr>
          <w:color w:val="000000" w:themeColor="text1"/>
          <w:sz w:val="28"/>
          <w:szCs w:val="28"/>
          <w:lang w:val="uk-UA" w:eastAsia="ru-RU"/>
        </w:rPr>
      </w:pPr>
      <w:r>
        <w:rPr>
          <w:color w:val="000000" w:themeColor="text1"/>
          <w:sz w:val="28"/>
          <w:szCs w:val="28"/>
          <w:lang w:val="uk-UA" w:eastAsia="ru-RU"/>
        </w:rPr>
        <w:t>Виконання дохідної частини бюджету дало можливість в повному обс</w:t>
      </w:r>
      <w:r w:rsidR="00073F4F">
        <w:rPr>
          <w:color w:val="000000" w:themeColor="text1"/>
          <w:sz w:val="28"/>
          <w:szCs w:val="28"/>
          <w:lang w:val="uk-UA" w:eastAsia="ru-RU"/>
        </w:rPr>
        <w:t xml:space="preserve">язі </w:t>
      </w:r>
      <w:r>
        <w:rPr>
          <w:color w:val="000000" w:themeColor="text1"/>
          <w:sz w:val="28"/>
          <w:szCs w:val="28"/>
          <w:lang w:val="uk-UA" w:eastAsia="ru-RU"/>
        </w:rPr>
        <w:t xml:space="preserve">профінансувати </w:t>
      </w:r>
      <w:r w:rsidR="0006034A">
        <w:rPr>
          <w:color w:val="000000" w:themeColor="text1"/>
          <w:sz w:val="28"/>
          <w:szCs w:val="28"/>
          <w:lang w:val="uk-UA" w:eastAsia="ru-RU"/>
        </w:rPr>
        <w:t>за</w:t>
      </w:r>
      <w:r>
        <w:rPr>
          <w:color w:val="000000" w:themeColor="text1"/>
          <w:sz w:val="28"/>
          <w:szCs w:val="28"/>
          <w:lang w:val="uk-UA" w:eastAsia="ru-RU"/>
        </w:rPr>
        <w:t>планов</w:t>
      </w:r>
      <w:r w:rsidR="0006034A">
        <w:rPr>
          <w:color w:val="000000" w:themeColor="text1"/>
          <w:sz w:val="28"/>
          <w:szCs w:val="28"/>
          <w:lang w:val="uk-UA" w:eastAsia="ru-RU"/>
        </w:rPr>
        <w:t>ан</w:t>
      </w:r>
      <w:r>
        <w:rPr>
          <w:color w:val="000000" w:themeColor="text1"/>
          <w:sz w:val="28"/>
          <w:szCs w:val="28"/>
          <w:lang w:val="uk-UA" w:eastAsia="ru-RU"/>
        </w:rPr>
        <w:t>і видатки бюджету та забезпечити стабільне функціонування бюджетної сфери, житлово-комунального господарства</w:t>
      </w:r>
      <w:r w:rsidR="009D2D02">
        <w:rPr>
          <w:color w:val="000000" w:themeColor="text1"/>
          <w:sz w:val="28"/>
          <w:szCs w:val="28"/>
          <w:lang w:val="uk-UA" w:eastAsia="ru-RU"/>
        </w:rPr>
        <w:t>,</w:t>
      </w:r>
      <w:r>
        <w:rPr>
          <w:color w:val="000000" w:themeColor="text1"/>
          <w:sz w:val="28"/>
          <w:szCs w:val="28"/>
          <w:lang w:val="uk-UA" w:eastAsia="ru-RU"/>
        </w:rPr>
        <w:t xml:space="preserve"> міського транспор</w:t>
      </w:r>
      <w:r w:rsidR="004D6157">
        <w:rPr>
          <w:color w:val="000000" w:themeColor="text1"/>
          <w:sz w:val="28"/>
          <w:szCs w:val="28"/>
          <w:lang w:val="uk-UA" w:eastAsia="ru-RU"/>
        </w:rPr>
        <w:t>ту, продовжити системну роботу з підтримки сил безпеки і оборони та соціального захисту мешканців в умовах воєнного стану.</w:t>
      </w:r>
    </w:p>
    <w:p w:rsidR="00DF33F8" w:rsidRDefault="009D3845" w:rsidP="009D3845">
      <w:pPr>
        <w:pStyle w:val="11"/>
        <w:shd w:val="clear" w:color="auto" w:fill="auto"/>
        <w:spacing w:after="0" w:line="240" w:lineRule="auto"/>
        <w:ind w:firstLine="740"/>
        <w:jc w:val="both"/>
        <w:rPr>
          <w:bCs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 w:eastAsia="ru-RU"/>
        </w:rPr>
        <w:t>У 2024 році в</w:t>
      </w:r>
      <w:r w:rsidR="00DF33F8" w:rsidRPr="00D62A84">
        <w:rPr>
          <w:bCs/>
          <w:sz w:val="28"/>
          <w:szCs w:val="28"/>
          <w:lang w:val="uk-UA"/>
        </w:rPr>
        <w:t xml:space="preserve">итрати бюджету </w:t>
      </w:r>
      <w:r w:rsidR="00A51FC7">
        <w:rPr>
          <w:bCs/>
          <w:sz w:val="28"/>
          <w:szCs w:val="28"/>
          <w:lang w:val="uk-UA"/>
        </w:rPr>
        <w:t xml:space="preserve">Криворізької міської територіальної громади </w:t>
      </w:r>
      <w:r w:rsidR="00DF33F8" w:rsidRPr="00D62A84">
        <w:rPr>
          <w:bCs/>
          <w:sz w:val="28"/>
          <w:szCs w:val="28"/>
          <w:lang w:val="uk-UA"/>
        </w:rPr>
        <w:t xml:space="preserve"> склали </w:t>
      </w:r>
      <w:r w:rsidR="00D976D4">
        <w:rPr>
          <w:bCs/>
          <w:sz w:val="28"/>
          <w:szCs w:val="28"/>
          <w:lang w:val="uk-UA"/>
        </w:rPr>
        <w:t xml:space="preserve">майже </w:t>
      </w:r>
      <w:r w:rsidR="00CF3C09" w:rsidRPr="00A160FB">
        <w:rPr>
          <w:bCs/>
          <w:color w:val="000000" w:themeColor="text1"/>
          <w:sz w:val="28"/>
          <w:szCs w:val="28"/>
          <w:lang w:val="uk-UA"/>
        </w:rPr>
        <w:t>1</w:t>
      </w:r>
      <w:r w:rsidR="00D976D4" w:rsidRPr="00A160FB">
        <w:rPr>
          <w:bCs/>
          <w:color w:val="000000" w:themeColor="text1"/>
          <w:sz w:val="28"/>
          <w:szCs w:val="28"/>
          <w:lang w:val="uk-UA"/>
        </w:rPr>
        <w:t>1,0</w:t>
      </w:r>
      <w:r w:rsidR="00CF3C09" w:rsidRPr="00A160FB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DF33F8" w:rsidRPr="00D62A84">
        <w:rPr>
          <w:bCs/>
          <w:sz w:val="28"/>
          <w:szCs w:val="28"/>
          <w:lang w:val="uk-UA"/>
        </w:rPr>
        <w:t>мл</w:t>
      </w:r>
      <w:r w:rsidR="00DF33F8" w:rsidRPr="000042A0">
        <w:rPr>
          <w:bCs/>
          <w:sz w:val="28"/>
          <w:szCs w:val="28"/>
          <w:lang w:val="uk-UA"/>
        </w:rPr>
        <w:t xml:space="preserve">рд </w:t>
      </w:r>
      <w:r w:rsidR="00DF33F8" w:rsidRPr="00D62A84">
        <w:rPr>
          <w:bCs/>
          <w:sz w:val="28"/>
          <w:szCs w:val="28"/>
          <w:lang w:val="uk-UA"/>
        </w:rPr>
        <w:t>грн</w:t>
      </w:r>
      <w:r w:rsidR="00DF33F8" w:rsidRPr="000042A0">
        <w:rPr>
          <w:bCs/>
          <w:sz w:val="28"/>
          <w:szCs w:val="28"/>
          <w:lang w:val="uk-UA"/>
        </w:rPr>
        <w:t>.</w:t>
      </w:r>
    </w:p>
    <w:p w:rsidR="00045249" w:rsidRPr="00045249" w:rsidRDefault="00045249" w:rsidP="007F0384">
      <w:pPr>
        <w:ind w:firstLine="709"/>
        <w:jc w:val="both"/>
        <w:rPr>
          <w:bCs/>
          <w:sz w:val="16"/>
          <w:szCs w:val="16"/>
          <w:lang w:val="uk-UA"/>
        </w:rPr>
      </w:pPr>
    </w:p>
    <w:p w:rsidR="00FE2103" w:rsidRPr="00A51C26" w:rsidRDefault="00A51C26" w:rsidP="00A16723">
      <w:pPr>
        <w:spacing w:before="120" w:after="120"/>
        <w:jc w:val="both"/>
        <w:rPr>
          <w:bCs/>
          <w:sz w:val="28"/>
          <w:szCs w:val="28"/>
          <w:lang w:val="uk-UA"/>
        </w:rPr>
      </w:pPr>
      <w:r>
        <w:rPr>
          <w:noProof/>
        </w:rPr>
        <w:lastRenderedPageBreak/>
        <w:drawing>
          <wp:inline distT="0" distB="0" distL="0" distR="0" wp14:anchorId="74BF218B" wp14:editId="1ADAB0BD">
            <wp:extent cx="6120130" cy="3970655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45249" w:rsidRPr="00045249" w:rsidRDefault="00045249" w:rsidP="00901848">
      <w:pPr>
        <w:ind w:firstLine="709"/>
        <w:jc w:val="both"/>
        <w:rPr>
          <w:sz w:val="16"/>
          <w:szCs w:val="16"/>
          <w:lang w:val="uk-UA"/>
        </w:rPr>
      </w:pPr>
    </w:p>
    <w:p w:rsidR="00BD29FE" w:rsidRDefault="00BD29FE" w:rsidP="00BD29F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Ураховуючи воєнний стан</w:t>
      </w:r>
      <w:r w:rsidR="009C5DC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платежі в органах казначейської служби проходили </w:t>
      </w:r>
      <w:r w:rsidRPr="00315824">
        <w:rPr>
          <w:sz w:val="28"/>
          <w:szCs w:val="28"/>
          <w:lang w:val="uk-UA"/>
        </w:rPr>
        <w:t>обмежен</w:t>
      </w:r>
      <w:r w:rsidR="00A51FC7">
        <w:rPr>
          <w:sz w:val="28"/>
          <w:szCs w:val="28"/>
          <w:lang w:val="uk-UA"/>
        </w:rPr>
        <w:t xml:space="preserve">о </w:t>
      </w:r>
      <w:r>
        <w:rPr>
          <w:sz w:val="28"/>
          <w:szCs w:val="28"/>
          <w:lang w:val="uk-UA"/>
        </w:rPr>
        <w:t>в черговості</w:t>
      </w:r>
      <w:r w:rsidR="009C5DC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визначен</w:t>
      </w:r>
      <w:r w:rsidR="00A51FC7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 xml:space="preserve">  П</w:t>
      </w:r>
      <w:r w:rsidRPr="00315824">
        <w:rPr>
          <w:sz w:val="28"/>
          <w:szCs w:val="28"/>
          <w:lang w:val="uk-UA"/>
        </w:rPr>
        <w:t>останов</w:t>
      </w:r>
      <w:r>
        <w:rPr>
          <w:sz w:val="28"/>
          <w:szCs w:val="28"/>
          <w:lang w:val="uk-UA"/>
        </w:rPr>
        <w:t>ою</w:t>
      </w:r>
      <w:r w:rsidRPr="00315824">
        <w:rPr>
          <w:sz w:val="28"/>
          <w:szCs w:val="28"/>
          <w:lang w:val="uk-UA"/>
        </w:rPr>
        <w:t xml:space="preserve"> Кабінету Міністрів України від 09 червня 2021 року №590 «Про затвердження Порядку виконання повноважень Державною казначейською службою в особливому режимі в умовах воєнного стану»</w:t>
      </w:r>
      <w:r>
        <w:rPr>
          <w:sz w:val="28"/>
          <w:szCs w:val="28"/>
          <w:lang w:val="uk-UA"/>
        </w:rPr>
        <w:t>, зі змінами</w:t>
      </w:r>
      <w:r w:rsidRPr="00315824">
        <w:rPr>
          <w:sz w:val="28"/>
          <w:szCs w:val="28"/>
          <w:lang w:val="uk-UA"/>
        </w:rPr>
        <w:t>.</w:t>
      </w:r>
    </w:p>
    <w:p w:rsidR="00FF4B67" w:rsidRDefault="00C6319B" w:rsidP="00B111F8">
      <w:pPr>
        <w:pStyle w:val="af"/>
        <w:tabs>
          <w:tab w:val="left" w:pos="10206"/>
        </w:tabs>
        <w:spacing w:after="0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C249CC">
        <w:rPr>
          <w:sz w:val="28"/>
          <w:szCs w:val="28"/>
          <w:lang w:val="uk-UA"/>
        </w:rPr>
        <w:t xml:space="preserve"> процесі виконання бюджету </w:t>
      </w:r>
      <w:r w:rsidR="00565146">
        <w:rPr>
          <w:sz w:val="28"/>
          <w:szCs w:val="28"/>
          <w:lang w:val="uk-UA"/>
        </w:rPr>
        <w:t>особливу увагу приділено виконанню соціальних зобов</w:t>
      </w:r>
      <w:r w:rsidR="00565146" w:rsidRPr="00565146">
        <w:rPr>
          <w:sz w:val="28"/>
          <w:szCs w:val="28"/>
          <w:lang w:val="uk-UA"/>
        </w:rPr>
        <w:t>’</w:t>
      </w:r>
      <w:r w:rsidR="00565146">
        <w:rPr>
          <w:sz w:val="28"/>
          <w:szCs w:val="28"/>
          <w:lang w:val="uk-UA"/>
        </w:rPr>
        <w:t xml:space="preserve">язань. На видатки соціального характеру спрямовано </w:t>
      </w:r>
      <w:r w:rsidR="00B64F0F">
        <w:rPr>
          <w:sz w:val="28"/>
          <w:szCs w:val="28"/>
          <w:lang w:val="uk-UA"/>
        </w:rPr>
        <w:t xml:space="preserve">                </w:t>
      </w:r>
      <w:r w:rsidR="00565146">
        <w:rPr>
          <w:sz w:val="28"/>
          <w:szCs w:val="28"/>
          <w:lang w:val="uk-UA"/>
        </w:rPr>
        <w:t>6,2 мл</w:t>
      </w:r>
      <w:r w:rsidR="00290A4C">
        <w:rPr>
          <w:sz w:val="28"/>
          <w:szCs w:val="28"/>
          <w:lang w:val="uk-UA"/>
        </w:rPr>
        <w:t>рд</w:t>
      </w:r>
      <w:bookmarkStart w:id="0" w:name="_GoBack"/>
      <w:bookmarkEnd w:id="0"/>
      <w:r w:rsidR="00565146">
        <w:rPr>
          <w:sz w:val="28"/>
          <w:szCs w:val="28"/>
          <w:lang w:val="uk-UA"/>
        </w:rPr>
        <w:t xml:space="preserve"> грн. З цих коштів </w:t>
      </w:r>
      <w:r w:rsidR="00D62428">
        <w:rPr>
          <w:sz w:val="28"/>
          <w:szCs w:val="28"/>
          <w:lang w:val="uk-UA"/>
        </w:rPr>
        <w:t>забезпечен</w:t>
      </w:r>
      <w:r w:rsidR="00E32163">
        <w:rPr>
          <w:sz w:val="28"/>
          <w:szCs w:val="28"/>
          <w:lang w:val="uk-UA"/>
        </w:rPr>
        <w:t>о</w:t>
      </w:r>
      <w:r w:rsidR="00D62428">
        <w:rPr>
          <w:sz w:val="28"/>
          <w:szCs w:val="28"/>
          <w:lang w:val="uk-UA"/>
        </w:rPr>
        <w:t xml:space="preserve"> своєчасн</w:t>
      </w:r>
      <w:r w:rsidR="00E32163">
        <w:rPr>
          <w:sz w:val="28"/>
          <w:szCs w:val="28"/>
          <w:lang w:val="uk-UA"/>
        </w:rPr>
        <w:t>і</w:t>
      </w:r>
      <w:r w:rsidR="00D62428">
        <w:rPr>
          <w:sz w:val="28"/>
          <w:szCs w:val="28"/>
          <w:lang w:val="uk-UA"/>
        </w:rPr>
        <w:t xml:space="preserve"> виплат</w:t>
      </w:r>
      <w:r w:rsidR="00E32163">
        <w:rPr>
          <w:sz w:val="28"/>
          <w:szCs w:val="28"/>
          <w:lang w:val="uk-UA"/>
        </w:rPr>
        <w:t>и</w:t>
      </w:r>
      <w:r w:rsidR="00D62428">
        <w:rPr>
          <w:sz w:val="28"/>
          <w:szCs w:val="28"/>
          <w:lang w:val="uk-UA"/>
        </w:rPr>
        <w:t xml:space="preserve"> </w:t>
      </w:r>
      <w:r w:rsidR="00D62428" w:rsidRPr="00B77A92">
        <w:rPr>
          <w:sz w:val="28"/>
          <w:szCs w:val="28"/>
          <w:lang w:val="uk-UA"/>
        </w:rPr>
        <w:t>заробітної плати працівникам бюджетних установ та комунальних підприємств, розрахунк</w:t>
      </w:r>
      <w:r w:rsidR="0058276A">
        <w:rPr>
          <w:sz w:val="28"/>
          <w:szCs w:val="28"/>
          <w:lang w:val="uk-UA"/>
        </w:rPr>
        <w:t>и</w:t>
      </w:r>
      <w:r w:rsidR="00D62428" w:rsidRPr="00B77A92">
        <w:rPr>
          <w:sz w:val="28"/>
          <w:szCs w:val="28"/>
          <w:lang w:val="uk-UA"/>
        </w:rPr>
        <w:t xml:space="preserve"> за спожиті енергоносії</w:t>
      </w:r>
      <w:r w:rsidR="00D62428">
        <w:rPr>
          <w:sz w:val="28"/>
          <w:szCs w:val="28"/>
          <w:lang w:val="uk-UA"/>
        </w:rPr>
        <w:t xml:space="preserve"> і комунальні послуги</w:t>
      </w:r>
      <w:r w:rsidR="00060EC3">
        <w:rPr>
          <w:sz w:val="28"/>
          <w:szCs w:val="28"/>
          <w:lang w:val="uk-UA"/>
        </w:rPr>
        <w:t>, харчування дітей, які відвідують заклади освіти</w:t>
      </w:r>
      <w:r w:rsidR="00D62428">
        <w:rPr>
          <w:sz w:val="28"/>
          <w:szCs w:val="28"/>
          <w:lang w:val="uk-UA"/>
        </w:rPr>
        <w:t>. Збережен</w:t>
      </w:r>
      <w:r w:rsidR="00E32163">
        <w:rPr>
          <w:sz w:val="28"/>
          <w:szCs w:val="28"/>
          <w:lang w:val="uk-UA"/>
        </w:rPr>
        <w:t>о</w:t>
      </w:r>
      <w:r w:rsidR="00D62428">
        <w:rPr>
          <w:sz w:val="28"/>
          <w:szCs w:val="28"/>
          <w:lang w:val="uk-UA"/>
        </w:rPr>
        <w:t xml:space="preserve"> соціальні </w:t>
      </w:r>
      <w:r w:rsidR="00B111F8">
        <w:rPr>
          <w:sz w:val="28"/>
          <w:szCs w:val="28"/>
          <w:lang w:val="uk-UA"/>
        </w:rPr>
        <w:t>випла</w:t>
      </w:r>
      <w:r w:rsidR="00CF426D">
        <w:rPr>
          <w:sz w:val="28"/>
          <w:szCs w:val="28"/>
          <w:lang w:val="uk-UA"/>
        </w:rPr>
        <w:t xml:space="preserve">ти для </w:t>
      </w:r>
      <w:r w:rsidR="00B111F8">
        <w:rPr>
          <w:sz w:val="28"/>
          <w:szCs w:val="28"/>
          <w:lang w:val="uk-UA"/>
        </w:rPr>
        <w:t xml:space="preserve">населення, </w:t>
      </w:r>
      <w:r w:rsidR="006A2FDB" w:rsidRPr="00B77A92">
        <w:rPr>
          <w:sz w:val="28"/>
          <w:szCs w:val="28"/>
          <w:lang w:val="uk-UA"/>
        </w:rPr>
        <w:t>пільг</w:t>
      </w:r>
      <w:r w:rsidR="0058276A">
        <w:rPr>
          <w:sz w:val="28"/>
          <w:szCs w:val="28"/>
          <w:lang w:val="uk-UA"/>
        </w:rPr>
        <w:t>и</w:t>
      </w:r>
      <w:r w:rsidR="006A2FDB" w:rsidRPr="00B77A92">
        <w:rPr>
          <w:sz w:val="28"/>
          <w:szCs w:val="28"/>
          <w:lang w:val="uk-UA"/>
        </w:rPr>
        <w:t xml:space="preserve"> та компенсаці</w:t>
      </w:r>
      <w:r w:rsidR="0058276A">
        <w:rPr>
          <w:sz w:val="28"/>
          <w:szCs w:val="28"/>
          <w:lang w:val="uk-UA"/>
        </w:rPr>
        <w:t>ї</w:t>
      </w:r>
      <w:r w:rsidR="006A2FDB" w:rsidRPr="00B77A92">
        <w:rPr>
          <w:sz w:val="28"/>
          <w:szCs w:val="28"/>
          <w:lang w:val="uk-UA"/>
        </w:rPr>
        <w:t xml:space="preserve">, зокрема </w:t>
      </w:r>
      <w:r w:rsidR="00941C9F">
        <w:rPr>
          <w:sz w:val="28"/>
          <w:szCs w:val="28"/>
          <w:lang w:val="uk-UA"/>
        </w:rPr>
        <w:t>пільговий</w:t>
      </w:r>
      <w:r w:rsidR="006A2FDB" w:rsidRPr="00B77A92">
        <w:rPr>
          <w:sz w:val="28"/>
          <w:szCs w:val="28"/>
          <w:lang w:val="uk-UA"/>
        </w:rPr>
        <w:t xml:space="preserve"> проїзд у комунальному транспорті для всіх категорій громадян, у тому числі внутрішньо переміщених осіб</w:t>
      </w:r>
      <w:r w:rsidR="00CF426D">
        <w:rPr>
          <w:sz w:val="28"/>
          <w:szCs w:val="28"/>
          <w:lang w:val="uk-UA"/>
        </w:rPr>
        <w:t xml:space="preserve">. </w:t>
      </w:r>
      <w:r w:rsidR="00FF4B67">
        <w:rPr>
          <w:sz w:val="28"/>
          <w:szCs w:val="28"/>
          <w:lang w:val="uk-UA"/>
        </w:rPr>
        <w:t>П</w:t>
      </w:r>
      <w:r w:rsidR="00781115" w:rsidRPr="00B77A92">
        <w:rPr>
          <w:sz w:val="28"/>
          <w:szCs w:val="28"/>
          <w:lang w:val="uk-UA" w:eastAsia="uk-UA" w:bidi="uk-UA"/>
        </w:rPr>
        <w:t>родовжувал</w:t>
      </w:r>
      <w:r w:rsidR="00A51FC7" w:rsidRPr="00B77A92">
        <w:rPr>
          <w:sz w:val="28"/>
          <w:szCs w:val="28"/>
          <w:lang w:val="uk-UA" w:eastAsia="uk-UA" w:bidi="uk-UA"/>
        </w:rPr>
        <w:t>ася</w:t>
      </w:r>
      <w:r w:rsidR="00781115" w:rsidRPr="00B77A92">
        <w:rPr>
          <w:sz w:val="28"/>
          <w:szCs w:val="28"/>
          <w:lang w:val="uk-UA" w:eastAsia="uk-UA" w:bidi="uk-UA"/>
        </w:rPr>
        <w:t xml:space="preserve"> реаліз</w:t>
      </w:r>
      <w:r w:rsidR="00A51FC7" w:rsidRPr="00B77A92">
        <w:rPr>
          <w:sz w:val="28"/>
          <w:szCs w:val="28"/>
          <w:lang w:val="uk-UA" w:eastAsia="uk-UA" w:bidi="uk-UA"/>
        </w:rPr>
        <w:t>ація</w:t>
      </w:r>
      <w:r w:rsidR="00781115" w:rsidRPr="00B77A92">
        <w:rPr>
          <w:sz w:val="28"/>
          <w:szCs w:val="28"/>
          <w:lang w:val="uk-UA" w:eastAsia="uk-UA" w:bidi="uk-UA"/>
        </w:rPr>
        <w:t xml:space="preserve"> заход</w:t>
      </w:r>
      <w:r w:rsidR="00A51FC7" w:rsidRPr="00B77A92">
        <w:rPr>
          <w:sz w:val="28"/>
          <w:szCs w:val="28"/>
          <w:lang w:val="uk-UA" w:eastAsia="uk-UA" w:bidi="uk-UA"/>
        </w:rPr>
        <w:t>ів</w:t>
      </w:r>
      <w:r w:rsidR="00781115" w:rsidRPr="00B77A92">
        <w:rPr>
          <w:sz w:val="28"/>
          <w:szCs w:val="28"/>
          <w:lang w:val="uk-UA" w:eastAsia="uk-UA" w:bidi="uk-UA"/>
        </w:rPr>
        <w:t xml:space="preserve"> міських </w:t>
      </w:r>
      <w:r w:rsidR="00A4673A" w:rsidRPr="00B77A92">
        <w:rPr>
          <w:sz w:val="28"/>
          <w:szCs w:val="28"/>
          <w:lang w:val="uk-UA" w:eastAsia="uk-UA" w:bidi="uk-UA"/>
        </w:rPr>
        <w:t xml:space="preserve">цільових </w:t>
      </w:r>
      <w:r w:rsidR="00781115" w:rsidRPr="00B77A92">
        <w:rPr>
          <w:sz w:val="28"/>
          <w:szCs w:val="28"/>
          <w:lang w:val="uk-UA" w:eastAsia="uk-UA" w:bidi="uk-UA"/>
        </w:rPr>
        <w:t xml:space="preserve">програм у сфері соціального захисту </w:t>
      </w:r>
      <w:r w:rsidR="00A51FC7" w:rsidRPr="00B77A92">
        <w:rPr>
          <w:sz w:val="28"/>
          <w:szCs w:val="28"/>
          <w:lang w:val="uk-UA" w:eastAsia="uk-UA" w:bidi="uk-UA"/>
        </w:rPr>
        <w:t>т</w:t>
      </w:r>
      <w:r w:rsidR="00781115" w:rsidRPr="00B77A92">
        <w:rPr>
          <w:sz w:val="28"/>
          <w:szCs w:val="28"/>
          <w:lang w:val="uk-UA" w:eastAsia="uk-UA" w:bidi="uk-UA"/>
        </w:rPr>
        <w:t>а охорони здоров'я</w:t>
      </w:r>
      <w:r w:rsidR="009C5DC7" w:rsidRPr="00B77A92">
        <w:rPr>
          <w:sz w:val="28"/>
          <w:szCs w:val="28"/>
          <w:lang w:val="uk-UA" w:eastAsia="uk-UA" w:bidi="uk-UA"/>
        </w:rPr>
        <w:t>,</w:t>
      </w:r>
      <w:r w:rsidR="00781115" w:rsidRPr="00B77A92">
        <w:rPr>
          <w:sz w:val="28"/>
          <w:szCs w:val="28"/>
          <w:lang w:val="uk-UA" w:eastAsia="uk-UA" w:bidi="uk-UA"/>
        </w:rPr>
        <w:t xml:space="preserve"> на виконання яких  </w:t>
      </w:r>
      <w:r w:rsidR="00781115" w:rsidRPr="00B77A92">
        <w:rPr>
          <w:sz w:val="28"/>
          <w:szCs w:val="28"/>
          <w:lang w:val="uk-UA"/>
        </w:rPr>
        <w:t>м</w:t>
      </w:r>
      <w:r w:rsidR="007738AD" w:rsidRPr="00B77A92">
        <w:rPr>
          <w:sz w:val="28"/>
          <w:szCs w:val="28"/>
          <w:lang w:val="uk-UA"/>
        </w:rPr>
        <w:t>ешканці міста продовжу</w:t>
      </w:r>
      <w:r w:rsidR="00781115" w:rsidRPr="00B77A92">
        <w:rPr>
          <w:sz w:val="28"/>
          <w:szCs w:val="28"/>
          <w:lang w:val="uk-UA"/>
        </w:rPr>
        <w:t xml:space="preserve">вали </w:t>
      </w:r>
      <w:r w:rsidR="007738AD" w:rsidRPr="00B77A92">
        <w:rPr>
          <w:sz w:val="28"/>
          <w:szCs w:val="28"/>
          <w:lang w:val="uk-UA"/>
        </w:rPr>
        <w:t>отримувати різні види матеріальної допомоги</w:t>
      </w:r>
      <w:r w:rsidR="00783D7D">
        <w:rPr>
          <w:sz w:val="28"/>
          <w:szCs w:val="28"/>
          <w:lang w:val="uk-UA"/>
        </w:rPr>
        <w:t xml:space="preserve">. </w:t>
      </w:r>
    </w:p>
    <w:p w:rsidR="00A52FE0" w:rsidRDefault="00A52FE0" w:rsidP="008A3CA7">
      <w:pPr>
        <w:pStyle w:val="af"/>
        <w:tabs>
          <w:tab w:val="left" w:pos="10206"/>
        </w:tabs>
        <w:spacing w:after="0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Значний фінансовий ресурс </w:t>
      </w:r>
      <w:r w:rsidR="008A6689">
        <w:rPr>
          <w:sz w:val="28"/>
          <w:szCs w:val="28"/>
          <w:lang w:val="uk-UA"/>
        </w:rPr>
        <w:t>на суму 2,2 млрд</w:t>
      </w:r>
      <w:r w:rsidR="008A3CA7">
        <w:rPr>
          <w:sz w:val="28"/>
          <w:szCs w:val="28"/>
          <w:lang w:val="uk-UA"/>
        </w:rPr>
        <w:t xml:space="preserve"> грн </w:t>
      </w:r>
      <w:r w:rsidR="001014D1">
        <w:rPr>
          <w:sz w:val="28"/>
          <w:szCs w:val="28"/>
          <w:lang w:val="uk-UA"/>
        </w:rPr>
        <w:t>спрямовано на видатки</w:t>
      </w:r>
      <w:r w:rsidR="008840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пов</w:t>
      </w:r>
      <w:r w:rsidRPr="008A3CA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язані з воєнним станом</w:t>
      </w:r>
      <w:r w:rsidR="008A3CA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8A3CA7">
        <w:rPr>
          <w:sz w:val="28"/>
          <w:szCs w:val="28"/>
          <w:lang w:val="uk-UA"/>
        </w:rPr>
        <w:t xml:space="preserve">Це </w:t>
      </w:r>
      <w:r w:rsidR="008A3CA7" w:rsidRPr="000C5642">
        <w:rPr>
          <w:color w:val="000000" w:themeColor="text1"/>
          <w:sz w:val="28"/>
          <w:szCs w:val="28"/>
          <w:lang w:val="uk-UA"/>
        </w:rPr>
        <w:t>підтримк</w:t>
      </w:r>
      <w:r w:rsidR="008A3CA7">
        <w:rPr>
          <w:color w:val="000000" w:themeColor="text1"/>
          <w:sz w:val="28"/>
          <w:szCs w:val="28"/>
          <w:lang w:val="uk-UA"/>
        </w:rPr>
        <w:t>а</w:t>
      </w:r>
      <w:r w:rsidR="008A3CA7" w:rsidRPr="000C5642">
        <w:rPr>
          <w:color w:val="000000" w:themeColor="text1"/>
          <w:sz w:val="28"/>
          <w:szCs w:val="28"/>
          <w:lang w:val="uk-UA"/>
        </w:rPr>
        <w:t xml:space="preserve"> сил безпеки</w:t>
      </w:r>
      <w:r w:rsidR="008A3CA7">
        <w:rPr>
          <w:color w:val="000000" w:themeColor="text1"/>
          <w:sz w:val="28"/>
          <w:szCs w:val="28"/>
          <w:lang w:val="uk-UA"/>
        </w:rPr>
        <w:t xml:space="preserve"> та оборони</w:t>
      </w:r>
      <w:r w:rsidR="008A3CA7" w:rsidRPr="000C5642">
        <w:rPr>
          <w:color w:val="000000" w:themeColor="text1"/>
          <w:sz w:val="28"/>
          <w:szCs w:val="28"/>
          <w:lang w:val="uk-UA"/>
        </w:rPr>
        <w:t xml:space="preserve">, </w:t>
      </w:r>
      <w:r w:rsidR="008A3CA7">
        <w:rPr>
          <w:color w:val="000000" w:themeColor="text1"/>
          <w:sz w:val="28"/>
          <w:szCs w:val="28"/>
          <w:lang w:val="uk-UA"/>
        </w:rPr>
        <w:t xml:space="preserve">будівництво, </w:t>
      </w:r>
      <w:r w:rsidR="008A3CA7" w:rsidRPr="000C5642">
        <w:rPr>
          <w:color w:val="000000" w:themeColor="text1"/>
          <w:sz w:val="28"/>
          <w:szCs w:val="28"/>
          <w:lang w:val="uk-UA"/>
        </w:rPr>
        <w:t xml:space="preserve">ремонт </w:t>
      </w:r>
      <w:r w:rsidR="008A3CA7">
        <w:rPr>
          <w:color w:val="000000" w:themeColor="text1"/>
          <w:sz w:val="28"/>
          <w:szCs w:val="28"/>
          <w:lang w:val="uk-UA"/>
        </w:rPr>
        <w:t xml:space="preserve">та оснащення захисних споруд, </w:t>
      </w:r>
      <w:proofErr w:type="spellStart"/>
      <w:r w:rsidR="008A3CA7">
        <w:rPr>
          <w:color w:val="000000" w:themeColor="text1"/>
          <w:sz w:val="28"/>
          <w:szCs w:val="28"/>
          <w:lang w:val="uk-UA"/>
        </w:rPr>
        <w:t>укриттів</w:t>
      </w:r>
      <w:proofErr w:type="spellEnd"/>
      <w:r w:rsidR="008A3CA7">
        <w:rPr>
          <w:color w:val="000000" w:themeColor="text1"/>
          <w:sz w:val="28"/>
          <w:szCs w:val="28"/>
          <w:lang w:val="uk-UA"/>
        </w:rPr>
        <w:t xml:space="preserve">, облаштування </w:t>
      </w:r>
      <w:r w:rsidR="008A3CA7" w:rsidRPr="000C5642">
        <w:rPr>
          <w:color w:val="000000" w:themeColor="text1"/>
          <w:sz w:val="28"/>
          <w:szCs w:val="28"/>
          <w:lang w:val="uk-UA"/>
        </w:rPr>
        <w:t>«Пунктів незламності»</w:t>
      </w:r>
      <w:r w:rsidR="008A3CA7">
        <w:rPr>
          <w:color w:val="000000" w:themeColor="text1"/>
          <w:sz w:val="28"/>
          <w:szCs w:val="28"/>
          <w:lang w:val="uk-UA"/>
        </w:rPr>
        <w:t xml:space="preserve"> для цивільного населення</w:t>
      </w:r>
      <w:r w:rsidR="008A3CA7" w:rsidRPr="000C5642">
        <w:rPr>
          <w:color w:val="000000" w:themeColor="text1"/>
          <w:sz w:val="28"/>
          <w:szCs w:val="28"/>
          <w:lang w:val="uk-UA"/>
        </w:rPr>
        <w:t>, ліквідаці</w:t>
      </w:r>
      <w:r w:rsidR="008A3CA7">
        <w:rPr>
          <w:color w:val="000000" w:themeColor="text1"/>
          <w:sz w:val="28"/>
          <w:szCs w:val="28"/>
          <w:lang w:val="uk-UA"/>
        </w:rPr>
        <w:t>я</w:t>
      </w:r>
      <w:r w:rsidR="008A3CA7" w:rsidRPr="000C5642">
        <w:rPr>
          <w:color w:val="000000" w:themeColor="text1"/>
          <w:sz w:val="28"/>
          <w:szCs w:val="28"/>
          <w:lang w:val="uk-UA"/>
        </w:rPr>
        <w:t xml:space="preserve"> наслідків р</w:t>
      </w:r>
      <w:r w:rsidR="008A3CA7">
        <w:rPr>
          <w:color w:val="000000" w:themeColor="text1"/>
          <w:sz w:val="28"/>
          <w:szCs w:val="28"/>
          <w:lang w:val="uk-UA"/>
        </w:rPr>
        <w:t xml:space="preserve">осійської агресії, виплати </w:t>
      </w:r>
      <w:r w:rsidR="008A3CA7" w:rsidRPr="000C5642">
        <w:rPr>
          <w:color w:val="000000" w:themeColor="text1"/>
          <w:sz w:val="28"/>
          <w:szCs w:val="28"/>
          <w:lang w:val="uk-UA"/>
        </w:rPr>
        <w:t>допомог</w:t>
      </w:r>
      <w:r w:rsidR="008A3CA7">
        <w:rPr>
          <w:color w:val="000000" w:themeColor="text1"/>
          <w:sz w:val="28"/>
          <w:szCs w:val="28"/>
          <w:lang w:val="uk-UA"/>
        </w:rPr>
        <w:t>и</w:t>
      </w:r>
      <w:r w:rsidR="00565146" w:rsidRPr="00565146">
        <w:rPr>
          <w:color w:val="000000" w:themeColor="text1"/>
          <w:sz w:val="28"/>
          <w:szCs w:val="28"/>
          <w:lang w:val="uk-UA"/>
        </w:rPr>
        <w:t xml:space="preserve"> </w:t>
      </w:r>
      <w:r w:rsidR="00565146">
        <w:rPr>
          <w:color w:val="000000" w:themeColor="text1"/>
          <w:sz w:val="28"/>
          <w:szCs w:val="28"/>
          <w:lang w:val="uk-UA"/>
        </w:rPr>
        <w:t xml:space="preserve">сім’ям загиблих </w:t>
      </w:r>
      <w:r w:rsidR="0010247D">
        <w:rPr>
          <w:color w:val="000000" w:themeColor="text1"/>
          <w:sz w:val="28"/>
          <w:szCs w:val="28"/>
          <w:lang w:val="uk-UA"/>
        </w:rPr>
        <w:t>З</w:t>
      </w:r>
      <w:r w:rsidR="00565146">
        <w:rPr>
          <w:color w:val="000000" w:themeColor="text1"/>
          <w:sz w:val="28"/>
          <w:szCs w:val="28"/>
          <w:lang w:val="uk-UA"/>
        </w:rPr>
        <w:t xml:space="preserve">ахисників та </w:t>
      </w:r>
      <w:r w:rsidR="0010247D">
        <w:rPr>
          <w:color w:val="000000" w:themeColor="text1"/>
          <w:sz w:val="28"/>
          <w:szCs w:val="28"/>
          <w:lang w:val="uk-UA"/>
        </w:rPr>
        <w:t>З</w:t>
      </w:r>
      <w:r w:rsidR="00565146">
        <w:rPr>
          <w:color w:val="000000" w:themeColor="text1"/>
          <w:sz w:val="28"/>
          <w:szCs w:val="28"/>
          <w:lang w:val="uk-UA"/>
        </w:rPr>
        <w:t xml:space="preserve">ахисниць, постраждалим </w:t>
      </w:r>
      <w:r w:rsidR="00565146" w:rsidRPr="000C5642">
        <w:rPr>
          <w:color w:val="000000" w:themeColor="text1"/>
          <w:sz w:val="28"/>
          <w:szCs w:val="28"/>
          <w:lang w:val="uk-UA"/>
        </w:rPr>
        <w:t>внаслідок збройної агресії</w:t>
      </w:r>
      <w:r w:rsidR="00565146">
        <w:rPr>
          <w:color w:val="000000" w:themeColor="text1"/>
          <w:sz w:val="28"/>
          <w:szCs w:val="28"/>
          <w:lang w:val="uk-UA"/>
        </w:rPr>
        <w:t>, у тому числі на</w:t>
      </w:r>
      <w:r w:rsidR="008A3CA7">
        <w:rPr>
          <w:color w:val="000000" w:themeColor="text1"/>
          <w:sz w:val="28"/>
          <w:szCs w:val="28"/>
          <w:lang w:val="uk-UA"/>
        </w:rPr>
        <w:t xml:space="preserve"> придбання житла</w:t>
      </w:r>
      <w:r w:rsidR="008A3CA7" w:rsidRPr="000C5642">
        <w:rPr>
          <w:color w:val="000000" w:themeColor="text1"/>
          <w:sz w:val="28"/>
          <w:szCs w:val="28"/>
          <w:lang w:val="uk-UA"/>
        </w:rPr>
        <w:t xml:space="preserve">, </w:t>
      </w:r>
      <w:r w:rsidR="008A3CA7">
        <w:rPr>
          <w:color w:val="000000" w:themeColor="text1"/>
          <w:sz w:val="28"/>
          <w:szCs w:val="28"/>
          <w:lang w:val="uk-UA"/>
        </w:rPr>
        <w:t xml:space="preserve">соціальну підтримку </w:t>
      </w:r>
      <w:proofErr w:type="spellStart"/>
      <w:r w:rsidR="008A3CA7">
        <w:rPr>
          <w:color w:val="000000" w:themeColor="text1"/>
          <w:sz w:val="28"/>
          <w:szCs w:val="28"/>
          <w:lang w:val="uk-UA"/>
        </w:rPr>
        <w:t>малозахищених</w:t>
      </w:r>
      <w:proofErr w:type="spellEnd"/>
      <w:r w:rsidR="008A3CA7">
        <w:rPr>
          <w:color w:val="000000" w:themeColor="text1"/>
          <w:sz w:val="28"/>
          <w:szCs w:val="28"/>
          <w:lang w:val="uk-UA"/>
        </w:rPr>
        <w:t xml:space="preserve"> </w:t>
      </w:r>
      <w:r w:rsidR="00565146">
        <w:rPr>
          <w:color w:val="000000" w:themeColor="text1"/>
          <w:sz w:val="28"/>
          <w:szCs w:val="28"/>
          <w:lang w:val="uk-UA"/>
        </w:rPr>
        <w:t>категорій та</w:t>
      </w:r>
      <w:r w:rsidR="008A3CA7">
        <w:rPr>
          <w:color w:val="000000" w:themeColor="text1"/>
          <w:sz w:val="28"/>
          <w:szCs w:val="28"/>
          <w:lang w:val="uk-UA"/>
        </w:rPr>
        <w:t xml:space="preserve"> внутрішньо переміщених осіб, </w:t>
      </w:r>
      <w:r w:rsidR="008A3CA7" w:rsidRPr="000C5642">
        <w:rPr>
          <w:color w:val="000000" w:themeColor="text1"/>
          <w:sz w:val="28"/>
          <w:szCs w:val="28"/>
          <w:lang w:val="uk-UA"/>
        </w:rPr>
        <w:t>підтримку підприємств критичної інфраструктури тощо.</w:t>
      </w:r>
    </w:p>
    <w:p w:rsidR="007738AD" w:rsidRPr="00B77A92" w:rsidRDefault="00565146" w:rsidP="00B111F8">
      <w:pPr>
        <w:pStyle w:val="af"/>
        <w:tabs>
          <w:tab w:val="left" w:pos="10206"/>
        </w:tabs>
        <w:spacing w:after="0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 цілому у</w:t>
      </w:r>
      <w:r w:rsidR="00783D7D">
        <w:rPr>
          <w:sz w:val="28"/>
          <w:szCs w:val="28"/>
          <w:lang w:val="uk-UA"/>
        </w:rPr>
        <w:t xml:space="preserve"> 2024 році </w:t>
      </w:r>
      <w:r w:rsidR="00301590">
        <w:rPr>
          <w:sz w:val="28"/>
          <w:szCs w:val="28"/>
          <w:lang w:val="uk-UA"/>
        </w:rPr>
        <w:t xml:space="preserve">на соціальні питання </w:t>
      </w:r>
      <w:r>
        <w:rPr>
          <w:sz w:val="28"/>
          <w:szCs w:val="28"/>
          <w:lang w:val="uk-UA"/>
        </w:rPr>
        <w:t xml:space="preserve">та </w:t>
      </w:r>
      <w:r w:rsidR="008840A5">
        <w:rPr>
          <w:sz w:val="28"/>
          <w:szCs w:val="28"/>
          <w:lang w:val="uk-UA"/>
        </w:rPr>
        <w:t xml:space="preserve">питання </w:t>
      </w:r>
      <w:r>
        <w:rPr>
          <w:sz w:val="28"/>
          <w:szCs w:val="28"/>
          <w:lang w:val="uk-UA"/>
        </w:rPr>
        <w:t>пов</w:t>
      </w:r>
      <w:r w:rsidR="00472DA8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язані з воєнним станом </w:t>
      </w:r>
      <w:r w:rsidR="00781115" w:rsidRPr="00B77A92">
        <w:rPr>
          <w:sz w:val="28"/>
          <w:szCs w:val="28"/>
          <w:lang w:val="uk-UA"/>
        </w:rPr>
        <w:t xml:space="preserve">з бюджету витрачено </w:t>
      </w:r>
      <w:r>
        <w:rPr>
          <w:sz w:val="28"/>
          <w:szCs w:val="28"/>
          <w:lang w:val="uk-UA"/>
        </w:rPr>
        <w:t>8,4</w:t>
      </w:r>
      <w:r w:rsidR="001C4440" w:rsidRPr="004A197F">
        <w:rPr>
          <w:sz w:val="28"/>
          <w:szCs w:val="28"/>
          <w:lang w:val="uk-UA"/>
        </w:rPr>
        <w:t xml:space="preserve"> </w:t>
      </w:r>
      <w:r w:rsidR="00781115" w:rsidRPr="00B77A92">
        <w:rPr>
          <w:sz w:val="28"/>
          <w:szCs w:val="28"/>
          <w:lang w:val="uk-UA"/>
        </w:rPr>
        <w:t>млрд</w:t>
      </w:r>
      <w:r w:rsidR="009D4925" w:rsidRPr="00B77A92">
        <w:rPr>
          <w:sz w:val="28"/>
          <w:szCs w:val="28"/>
          <w:lang w:val="uk-UA"/>
        </w:rPr>
        <w:t xml:space="preserve"> </w:t>
      </w:r>
      <w:r w:rsidR="00781115" w:rsidRPr="00B77A92">
        <w:rPr>
          <w:sz w:val="28"/>
          <w:szCs w:val="28"/>
          <w:lang w:val="uk-UA"/>
        </w:rPr>
        <w:t>грн</w:t>
      </w:r>
      <w:r w:rsidR="005C0DCD">
        <w:rPr>
          <w:sz w:val="28"/>
          <w:szCs w:val="28"/>
          <w:lang w:val="uk-UA"/>
        </w:rPr>
        <w:t xml:space="preserve"> або </w:t>
      </w:r>
      <w:r>
        <w:rPr>
          <w:sz w:val="28"/>
          <w:szCs w:val="28"/>
          <w:lang w:val="uk-UA"/>
        </w:rPr>
        <w:t>понад 76</w:t>
      </w:r>
      <w:r w:rsidR="005C0DCD">
        <w:rPr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 xml:space="preserve"> всіх видатків</w:t>
      </w:r>
      <w:r w:rsidR="009C5DC7" w:rsidRPr="00B77A92">
        <w:rPr>
          <w:sz w:val="28"/>
          <w:szCs w:val="28"/>
          <w:lang w:val="uk-UA"/>
        </w:rPr>
        <w:t>.</w:t>
      </w:r>
    </w:p>
    <w:p w:rsidR="00D43A63" w:rsidRPr="00E1569F" w:rsidRDefault="00BD29FE" w:rsidP="004250AC">
      <w:pPr>
        <w:pStyle w:val="a5"/>
        <w:shd w:val="clear" w:color="auto" w:fill="FFFFFF"/>
        <w:ind w:left="0" w:firstLine="709"/>
        <w:jc w:val="both"/>
        <w:rPr>
          <w:lang w:val="uk-UA"/>
        </w:rPr>
      </w:pPr>
      <w:r w:rsidRPr="00407FC1">
        <w:rPr>
          <w:lang w:val="uk-UA"/>
        </w:rPr>
        <w:t>Д</w:t>
      </w:r>
      <w:r w:rsidR="00D43A63" w:rsidRPr="00407FC1">
        <w:rPr>
          <w:lang w:val="uk-UA"/>
        </w:rPr>
        <w:t xml:space="preserve">епартаментом фінансів </w:t>
      </w:r>
      <w:r w:rsidR="00832595">
        <w:rPr>
          <w:lang w:val="uk-UA"/>
        </w:rPr>
        <w:t xml:space="preserve">виконкому Криворізької міської ради </w:t>
      </w:r>
      <w:r w:rsidR="00D43A63" w:rsidRPr="00407FC1">
        <w:rPr>
          <w:lang w:val="uk-UA"/>
        </w:rPr>
        <w:t>постійно опрацьовувалися зміни в законодавстві, що стосувалися повноважень органів місцевого самоврядування з питань бюджету та інших питань бюджетних відносин</w:t>
      </w:r>
      <w:r w:rsidRPr="00407FC1">
        <w:rPr>
          <w:lang w:val="uk-UA"/>
        </w:rPr>
        <w:t xml:space="preserve"> в умо</w:t>
      </w:r>
      <w:r>
        <w:rPr>
          <w:lang w:val="uk-UA"/>
        </w:rPr>
        <w:t>вах воєнного стану</w:t>
      </w:r>
      <w:r w:rsidR="00D43A63" w:rsidRPr="00E1569F">
        <w:rPr>
          <w:lang w:val="uk-UA"/>
        </w:rPr>
        <w:t xml:space="preserve">.  </w:t>
      </w:r>
    </w:p>
    <w:p w:rsidR="00AE01A1" w:rsidRDefault="00681A2B" w:rsidP="004250AC">
      <w:pPr>
        <w:pStyle w:val="a5"/>
        <w:shd w:val="clear" w:color="auto" w:fill="FFFFFF"/>
        <w:ind w:left="0" w:firstLine="709"/>
        <w:jc w:val="both"/>
        <w:rPr>
          <w:lang w:val="uk-UA"/>
        </w:rPr>
      </w:pPr>
      <w:r w:rsidRPr="00683ADB">
        <w:rPr>
          <w:lang w:val="uk-UA"/>
        </w:rPr>
        <w:t>Загалом д</w:t>
      </w:r>
      <w:r w:rsidR="004250AC" w:rsidRPr="00683ADB">
        <w:rPr>
          <w:lang w:val="uk-UA"/>
        </w:rPr>
        <w:t>ля забезпечення бюджетного процесу депар</w:t>
      </w:r>
      <w:r w:rsidR="00683ADB" w:rsidRPr="00683ADB">
        <w:rPr>
          <w:lang w:val="uk-UA"/>
        </w:rPr>
        <w:t xml:space="preserve">таментом фінансів </w:t>
      </w:r>
      <w:r w:rsidR="00DC5869">
        <w:rPr>
          <w:lang w:val="uk-UA"/>
        </w:rPr>
        <w:t xml:space="preserve">виконкому Криворізької міської ради </w:t>
      </w:r>
      <w:r w:rsidR="00683ADB" w:rsidRPr="00683ADB">
        <w:rPr>
          <w:lang w:val="uk-UA"/>
        </w:rPr>
        <w:t xml:space="preserve">підготовлено </w:t>
      </w:r>
      <w:r w:rsidR="00683ADB" w:rsidRPr="00EA1929">
        <w:rPr>
          <w:lang w:val="uk-UA"/>
        </w:rPr>
        <w:t>3</w:t>
      </w:r>
      <w:r w:rsidR="00AE2CF2">
        <w:rPr>
          <w:lang w:val="uk-UA"/>
        </w:rPr>
        <w:t>1</w:t>
      </w:r>
      <w:r w:rsidR="004250AC" w:rsidRPr="001E40D1">
        <w:rPr>
          <w:color w:val="FF0000"/>
          <w:lang w:val="uk-UA"/>
        </w:rPr>
        <w:t xml:space="preserve"> </w:t>
      </w:r>
      <w:proofErr w:type="spellStart"/>
      <w:r w:rsidR="00AE2CF2">
        <w:rPr>
          <w:lang w:val="uk-UA"/>
        </w:rPr>
        <w:t>проє</w:t>
      </w:r>
      <w:r w:rsidR="00AE2CF2" w:rsidRPr="00683ADB">
        <w:rPr>
          <w:lang w:val="uk-UA"/>
        </w:rPr>
        <w:t>кт</w:t>
      </w:r>
      <w:proofErr w:type="spellEnd"/>
      <w:r w:rsidR="004250AC" w:rsidRPr="00683ADB">
        <w:rPr>
          <w:lang w:val="uk-UA"/>
        </w:rPr>
        <w:t xml:space="preserve"> рішен</w:t>
      </w:r>
      <w:r w:rsidR="00AE2CF2">
        <w:rPr>
          <w:lang w:val="uk-UA"/>
        </w:rPr>
        <w:t>ня</w:t>
      </w:r>
      <w:r w:rsidR="004250AC" w:rsidRPr="00683ADB">
        <w:rPr>
          <w:lang w:val="uk-UA"/>
        </w:rPr>
        <w:t xml:space="preserve"> міської ради та її виконкому з питань </w:t>
      </w:r>
      <w:r w:rsidR="00D43A63" w:rsidRPr="00683ADB">
        <w:rPr>
          <w:lang w:val="uk-UA"/>
        </w:rPr>
        <w:t>показників бюджету</w:t>
      </w:r>
      <w:r w:rsidR="00E1569F" w:rsidRPr="00683ADB">
        <w:rPr>
          <w:lang w:val="uk-UA"/>
        </w:rPr>
        <w:t xml:space="preserve"> Криворізької міської територіальної громади. </w:t>
      </w:r>
      <w:r w:rsidR="00AF1996" w:rsidRPr="00683ADB">
        <w:rPr>
          <w:shd w:val="clear" w:color="auto" w:fill="FFFFFF"/>
          <w:lang w:val="uk-UA"/>
        </w:rPr>
        <w:t xml:space="preserve">Дотримувалися вимоги законодавства щодо звітності про виконання показників бюджету. З цих питань підготовлено </w:t>
      </w:r>
      <w:r w:rsidR="00AF1996" w:rsidRPr="00EA1929">
        <w:rPr>
          <w:shd w:val="clear" w:color="auto" w:fill="FFFFFF"/>
          <w:lang w:val="uk-UA"/>
        </w:rPr>
        <w:t>5</w:t>
      </w:r>
      <w:r w:rsidR="00AF1996" w:rsidRPr="001E40D1">
        <w:rPr>
          <w:color w:val="FF0000"/>
          <w:shd w:val="clear" w:color="auto" w:fill="FFFFFF"/>
          <w:lang w:val="uk-UA"/>
        </w:rPr>
        <w:t xml:space="preserve"> </w:t>
      </w:r>
      <w:proofErr w:type="spellStart"/>
      <w:r w:rsidR="00AF1996" w:rsidRPr="00683ADB">
        <w:rPr>
          <w:shd w:val="clear" w:color="auto" w:fill="FFFFFF"/>
          <w:lang w:val="uk-UA"/>
        </w:rPr>
        <w:t>про</w:t>
      </w:r>
      <w:r w:rsidR="00E14FCB">
        <w:rPr>
          <w:shd w:val="clear" w:color="auto" w:fill="FFFFFF"/>
          <w:lang w:val="uk-UA"/>
        </w:rPr>
        <w:t>є</w:t>
      </w:r>
      <w:r w:rsidR="00AF1996" w:rsidRPr="00683ADB">
        <w:rPr>
          <w:shd w:val="clear" w:color="auto" w:fill="FFFFFF"/>
          <w:lang w:val="uk-UA"/>
        </w:rPr>
        <w:t>ктів</w:t>
      </w:r>
      <w:proofErr w:type="spellEnd"/>
      <w:r w:rsidR="00AF1996" w:rsidRPr="00683ADB">
        <w:rPr>
          <w:shd w:val="clear" w:color="auto" w:fill="FFFFFF"/>
          <w:lang w:val="uk-UA"/>
        </w:rPr>
        <w:t xml:space="preserve"> рішень</w:t>
      </w:r>
      <w:r w:rsidR="00AE2CF2">
        <w:rPr>
          <w:lang w:val="uk-UA"/>
        </w:rPr>
        <w:t xml:space="preserve"> міської ради та її виконкому.</w:t>
      </w:r>
    </w:p>
    <w:p w:rsidR="000310B9" w:rsidRPr="00EA0DAE" w:rsidRDefault="000310B9" w:rsidP="000310B9">
      <w:pPr>
        <w:pStyle w:val="af1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 метою </w:t>
      </w:r>
      <w:r w:rsidRPr="0061322D">
        <w:rPr>
          <w:bCs/>
          <w:sz w:val="28"/>
          <w:szCs w:val="28"/>
          <w:lang w:val="uk-UA"/>
        </w:rPr>
        <w:t>пом’якшення впливу війни проти України</w:t>
      </w:r>
      <w:r w:rsidR="00D67F09">
        <w:rPr>
          <w:bCs/>
          <w:sz w:val="28"/>
          <w:szCs w:val="28"/>
          <w:lang w:val="uk-UA"/>
        </w:rPr>
        <w:t>,</w:t>
      </w:r>
      <w:r w:rsidRPr="0061322D">
        <w:rPr>
          <w:bCs/>
          <w:sz w:val="28"/>
          <w:szCs w:val="28"/>
          <w:lang w:val="uk-UA"/>
        </w:rPr>
        <w:t xml:space="preserve"> в рамках Програми забезпечення стійкості</w:t>
      </w:r>
      <w:r>
        <w:rPr>
          <w:bCs/>
          <w:sz w:val="28"/>
          <w:szCs w:val="28"/>
          <w:lang w:val="uk-UA"/>
        </w:rPr>
        <w:t xml:space="preserve">, у </w:t>
      </w:r>
      <w:r w:rsidRPr="00516D2E">
        <w:rPr>
          <w:bCs/>
          <w:sz w:val="28"/>
          <w:szCs w:val="28"/>
          <w:lang w:val="uk-UA"/>
        </w:rPr>
        <w:t xml:space="preserve">2024 році залучені кредитні ресурси від Європейського банку реконструкції та розвитку </w:t>
      </w:r>
      <w:r w:rsidRPr="00516D2E">
        <w:rPr>
          <w:sz w:val="28"/>
          <w:szCs w:val="28"/>
          <w:lang w:val="uk-UA"/>
        </w:rPr>
        <w:t>на суму 12,0 млн євро</w:t>
      </w:r>
      <w:r w:rsidRPr="00516D2E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(з яких отримано у 2024 році </w:t>
      </w:r>
      <w:r w:rsidRPr="00516D2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</w:t>
      </w:r>
      <w:r w:rsidRPr="00516D2E">
        <w:rPr>
          <w:sz w:val="28"/>
          <w:szCs w:val="28"/>
          <w:lang w:val="uk-UA"/>
        </w:rPr>
        <w:t>,0 млн євро</w:t>
      </w:r>
      <w:r>
        <w:rPr>
          <w:sz w:val="28"/>
          <w:szCs w:val="28"/>
          <w:lang w:val="uk-UA"/>
        </w:rPr>
        <w:t>)</w:t>
      </w:r>
      <w:r w:rsidRPr="00516D2E">
        <w:rPr>
          <w:bCs/>
          <w:sz w:val="28"/>
          <w:szCs w:val="28"/>
          <w:lang w:val="uk-UA"/>
        </w:rPr>
        <w:t xml:space="preserve"> для надання фінансової підтримки комунальним підприємствам </w:t>
      </w:r>
      <w:r>
        <w:rPr>
          <w:bCs/>
          <w:sz w:val="28"/>
          <w:szCs w:val="28"/>
          <w:lang w:val="uk-UA"/>
        </w:rPr>
        <w:t xml:space="preserve">міста. Також проведена робота щодо отримання грантових коштів </w:t>
      </w:r>
      <w:r w:rsidRPr="00516D2E">
        <w:rPr>
          <w:sz w:val="28"/>
          <w:szCs w:val="28"/>
          <w:lang w:val="uk-UA"/>
        </w:rPr>
        <w:t xml:space="preserve">на суму </w:t>
      </w:r>
      <w:r>
        <w:rPr>
          <w:sz w:val="28"/>
          <w:szCs w:val="28"/>
          <w:lang w:val="uk-UA"/>
        </w:rPr>
        <w:t>5,</w:t>
      </w:r>
      <w:r w:rsidRPr="00516D2E">
        <w:rPr>
          <w:sz w:val="28"/>
          <w:szCs w:val="28"/>
          <w:lang w:val="uk-UA"/>
        </w:rPr>
        <w:t>0 млн євро</w:t>
      </w:r>
      <w:r>
        <w:rPr>
          <w:sz w:val="28"/>
          <w:szCs w:val="28"/>
          <w:lang w:val="uk-UA"/>
        </w:rPr>
        <w:t xml:space="preserve">. Залучення додаткових коштів дозволило власні ресурси бюджету Криворізької міської територіальної громади направити на заходи з енергозбереження та стабільну роботу комунальних підприємств в </w:t>
      </w:r>
      <w:r w:rsidRPr="00EA0DAE">
        <w:rPr>
          <w:sz w:val="28"/>
          <w:szCs w:val="28"/>
          <w:lang w:val="uk-UA"/>
        </w:rPr>
        <w:t xml:space="preserve">умовах війни. </w:t>
      </w:r>
      <w:r w:rsidRPr="00EA0DAE">
        <w:rPr>
          <w:bCs/>
          <w:sz w:val="28"/>
          <w:szCs w:val="28"/>
          <w:lang w:val="uk-UA"/>
        </w:rPr>
        <w:t xml:space="preserve">  </w:t>
      </w:r>
    </w:p>
    <w:p w:rsidR="00F94C83" w:rsidRPr="00816B81" w:rsidRDefault="00F94C83" w:rsidP="00F94C8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В рамках раніше </w:t>
      </w:r>
      <w:r w:rsidR="000310B9" w:rsidRPr="00F94C83">
        <w:rPr>
          <w:sz w:val="28"/>
          <w:szCs w:val="28"/>
          <w:lang w:val="uk-UA"/>
        </w:rPr>
        <w:t xml:space="preserve">укладених кредитних договорів під місцеву гарантію </w:t>
      </w:r>
      <w:r>
        <w:rPr>
          <w:sz w:val="28"/>
          <w:szCs w:val="28"/>
          <w:lang w:val="uk-UA"/>
        </w:rPr>
        <w:t>п</w:t>
      </w:r>
      <w:r w:rsidRPr="00816B81">
        <w:rPr>
          <w:sz w:val="28"/>
          <w:szCs w:val="28"/>
          <w:lang w:val="uk-UA"/>
        </w:rPr>
        <w:t>озитивний результат отримано від проведеної робот</w:t>
      </w:r>
      <w:r>
        <w:rPr>
          <w:sz w:val="28"/>
          <w:szCs w:val="28"/>
          <w:lang w:val="uk-UA"/>
        </w:rPr>
        <w:t>и</w:t>
      </w:r>
      <w:r w:rsidRPr="00816B81">
        <w:rPr>
          <w:sz w:val="28"/>
          <w:szCs w:val="28"/>
          <w:lang w:val="uk-UA"/>
        </w:rPr>
        <w:t xml:space="preserve"> з міжнародними фінансовими організаціями щодо наявних форс</w:t>
      </w:r>
      <w:r>
        <w:rPr>
          <w:sz w:val="28"/>
          <w:szCs w:val="28"/>
          <w:lang w:val="uk-UA"/>
        </w:rPr>
        <w:t>-</w:t>
      </w:r>
      <w:r w:rsidRPr="00816B81">
        <w:rPr>
          <w:sz w:val="28"/>
          <w:szCs w:val="28"/>
          <w:lang w:val="uk-UA"/>
        </w:rPr>
        <w:t>мажорних об</w:t>
      </w:r>
      <w:r>
        <w:rPr>
          <w:sz w:val="28"/>
          <w:szCs w:val="28"/>
          <w:lang w:val="uk-UA"/>
        </w:rPr>
        <w:t>ставин через військову агресію Р</w:t>
      </w:r>
      <w:r w:rsidRPr="00816B81">
        <w:rPr>
          <w:sz w:val="28"/>
          <w:szCs w:val="28"/>
          <w:lang w:val="uk-UA"/>
        </w:rPr>
        <w:t xml:space="preserve">осії. В результаті у 2024 році комунальні підприємства </w:t>
      </w:r>
      <w:r>
        <w:rPr>
          <w:sz w:val="28"/>
          <w:szCs w:val="28"/>
          <w:lang w:val="uk-UA"/>
        </w:rPr>
        <w:t xml:space="preserve">частково </w:t>
      </w:r>
      <w:r w:rsidRPr="00816B81">
        <w:rPr>
          <w:sz w:val="28"/>
          <w:szCs w:val="28"/>
          <w:lang w:val="uk-UA"/>
        </w:rPr>
        <w:t>були звільнені від сплати передбачених кредитними договорами комісій</w:t>
      </w:r>
      <w:r>
        <w:rPr>
          <w:sz w:val="28"/>
          <w:szCs w:val="28"/>
          <w:lang w:val="uk-UA"/>
        </w:rPr>
        <w:t>, що дозволило заощадити 6,6 млн грн</w:t>
      </w:r>
      <w:r w:rsidRPr="00816B81">
        <w:rPr>
          <w:sz w:val="28"/>
          <w:szCs w:val="28"/>
          <w:lang w:val="uk-UA"/>
        </w:rPr>
        <w:t>.</w:t>
      </w:r>
    </w:p>
    <w:p w:rsidR="00C9586D" w:rsidRPr="00C9586D" w:rsidRDefault="00167CAF" w:rsidP="00C9586D">
      <w:pPr>
        <w:ind w:firstLine="567"/>
        <w:jc w:val="both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  <w:r>
        <w:rPr>
          <w:iCs/>
          <w:sz w:val="28"/>
          <w:szCs w:val="28"/>
          <w:lang w:val="uk-UA"/>
        </w:rPr>
        <w:t xml:space="preserve">Місто зберігає фінансову стабільність та виконує всі фінансові  зобов’язання, про що свідчать результати оцінки фінансового стану бюджету міста, проведеної </w:t>
      </w:r>
      <w:r w:rsidR="00C9586D" w:rsidRPr="00C9586D">
        <w:rPr>
          <w:iCs/>
          <w:sz w:val="28"/>
          <w:szCs w:val="28"/>
          <w:lang w:val="uk-UA"/>
        </w:rPr>
        <w:t xml:space="preserve"> міжнародним рейтинговим агентством </w:t>
      </w:r>
      <w:r w:rsidR="00C9586D">
        <w:rPr>
          <w:iCs/>
          <w:sz w:val="28"/>
          <w:szCs w:val="28"/>
          <w:lang w:val="en-US"/>
        </w:rPr>
        <w:t>Fitch</w:t>
      </w:r>
      <w:r w:rsidR="00C9586D" w:rsidRPr="00C9586D">
        <w:rPr>
          <w:iCs/>
          <w:sz w:val="28"/>
          <w:szCs w:val="28"/>
          <w:lang w:val="uk-UA"/>
        </w:rPr>
        <w:t xml:space="preserve"> </w:t>
      </w:r>
      <w:r w:rsidR="00C9586D">
        <w:rPr>
          <w:iCs/>
          <w:sz w:val="28"/>
          <w:szCs w:val="28"/>
          <w:lang w:val="en-US"/>
        </w:rPr>
        <w:t>R</w:t>
      </w:r>
      <w:r w:rsidR="00C9586D" w:rsidRPr="00C9586D">
        <w:rPr>
          <w:iCs/>
          <w:sz w:val="28"/>
          <w:szCs w:val="28"/>
          <w:lang w:val="uk-UA"/>
        </w:rPr>
        <w:t>а</w:t>
      </w:r>
      <w:r w:rsidR="00C9586D">
        <w:rPr>
          <w:iCs/>
          <w:sz w:val="28"/>
          <w:szCs w:val="28"/>
          <w:lang w:val="en-US"/>
        </w:rPr>
        <w:t>tings</w:t>
      </w:r>
      <w:r>
        <w:rPr>
          <w:iCs/>
          <w:sz w:val="28"/>
          <w:szCs w:val="28"/>
          <w:lang w:val="uk-UA"/>
        </w:rPr>
        <w:t>.</w:t>
      </w:r>
      <w:r w:rsidR="00C9586D" w:rsidRPr="00C9586D">
        <w:rPr>
          <w:iCs/>
          <w:sz w:val="28"/>
          <w:szCs w:val="28"/>
          <w:lang w:val="uk-UA"/>
        </w:rPr>
        <w:t xml:space="preserve"> </w:t>
      </w:r>
    </w:p>
    <w:p w:rsidR="009F359F" w:rsidRDefault="00E10AD8" w:rsidP="00632CB8">
      <w:pPr>
        <w:ind w:firstLine="709"/>
        <w:jc w:val="both"/>
        <w:rPr>
          <w:sz w:val="28"/>
          <w:szCs w:val="28"/>
        </w:rPr>
      </w:pPr>
      <w:proofErr w:type="spellStart"/>
      <w:r w:rsidRPr="00CA5504">
        <w:rPr>
          <w:sz w:val="28"/>
          <w:szCs w:val="28"/>
        </w:rPr>
        <w:t>Важливим</w:t>
      </w:r>
      <w:proofErr w:type="spellEnd"/>
      <w:r w:rsidRPr="00CA5504">
        <w:rPr>
          <w:sz w:val="28"/>
          <w:szCs w:val="28"/>
        </w:rPr>
        <w:t xml:space="preserve"> </w:t>
      </w:r>
      <w:proofErr w:type="spellStart"/>
      <w:r w:rsidRPr="00CA5504">
        <w:rPr>
          <w:sz w:val="28"/>
          <w:szCs w:val="28"/>
        </w:rPr>
        <w:t>етапом</w:t>
      </w:r>
      <w:proofErr w:type="spellEnd"/>
      <w:r w:rsidRPr="00CA5504">
        <w:rPr>
          <w:sz w:val="28"/>
          <w:szCs w:val="28"/>
        </w:rPr>
        <w:t xml:space="preserve"> </w:t>
      </w:r>
      <w:proofErr w:type="spellStart"/>
      <w:r w:rsidRPr="00CA5504">
        <w:rPr>
          <w:sz w:val="28"/>
          <w:szCs w:val="28"/>
        </w:rPr>
        <w:t>роботи</w:t>
      </w:r>
      <w:proofErr w:type="spellEnd"/>
      <w:r w:rsidRPr="00CA5504">
        <w:rPr>
          <w:sz w:val="28"/>
          <w:szCs w:val="28"/>
        </w:rPr>
        <w:t xml:space="preserve"> департаменту</w:t>
      </w:r>
      <w:r w:rsidR="00E14FCB">
        <w:rPr>
          <w:sz w:val="28"/>
          <w:szCs w:val="28"/>
        </w:rPr>
        <w:t xml:space="preserve"> </w:t>
      </w:r>
      <w:proofErr w:type="spellStart"/>
      <w:r w:rsidR="00E14FCB">
        <w:rPr>
          <w:sz w:val="28"/>
          <w:szCs w:val="28"/>
        </w:rPr>
        <w:t>фінансів</w:t>
      </w:r>
      <w:proofErr w:type="spellEnd"/>
      <w:r w:rsidRPr="00CA5504">
        <w:rPr>
          <w:sz w:val="28"/>
          <w:szCs w:val="28"/>
        </w:rPr>
        <w:t xml:space="preserve"> </w:t>
      </w:r>
      <w:proofErr w:type="spellStart"/>
      <w:r w:rsidR="00DC5869" w:rsidRPr="00DC5869">
        <w:rPr>
          <w:sz w:val="28"/>
          <w:szCs w:val="28"/>
        </w:rPr>
        <w:t>виконкому</w:t>
      </w:r>
      <w:proofErr w:type="spellEnd"/>
      <w:r w:rsidR="00DC5869" w:rsidRPr="00DC5869">
        <w:rPr>
          <w:sz w:val="28"/>
          <w:szCs w:val="28"/>
        </w:rPr>
        <w:t xml:space="preserve"> </w:t>
      </w:r>
      <w:proofErr w:type="spellStart"/>
      <w:r w:rsidR="00DC5869" w:rsidRPr="00DC5869">
        <w:rPr>
          <w:sz w:val="28"/>
          <w:szCs w:val="28"/>
        </w:rPr>
        <w:t>Криворізької</w:t>
      </w:r>
      <w:proofErr w:type="spellEnd"/>
      <w:r w:rsidR="00DC5869" w:rsidRPr="00DC5869">
        <w:rPr>
          <w:sz w:val="28"/>
          <w:szCs w:val="28"/>
        </w:rPr>
        <w:t xml:space="preserve"> </w:t>
      </w:r>
      <w:proofErr w:type="spellStart"/>
      <w:r w:rsidR="00DC5869" w:rsidRPr="00DC5869">
        <w:rPr>
          <w:sz w:val="28"/>
          <w:szCs w:val="28"/>
        </w:rPr>
        <w:t>міської</w:t>
      </w:r>
      <w:proofErr w:type="spellEnd"/>
      <w:r w:rsidR="00DC5869" w:rsidRPr="00DC5869">
        <w:rPr>
          <w:sz w:val="28"/>
          <w:szCs w:val="28"/>
        </w:rPr>
        <w:t xml:space="preserve"> ради </w:t>
      </w:r>
      <w:r w:rsidR="00C94B76">
        <w:rPr>
          <w:sz w:val="28"/>
          <w:szCs w:val="28"/>
          <w:lang w:val="uk-UA"/>
        </w:rPr>
        <w:t>стало</w:t>
      </w:r>
      <w:r w:rsidR="00106698" w:rsidRPr="00CA5504">
        <w:rPr>
          <w:sz w:val="28"/>
          <w:szCs w:val="28"/>
        </w:rPr>
        <w:t xml:space="preserve"> </w:t>
      </w:r>
      <w:proofErr w:type="spellStart"/>
      <w:r w:rsidR="00106698" w:rsidRPr="00CA5504">
        <w:rPr>
          <w:sz w:val="28"/>
          <w:szCs w:val="28"/>
        </w:rPr>
        <w:t>формування</w:t>
      </w:r>
      <w:proofErr w:type="spellEnd"/>
      <w:r w:rsidR="00106698" w:rsidRPr="00CA5504">
        <w:rPr>
          <w:sz w:val="28"/>
          <w:szCs w:val="28"/>
        </w:rPr>
        <w:t xml:space="preserve"> </w:t>
      </w:r>
      <w:proofErr w:type="spellStart"/>
      <w:r w:rsidR="00106698" w:rsidRPr="00CA5504">
        <w:rPr>
          <w:sz w:val="28"/>
          <w:szCs w:val="28"/>
        </w:rPr>
        <w:t>про</w:t>
      </w:r>
      <w:r w:rsidR="00AC70D4">
        <w:rPr>
          <w:sz w:val="28"/>
          <w:szCs w:val="28"/>
        </w:rPr>
        <w:t>є</w:t>
      </w:r>
      <w:r w:rsidR="00106698" w:rsidRPr="00CA5504">
        <w:rPr>
          <w:sz w:val="28"/>
          <w:szCs w:val="28"/>
        </w:rPr>
        <w:t>кту</w:t>
      </w:r>
      <w:proofErr w:type="spellEnd"/>
      <w:r w:rsidR="00106698" w:rsidRPr="00CA5504">
        <w:rPr>
          <w:sz w:val="28"/>
          <w:szCs w:val="28"/>
        </w:rPr>
        <w:t xml:space="preserve"> бюджету на </w:t>
      </w:r>
      <w:r w:rsidR="00C94B76">
        <w:rPr>
          <w:sz w:val="28"/>
          <w:szCs w:val="28"/>
          <w:lang w:val="uk-UA"/>
        </w:rPr>
        <w:t>2025</w:t>
      </w:r>
      <w:r w:rsidR="00106698" w:rsidRPr="00CA5504">
        <w:rPr>
          <w:sz w:val="28"/>
          <w:szCs w:val="28"/>
        </w:rPr>
        <w:t xml:space="preserve"> </w:t>
      </w:r>
      <w:proofErr w:type="spellStart"/>
      <w:r w:rsidR="00106698" w:rsidRPr="00CA5504">
        <w:rPr>
          <w:sz w:val="28"/>
          <w:szCs w:val="28"/>
        </w:rPr>
        <w:t>рік</w:t>
      </w:r>
      <w:proofErr w:type="spellEnd"/>
      <w:r w:rsidR="00106698" w:rsidRPr="00CA5504">
        <w:rPr>
          <w:sz w:val="28"/>
          <w:szCs w:val="28"/>
        </w:rPr>
        <w:t>.</w:t>
      </w:r>
      <w:r w:rsidR="00E33E74">
        <w:rPr>
          <w:sz w:val="28"/>
          <w:szCs w:val="28"/>
        </w:rPr>
        <w:t xml:space="preserve"> </w:t>
      </w:r>
    </w:p>
    <w:p w:rsidR="009F359F" w:rsidRPr="00543C22" w:rsidRDefault="009F359F" w:rsidP="009F359F">
      <w:pPr>
        <w:ind w:firstLine="709"/>
        <w:jc w:val="both"/>
        <w:rPr>
          <w:sz w:val="28"/>
          <w:szCs w:val="36"/>
          <w:lang w:val="uk-UA"/>
        </w:rPr>
      </w:pPr>
      <w:r>
        <w:rPr>
          <w:sz w:val="28"/>
          <w:szCs w:val="36"/>
          <w:lang w:val="uk-UA"/>
        </w:rPr>
        <w:t>У</w:t>
      </w:r>
      <w:r w:rsidRPr="00543C22">
        <w:rPr>
          <w:sz w:val="28"/>
          <w:szCs w:val="36"/>
          <w:lang w:val="uk-UA"/>
        </w:rPr>
        <w:t xml:space="preserve"> процесі підготовки </w:t>
      </w:r>
      <w:proofErr w:type="spellStart"/>
      <w:r w:rsidRPr="00543C22">
        <w:rPr>
          <w:sz w:val="28"/>
          <w:szCs w:val="36"/>
          <w:lang w:val="uk-UA"/>
        </w:rPr>
        <w:t>проєкту</w:t>
      </w:r>
      <w:proofErr w:type="spellEnd"/>
      <w:r w:rsidRPr="00543C22">
        <w:rPr>
          <w:sz w:val="28"/>
          <w:szCs w:val="36"/>
          <w:lang w:val="uk-UA"/>
        </w:rPr>
        <w:t xml:space="preserve"> Закону України «Про Державний бюджет України на 2025 рік», на державному рівні було ініційовано обмеження фінансових ресурсів місцевих бюджетів шляхом зменшення відсотку зарахування податку на доходи фізичних осіб з 64% до 60%. </w:t>
      </w:r>
      <w:r>
        <w:rPr>
          <w:sz w:val="28"/>
          <w:szCs w:val="36"/>
          <w:lang w:val="uk-UA"/>
        </w:rPr>
        <w:t>Задля недопущення зменшення доходів бюджету, провод</w:t>
      </w:r>
      <w:r w:rsidR="00A877BD">
        <w:rPr>
          <w:sz w:val="28"/>
          <w:szCs w:val="36"/>
          <w:lang w:val="uk-UA"/>
        </w:rPr>
        <w:t>илася активна спільна робота з А</w:t>
      </w:r>
      <w:r>
        <w:rPr>
          <w:sz w:val="28"/>
          <w:szCs w:val="36"/>
          <w:lang w:val="uk-UA"/>
        </w:rPr>
        <w:t xml:space="preserve">соціацією міст України </w:t>
      </w:r>
      <w:r w:rsidRPr="00543C22">
        <w:rPr>
          <w:sz w:val="28"/>
          <w:szCs w:val="36"/>
          <w:lang w:val="uk-UA"/>
        </w:rPr>
        <w:t>у відстоюванні інтересів щодо збереження цього ресурсу у місцевих бюджетах</w:t>
      </w:r>
      <w:r w:rsidR="00BB593B">
        <w:rPr>
          <w:sz w:val="28"/>
          <w:szCs w:val="36"/>
          <w:lang w:val="uk-UA"/>
        </w:rPr>
        <w:t xml:space="preserve">. Ця робота дала позитивний результат і </w:t>
      </w:r>
      <w:r w:rsidRPr="00543C22">
        <w:rPr>
          <w:sz w:val="28"/>
          <w:szCs w:val="36"/>
          <w:lang w:val="uk-UA"/>
        </w:rPr>
        <w:t>дозволил</w:t>
      </w:r>
      <w:r w:rsidR="00BB593B">
        <w:rPr>
          <w:sz w:val="28"/>
          <w:szCs w:val="36"/>
          <w:lang w:val="uk-UA"/>
        </w:rPr>
        <w:t>а</w:t>
      </w:r>
      <w:r w:rsidRPr="00543C22">
        <w:rPr>
          <w:sz w:val="28"/>
          <w:szCs w:val="36"/>
          <w:lang w:val="uk-UA"/>
        </w:rPr>
        <w:t xml:space="preserve"> зберегти для бюджету нашого міста близько 250 млн грн.</w:t>
      </w:r>
    </w:p>
    <w:p w:rsidR="00632CB8" w:rsidRPr="00632CB8" w:rsidRDefault="00632CB8" w:rsidP="00632CB8">
      <w:pPr>
        <w:ind w:firstLine="709"/>
        <w:jc w:val="both"/>
        <w:rPr>
          <w:bCs/>
          <w:sz w:val="28"/>
          <w:szCs w:val="28"/>
          <w:u w:val="single"/>
          <w:lang w:val="uk-UA"/>
        </w:rPr>
      </w:pPr>
      <w:r>
        <w:rPr>
          <w:sz w:val="28"/>
          <w:szCs w:val="28"/>
        </w:rPr>
        <w:t xml:space="preserve">Бюджет </w:t>
      </w:r>
      <w:proofErr w:type="spellStart"/>
      <w:r>
        <w:rPr>
          <w:sz w:val="28"/>
          <w:szCs w:val="28"/>
        </w:rPr>
        <w:t>Криворізької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</w:t>
      </w:r>
      <w:r w:rsidR="00AD4D76">
        <w:rPr>
          <w:sz w:val="28"/>
          <w:szCs w:val="28"/>
          <w:lang w:val="uk-UA"/>
        </w:rPr>
        <w:t xml:space="preserve">на 2025 рік </w:t>
      </w:r>
      <w:proofErr w:type="spellStart"/>
      <w:r w:rsidR="00361530">
        <w:rPr>
          <w:sz w:val="28"/>
          <w:szCs w:val="28"/>
        </w:rPr>
        <w:t>був</w:t>
      </w:r>
      <w:proofErr w:type="spellEnd"/>
      <w:r w:rsidR="00361530">
        <w:rPr>
          <w:sz w:val="28"/>
          <w:szCs w:val="28"/>
        </w:rPr>
        <w:t xml:space="preserve"> </w:t>
      </w:r>
      <w:proofErr w:type="spellStart"/>
      <w:r w:rsidR="00361530" w:rsidRPr="00CA5504">
        <w:rPr>
          <w:sz w:val="28"/>
          <w:szCs w:val="28"/>
        </w:rPr>
        <w:t>прийнятий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своєчасно</w:t>
      </w:r>
      <w:proofErr w:type="spellEnd"/>
      <w:r>
        <w:rPr>
          <w:sz w:val="28"/>
          <w:szCs w:val="28"/>
        </w:rPr>
        <w:t xml:space="preserve">, у </w:t>
      </w:r>
      <w:proofErr w:type="spellStart"/>
      <w:r>
        <w:rPr>
          <w:sz w:val="28"/>
          <w:szCs w:val="28"/>
        </w:rPr>
        <w:t>терміни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визначені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Бюджетним</w:t>
      </w:r>
      <w:proofErr w:type="spellEnd"/>
      <w:r>
        <w:rPr>
          <w:sz w:val="28"/>
          <w:szCs w:val="28"/>
        </w:rPr>
        <w:t xml:space="preserve"> кодексом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>.</w:t>
      </w:r>
      <w:r w:rsidRPr="00632CB8">
        <w:rPr>
          <w:bCs/>
          <w:sz w:val="28"/>
          <w:szCs w:val="28"/>
        </w:rPr>
        <w:t xml:space="preserve"> </w:t>
      </w:r>
      <w:r w:rsidR="00AD4D76">
        <w:rPr>
          <w:bCs/>
          <w:sz w:val="28"/>
          <w:szCs w:val="28"/>
          <w:lang w:val="uk-UA"/>
        </w:rPr>
        <w:t xml:space="preserve">Його показники збалансовані та оптимально розподілені, що дозволить зберегти соціальну стабільність у місті, виплачувати заробітну плату працівникам </w:t>
      </w:r>
      <w:r w:rsidR="00AD4D76">
        <w:rPr>
          <w:bCs/>
          <w:sz w:val="28"/>
          <w:szCs w:val="28"/>
          <w:lang w:val="uk-UA"/>
        </w:rPr>
        <w:lastRenderedPageBreak/>
        <w:t xml:space="preserve">бюджетних установ та комунальних підприємств, надавати різні види допомог та пільг населенню міста, забезпечити безперебійну роботу підприємств критичної інфраструктури  та бюджетних установ, продовжити виконання заходів з енергозбереження на об’єктах комунальної власності, підтримувати міську інфраструктуру задля безпеки мешканців нашого міста. </w:t>
      </w:r>
      <w:r w:rsidR="00273BA0">
        <w:rPr>
          <w:bCs/>
          <w:sz w:val="28"/>
          <w:szCs w:val="28"/>
          <w:lang w:val="uk-UA"/>
        </w:rPr>
        <w:t xml:space="preserve">Також буде продовжена робота, пов’язана з підтримкою сил безпеки та оборони, сімей загиблих </w:t>
      </w:r>
      <w:r w:rsidR="00BE71F2">
        <w:rPr>
          <w:bCs/>
          <w:sz w:val="28"/>
          <w:szCs w:val="28"/>
          <w:lang w:val="uk-UA"/>
        </w:rPr>
        <w:t>З</w:t>
      </w:r>
      <w:r w:rsidR="00273BA0">
        <w:rPr>
          <w:bCs/>
          <w:sz w:val="28"/>
          <w:szCs w:val="28"/>
          <w:lang w:val="uk-UA"/>
        </w:rPr>
        <w:t xml:space="preserve">ахисників </w:t>
      </w:r>
      <w:r w:rsidR="00BE71F2">
        <w:rPr>
          <w:bCs/>
          <w:sz w:val="28"/>
          <w:szCs w:val="28"/>
          <w:lang w:val="uk-UA"/>
        </w:rPr>
        <w:t>і</w:t>
      </w:r>
      <w:r w:rsidR="00273BA0">
        <w:rPr>
          <w:bCs/>
          <w:sz w:val="28"/>
          <w:szCs w:val="28"/>
          <w:lang w:val="uk-UA"/>
        </w:rPr>
        <w:t xml:space="preserve"> </w:t>
      </w:r>
      <w:r w:rsidR="00BE71F2">
        <w:rPr>
          <w:bCs/>
          <w:sz w:val="28"/>
          <w:szCs w:val="28"/>
          <w:lang w:val="uk-UA"/>
        </w:rPr>
        <w:t>З</w:t>
      </w:r>
      <w:r w:rsidR="00273BA0">
        <w:rPr>
          <w:bCs/>
          <w:sz w:val="28"/>
          <w:szCs w:val="28"/>
          <w:lang w:val="uk-UA"/>
        </w:rPr>
        <w:t>ахисниць України, створення умов для проживання та забезпечення гарячим харчуванням евакуйованих громадян, запасів матеріального резерву та інше.</w:t>
      </w:r>
      <w:r w:rsidRPr="00387368">
        <w:rPr>
          <w:bCs/>
          <w:sz w:val="28"/>
          <w:szCs w:val="28"/>
          <w:lang w:val="uk-UA"/>
        </w:rPr>
        <w:t xml:space="preserve">  </w:t>
      </w:r>
    </w:p>
    <w:p w:rsidR="00564223" w:rsidRPr="007A6B4D" w:rsidRDefault="00564223" w:rsidP="00564223">
      <w:pPr>
        <w:pStyle w:val="a9"/>
        <w:autoSpaceDE w:val="0"/>
        <w:autoSpaceDN w:val="0"/>
        <w:spacing w:before="0"/>
        <w:rPr>
          <w:sz w:val="28"/>
          <w:szCs w:val="28"/>
        </w:rPr>
      </w:pPr>
      <w:r>
        <w:rPr>
          <w:sz w:val="28"/>
          <w:szCs w:val="28"/>
        </w:rPr>
        <w:t>З метою</w:t>
      </w:r>
      <w:r w:rsidRPr="007A6B4D">
        <w:rPr>
          <w:sz w:val="28"/>
          <w:szCs w:val="28"/>
        </w:rPr>
        <w:t xml:space="preserve"> виконання </w:t>
      </w:r>
      <w:r>
        <w:rPr>
          <w:sz w:val="28"/>
          <w:szCs w:val="28"/>
        </w:rPr>
        <w:t xml:space="preserve">запланованих показників </w:t>
      </w:r>
      <w:r w:rsidRPr="007A6B4D">
        <w:rPr>
          <w:sz w:val="28"/>
          <w:szCs w:val="28"/>
        </w:rPr>
        <w:t xml:space="preserve">бюджету, </w:t>
      </w:r>
      <w:r>
        <w:rPr>
          <w:sz w:val="28"/>
          <w:szCs w:val="28"/>
        </w:rPr>
        <w:t xml:space="preserve">своєчасного </w:t>
      </w:r>
      <w:r w:rsidRPr="00284CB4">
        <w:rPr>
          <w:sz w:val="28"/>
          <w:szCs w:val="28"/>
        </w:rPr>
        <w:t xml:space="preserve"> опрацювання всіх питань</w:t>
      </w:r>
      <w:r w:rsidR="00967743">
        <w:rPr>
          <w:sz w:val="28"/>
          <w:szCs w:val="28"/>
        </w:rPr>
        <w:t xml:space="preserve">, необхідних </w:t>
      </w:r>
      <w:r>
        <w:rPr>
          <w:sz w:val="28"/>
          <w:szCs w:val="28"/>
        </w:rPr>
        <w:t xml:space="preserve">для забезпечення </w:t>
      </w:r>
      <w:r w:rsidRPr="00284CB4">
        <w:rPr>
          <w:sz w:val="28"/>
          <w:szCs w:val="28"/>
        </w:rPr>
        <w:t>соціальн</w:t>
      </w:r>
      <w:r>
        <w:rPr>
          <w:sz w:val="28"/>
          <w:szCs w:val="28"/>
        </w:rPr>
        <w:t>ої</w:t>
      </w:r>
      <w:r w:rsidRPr="00284CB4">
        <w:rPr>
          <w:sz w:val="28"/>
          <w:szCs w:val="28"/>
        </w:rPr>
        <w:t xml:space="preserve"> стабільн</w:t>
      </w:r>
      <w:r>
        <w:rPr>
          <w:sz w:val="28"/>
          <w:szCs w:val="28"/>
        </w:rPr>
        <w:t>ості в</w:t>
      </w:r>
      <w:r w:rsidRPr="00284CB4">
        <w:rPr>
          <w:sz w:val="28"/>
          <w:szCs w:val="28"/>
        </w:rPr>
        <w:t xml:space="preserve"> місті й своєчасно</w:t>
      </w:r>
      <w:r>
        <w:rPr>
          <w:sz w:val="28"/>
          <w:szCs w:val="28"/>
        </w:rPr>
        <w:t>го</w:t>
      </w:r>
      <w:r w:rsidRPr="00284CB4">
        <w:rPr>
          <w:sz w:val="28"/>
          <w:szCs w:val="28"/>
        </w:rPr>
        <w:t xml:space="preserve"> реагува</w:t>
      </w:r>
      <w:r>
        <w:rPr>
          <w:sz w:val="28"/>
          <w:szCs w:val="28"/>
        </w:rPr>
        <w:t xml:space="preserve">ння </w:t>
      </w:r>
      <w:r w:rsidRPr="00284CB4">
        <w:rPr>
          <w:sz w:val="28"/>
          <w:szCs w:val="28"/>
        </w:rPr>
        <w:t>на виклики війни</w:t>
      </w:r>
      <w:r w:rsidR="00967743">
        <w:rPr>
          <w:sz w:val="28"/>
          <w:szCs w:val="28"/>
        </w:rPr>
        <w:t>,</w:t>
      </w:r>
      <w:r w:rsidRPr="0009083F">
        <w:rPr>
          <w:sz w:val="28"/>
          <w:szCs w:val="28"/>
        </w:rPr>
        <w:t xml:space="preserve"> </w:t>
      </w:r>
      <w:r w:rsidRPr="007A6B4D">
        <w:rPr>
          <w:sz w:val="28"/>
          <w:szCs w:val="28"/>
        </w:rPr>
        <w:t>спільн</w:t>
      </w:r>
      <w:r>
        <w:rPr>
          <w:sz w:val="28"/>
          <w:szCs w:val="28"/>
        </w:rPr>
        <w:t>а</w:t>
      </w:r>
      <w:r w:rsidRPr="007A6B4D">
        <w:rPr>
          <w:sz w:val="28"/>
          <w:szCs w:val="28"/>
        </w:rPr>
        <w:t xml:space="preserve"> конструктивн</w:t>
      </w:r>
      <w:r>
        <w:rPr>
          <w:sz w:val="28"/>
          <w:szCs w:val="28"/>
        </w:rPr>
        <w:t xml:space="preserve">а робота департаменту фінансів виконкому Криворізької міської ради, усіх учасників бюджетного процесу, а також органів державної казначейської служби, </w:t>
      </w:r>
      <w:r w:rsidRPr="007A6B4D">
        <w:rPr>
          <w:sz w:val="28"/>
          <w:szCs w:val="28"/>
        </w:rPr>
        <w:t xml:space="preserve">податкових </w:t>
      </w:r>
      <w:r w:rsidR="00967743">
        <w:rPr>
          <w:sz w:val="28"/>
          <w:szCs w:val="28"/>
        </w:rPr>
        <w:t>і</w:t>
      </w:r>
      <w:r w:rsidRPr="007A6B4D">
        <w:rPr>
          <w:sz w:val="28"/>
          <w:szCs w:val="28"/>
        </w:rPr>
        <w:t xml:space="preserve"> контролюючих органів буде продовж</w:t>
      </w:r>
      <w:r>
        <w:rPr>
          <w:sz w:val="28"/>
          <w:szCs w:val="28"/>
        </w:rPr>
        <w:t>ена й у</w:t>
      </w:r>
      <w:r w:rsidRPr="007A6B4D">
        <w:rPr>
          <w:sz w:val="28"/>
          <w:szCs w:val="28"/>
        </w:rPr>
        <w:t xml:space="preserve"> </w:t>
      </w:r>
      <w:r>
        <w:rPr>
          <w:sz w:val="28"/>
          <w:szCs w:val="28"/>
        </w:rPr>
        <w:t>2025</w:t>
      </w:r>
      <w:r w:rsidRPr="007A6B4D">
        <w:rPr>
          <w:sz w:val="28"/>
          <w:szCs w:val="28"/>
        </w:rPr>
        <w:t xml:space="preserve"> році. </w:t>
      </w:r>
    </w:p>
    <w:p w:rsidR="00632CB8" w:rsidRDefault="00632CB8" w:rsidP="0019234E">
      <w:pPr>
        <w:pStyle w:val="a9"/>
        <w:autoSpaceDE w:val="0"/>
        <w:autoSpaceDN w:val="0"/>
        <w:spacing w:before="0"/>
        <w:rPr>
          <w:sz w:val="28"/>
          <w:szCs w:val="28"/>
        </w:rPr>
      </w:pPr>
    </w:p>
    <w:p w:rsidR="00BA53E1" w:rsidRDefault="00BA53E1" w:rsidP="00BA53E1">
      <w:pPr>
        <w:pStyle w:val="1"/>
        <w:spacing w:before="0"/>
        <w:ind w:left="5670" w:firstLine="0"/>
        <w:rPr>
          <w:rFonts w:ascii="Times New Roman" w:hAnsi="Times New Roman"/>
          <w:b w:val="0"/>
          <w:i/>
          <w:lang w:val="ru-RU"/>
        </w:rPr>
      </w:pPr>
      <w:r>
        <w:rPr>
          <w:rFonts w:ascii="Times New Roman" w:hAnsi="Times New Roman"/>
          <w:b w:val="0"/>
          <w:i/>
        </w:rPr>
        <w:t xml:space="preserve">Директор </w:t>
      </w:r>
      <w:r>
        <w:rPr>
          <w:rFonts w:ascii="Times New Roman" w:hAnsi="Times New Roman"/>
          <w:b w:val="0"/>
          <w:i/>
          <w:lang w:val="ru-RU"/>
        </w:rPr>
        <w:t>департаменту</w:t>
      </w:r>
    </w:p>
    <w:p w:rsidR="00BA53E1" w:rsidRDefault="00BA53E1" w:rsidP="00BA53E1">
      <w:pPr>
        <w:pStyle w:val="1"/>
        <w:spacing w:before="0"/>
        <w:ind w:left="5670" w:firstLine="0"/>
        <w:rPr>
          <w:rFonts w:ascii="Times New Roman" w:hAnsi="Times New Roman"/>
          <w:b w:val="0"/>
          <w:i/>
        </w:rPr>
      </w:pPr>
      <w:r>
        <w:rPr>
          <w:rFonts w:ascii="Times New Roman" w:hAnsi="Times New Roman"/>
          <w:b w:val="0"/>
          <w:i/>
        </w:rPr>
        <w:t>фінансів виконкому Криворізької</w:t>
      </w:r>
    </w:p>
    <w:p w:rsidR="00BA53E1" w:rsidRDefault="00BA53E1" w:rsidP="00BA53E1">
      <w:pPr>
        <w:pStyle w:val="1"/>
        <w:spacing w:before="0"/>
        <w:ind w:left="5670" w:firstLine="0"/>
        <w:rPr>
          <w:rFonts w:ascii="Times New Roman" w:hAnsi="Times New Roman"/>
          <w:b w:val="0"/>
          <w:i/>
        </w:rPr>
      </w:pPr>
      <w:r>
        <w:rPr>
          <w:rFonts w:ascii="Times New Roman" w:hAnsi="Times New Roman"/>
          <w:b w:val="0"/>
          <w:i/>
        </w:rPr>
        <w:t>міської</w:t>
      </w:r>
      <w:r>
        <w:rPr>
          <w:rFonts w:ascii="Times New Roman" w:hAnsi="Times New Roman"/>
          <w:b w:val="0"/>
          <w:i/>
          <w:lang w:val="ru-RU"/>
        </w:rPr>
        <w:t xml:space="preserve"> ради</w:t>
      </w:r>
      <w:r>
        <w:rPr>
          <w:rFonts w:ascii="Times New Roman" w:hAnsi="Times New Roman"/>
          <w:b w:val="0"/>
          <w:i/>
          <w:lang w:val="ru-RU"/>
        </w:rPr>
        <w:tab/>
      </w:r>
      <w:r>
        <w:rPr>
          <w:rFonts w:ascii="Times New Roman" w:hAnsi="Times New Roman"/>
          <w:b w:val="0"/>
          <w:i/>
          <w:lang w:val="ru-RU"/>
        </w:rPr>
        <w:tab/>
      </w:r>
      <w:r>
        <w:rPr>
          <w:rFonts w:ascii="Times New Roman" w:hAnsi="Times New Roman"/>
          <w:b w:val="0"/>
          <w:i/>
        </w:rPr>
        <w:tab/>
      </w:r>
    </w:p>
    <w:p w:rsidR="0036736C" w:rsidRPr="00BA53E1" w:rsidRDefault="00BA53E1" w:rsidP="00BA53E1">
      <w:pPr>
        <w:ind w:left="5670"/>
        <w:jc w:val="both"/>
        <w:rPr>
          <w:sz w:val="28"/>
          <w:szCs w:val="28"/>
          <w:highlight w:val="yellow"/>
          <w:lang w:val="uk-UA"/>
        </w:rPr>
      </w:pPr>
      <w:r w:rsidRPr="00BA53E1">
        <w:rPr>
          <w:i/>
          <w:sz w:val="28"/>
          <w:szCs w:val="28"/>
          <w:lang w:val="uk-UA"/>
        </w:rPr>
        <w:t>Олена</w:t>
      </w:r>
      <w:r w:rsidRPr="00BA53E1">
        <w:rPr>
          <w:i/>
          <w:sz w:val="28"/>
          <w:szCs w:val="28"/>
        </w:rPr>
        <w:t xml:space="preserve"> РОЖКО</w:t>
      </w:r>
    </w:p>
    <w:sectPr w:rsidR="0036736C" w:rsidRPr="00BA53E1" w:rsidSect="00AC50E3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AF5" w:rsidRDefault="00813AF5" w:rsidP="0034643F">
      <w:r>
        <w:separator/>
      </w:r>
    </w:p>
  </w:endnote>
  <w:endnote w:type="continuationSeparator" w:id="0">
    <w:p w:rsidR="00813AF5" w:rsidRDefault="00813AF5" w:rsidP="003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AF5" w:rsidRDefault="00813AF5" w:rsidP="0034643F">
      <w:r>
        <w:separator/>
      </w:r>
    </w:p>
  </w:footnote>
  <w:footnote w:type="continuationSeparator" w:id="0">
    <w:p w:rsidR="00813AF5" w:rsidRDefault="00813AF5" w:rsidP="003464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1050206"/>
      <w:docPartObj>
        <w:docPartGallery w:val="Page Numbers (Top of Page)"/>
        <w:docPartUnique/>
      </w:docPartObj>
    </w:sdtPr>
    <w:sdtEndPr/>
    <w:sdtContent>
      <w:p w:rsidR="0034643F" w:rsidRDefault="001959E3">
        <w:pPr>
          <w:pStyle w:val="ab"/>
          <w:jc w:val="center"/>
        </w:pPr>
        <w:r>
          <w:fldChar w:fldCharType="begin"/>
        </w:r>
        <w:r w:rsidR="0034643F">
          <w:instrText>PAGE   \* MERGEFORMAT</w:instrText>
        </w:r>
        <w:r>
          <w:fldChar w:fldCharType="separate"/>
        </w:r>
        <w:r w:rsidR="00290A4C">
          <w:rPr>
            <w:noProof/>
          </w:rPr>
          <w:t>5</w:t>
        </w:r>
        <w:r>
          <w:fldChar w:fldCharType="end"/>
        </w:r>
      </w:p>
    </w:sdtContent>
  </w:sdt>
  <w:p w:rsidR="0034643F" w:rsidRDefault="0034643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84FB5"/>
    <w:multiLevelType w:val="hybridMultilevel"/>
    <w:tmpl w:val="265262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06A38EA"/>
    <w:multiLevelType w:val="hybridMultilevel"/>
    <w:tmpl w:val="97504F20"/>
    <w:lvl w:ilvl="0" w:tplc="777C4306">
      <w:numFmt w:val="bullet"/>
      <w:lvlText w:val="-"/>
      <w:lvlJc w:val="left"/>
      <w:pPr>
        <w:ind w:left="109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2" w15:restartNumberingAfterBreak="0">
    <w:nsid w:val="4236485A"/>
    <w:multiLevelType w:val="hybridMultilevel"/>
    <w:tmpl w:val="4EDCD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A1A"/>
    <w:rsid w:val="00002527"/>
    <w:rsid w:val="00004055"/>
    <w:rsid w:val="000042A0"/>
    <w:rsid w:val="00004FCE"/>
    <w:rsid w:val="000050D6"/>
    <w:rsid w:val="00007997"/>
    <w:rsid w:val="000131C8"/>
    <w:rsid w:val="00014E4B"/>
    <w:rsid w:val="00026916"/>
    <w:rsid w:val="000310B9"/>
    <w:rsid w:val="00032CF3"/>
    <w:rsid w:val="0003428F"/>
    <w:rsid w:val="00042E27"/>
    <w:rsid w:val="00043CDD"/>
    <w:rsid w:val="00045249"/>
    <w:rsid w:val="000529C1"/>
    <w:rsid w:val="0005418C"/>
    <w:rsid w:val="00055422"/>
    <w:rsid w:val="000564A7"/>
    <w:rsid w:val="0006034A"/>
    <w:rsid w:val="00060EC3"/>
    <w:rsid w:val="00063B1A"/>
    <w:rsid w:val="00066435"/>
    <w:rsid w:val="00067F64"/>
    <w:rsid w:val="00073F4F"/>
    <w:rsid w:val="0008227C"/>
    <w:rsid w:val="00086C3D"/>
    <w:rsid w:val="0009083F"/>
    <w:rsid w:val="00097466"/>
    <w:rsid w:val="00097F72"/>
    <w:rsid w:val="000A2628"/>
    <w:rsid w:val="000A5F3F"/>
    <w:rsid w:val="000B1301"/>
    <w:rsid w:val="000B20A4"/>
    <w:rsid w:val="000B2661"/>
    <w:rsid w:val="000C1BA7"/>
    <w:rsid w:val="000C41BA"/>
    <w:rsid w:val="000C45C1"/>
    <w:rsid w:val="000C4A51"/>
    <w:rsid w:val="000C5642"/>
    <w:rsid w:val="000C74C4"/>
    <w:rsid w:val="000C7E53"/>
    <w:rsid w:val="000D20A3"/>
    <w:rsid w:val="000D7AD9"/>
    <w:rsid w:val="000E682F"/>
    <w:rsid w:val="000F25C5"/>
    <w:rsid w:val="000F6700"/>
    <w:rsid w:val="001014D1"/>
    <w:rsid w:val="0010247D"/>
    <w:rsid w:val="00106698"/>
    <w:rsid w:val="001116A4"/>
    <w:rsid w:val="00121104"/>
    <w:rsid w:val="00122755"/>
    <w:rsid w:val="00123329"/>
    <w:rsid w:val="0012632B"/>
    <w:rsid w:val="00127F8C"/>
    <w:rsid w:val="0014478F"/>
    <w:rsid w:val="00145C55"/>
    <w:rsid w:val="00165BD9"/>
    <w:rsid w:val="00166BFE"/>
    <w:rsid w:val="0016799C"/>
    <w:rsid w:val="00167CAF"/>
    <w:rsid w:val="00175A60"/>
    <w:rsid w:val="001775C2"/>
    <w:rsid w:val="00181B02"/>
    <w:rsid w:val="00183B87"/>
    <w:rsid w:val="0019234E"/>
    <w:rsid w:val="001959E3"/>
    <w:rsid w:val="001B7983"/>
    <w:rsid w:val="001C1093"/>
    <w:rsid w:val="001C4440"/>
    <w:rsid w:val="001D51AA"/>
    <w:rsid w:val="001E40D1"/>
    <w:rsid w:val="00206207"/>
    <w:rsid w:val="00206879"/>
    <w:rsid w:val="002069E0"/>
    <w:rsid w:val="00210DFC"/>
    <w:rsid w:val="0021129F"/>
    <w:rsid w:val="00214F4F"/>
    <w:rsid w:val="00215DAE"/>
    <w:rsid w:val="002246B9"/>
    <w:rsid w:val="00224A3D"/>
    <w:rsid w:val="00230069"/>
    <w:rsid w:val="00237934"/>
    <w:rsid w:val="00243F8E"/>
    <w:rsid w:val="0025002C"/>
    <w:rsid w:val="00250054"/>
    <w:rsid w:val="00252024"/>
    <w:rsid w:val="00254D07"/>
    <w:rsid w:val="00257364"/>
    <w:rsid w:val="00257CE1"/>
    <w:rsid w:val="00263BC5"/>
    <w:rsid w:val="00265BD0"/>
    <w:rsid w:val="002715FD"/>
    <w:rsid w:val="00273BA0"/>
    <w:rsid w:val="00290378"/>
    <w:rsid w:val="00290A4C"/>
    <w:rsid w:val="002912AD"/>
    <w:rsid w:val="002A1383"/>
    <w:rsid w:val="002A1C3F"/>
    <w:rsid w:val="002A74FD"/>
    <w:rsid w:val="002B0B4E"/>
    <w:rsid w:val="002B1ECD"/>
    <w:rsid w:val="002B394F"/>
    <w:rsid w:val="002B5515"/>
    <w:rsid w:val="002C1FA4"/>
    <w:rsid w:val="002C7150"/>
    <w:rsid w:val="002D22B0"/>
    <w:rsid w:val="002D3AF9"/>
    <w:rsid w:val="002E0169"/>
    <w:rsid w:val="002E4AFD"/>
    <w:rsid w:val="002E7E38"/>
    <w:rsid w:val="002F109C"/>
    <w:rsid w:val="00301590"/>
    <w:rsid w:val="00303492"/>
    <w:rsid w:val="00304AA4"/>
    <w:rsid w:val="00315824"/>
    <w:rsid w:val="003168BF"/>
    <w:rsid w:val="00316C8B"/>
    <w:rsid w:val="00327C85"/>
    <w:rsid w:val="00332363"/>
    <w:rsid w:val="00333156"/>
    <w:rsid w:val="0033494B"/>
    <w:rsid w:val="00335A3D"/>
    <w:rsid w:val="00346398"/>
    <w:rsid w:val="0034643F"/>
    <w:rsid w:val="00361530"/>
    <w:rsid w:val="003620CF"/>
    <w:rsid w:val="0036736C"/>
    <w:rsid w:val="00370232"/>
    <w:rsid w:val="0037037B"/>
    <w:rsid w:val="00373C19"/>
    <w:rsid w:val="003776E4"/>
    <w:rsid w:val="003826AB"/>
    <w:rsid w:val="0038413F"/>
    <w:rsid w:val="00386734"/>
    <w:rsid w:val="00387368"/>
    <w:rsid w:val="003A51E6"/>
    <w:rsid w:val="003B235F"/>
    <w:rsid w:val="003B389E"/>
    <w:rsid w:val="003B7818"/>
    <w:rsid w:val="003B7F26"/>
    <w:rsid w:val="003C118F"/>
    <w:rsid w:val="003E2DC0"/>
    <w:rsid w:val="003E7923"/>
    <w:rsid w:val="00400596"/>
    <w:rsid w:val="004005AF"/>
    <w:rsid w:val="004006FD"/>
    <w:rsid w:val="00407FC1"/>
    <w:rsid w:val="004171EE"/>
    <w:rsid w:val="00417E4C"/>
    <w:rsid w:val="004209E6"/>
    <w:rsid w:val="0042207E"/>
    <w:rsid w:val="00422FE3"/>
    <w:rsid w:val="00424D08"/>
    <w:rsid w:val="004250AC"/>
    <w:rsid w:val="0042695C"/>
    <w:rsid w:val="0043118F"/>
    <w:rsid w:val="0044085B"/>
    <w:rsid w:val="00441271"/>
    <w:rsid w:val="00442349"/>
    <w:rsid w:val="00443140"/>
    <w:rsid w:val="0044628E"/>
    <w:rsid w:val="0045035F"/>
    <w:rsid w:val="004569D0"/>
    <w:rsid w:val="004654A2"/>
    <w:rsid w:val="00466FEB"/>
    <w:rsid w:val="004673F3"/>
    <w:rsid w:val="00470149"/>
    <w:rsid w:val="00471D55"/>
    <w:rsid w:val="00472DA8"/>
    <w:rsid w:val="00474C42"/>
    <w:rsid w:val="0047668B"/>
    <w:rsid w:val="00482629"/>
    <w:rsid w:val="00482EDC"/>
    <w:rsid w:val="004A197F"/>
    <w:rsid w:val="004A28ED"/>
    <w:rsid w:val="004B6BB9"/>
    <w:rsid w:val="004D1715"/>
    <w:rsid w:val="004D1B76"/>
    <w:rsid w:val="004D6157"/>
    <w:rsid w:val="00500AF4"/>
    <w:rsid w:val="00504CF2"/>
    <w:rsid w:val="005073A7"/>
    <w:rsid w:val="00512207"/>
    <w:rsid w:val="00520A4E"/>
    <w:rsid w:val="00524F92"/>
    <w:rsid w:val="00532191"/>
    <w:rsid w:val="005329F7"/>
    <w:rsid w:val="005365AA"/>
    <w:rsid w:val="00540EA1"/>
    <w:rsid w:val="005628B1"/>
    <w:rsid w:val="005635C9"/>
    <w:rsid w:val="00564193"/>
    <w:rsid w:val="00564223"/>
    <w:rsid w:val="00565146"/>
    <w:rsid w:val="0058276A"/>
    <w:rsid w:val="00585E6F"/>
    <w:rsid w:val="005905B9"/>
    <w:rsid w:val="005A4120"/>
    <w:rsid w:val="005A5350"/>
    <w:rsid w:val="005B4C43"/>
    <w:rsid w:val="005C0DCD"/>
    <w:rsid w:val="005C34DC"/>
    <w:rsid w:val="005C54D9"/>
    <w:rsid w:val="005D7222"/>
    <w:rsid w:val="005E6AAD"/>
    <w:rsid w:val="005F5BE4"/>
    <w:rsid w:val="00600933"/>
    <w:rsid w:val="00602D0B"/>
    <w:rsid w:val="00611C45"/>
    <w:rsid w:val="00630354"/>
    <w:rsid w:val="00630B27"/>
    <w:rsid w:val="00632CB8"/>
    <w:rsid w:val="006374A2"/>
    <w:rsid w:val="0064748D"/>
    <w:rsid w:val="00651D27"/>
    <w:rsid w:val="00653D23"/>
    <w:rsid w:val="00670187"/>
    <w:rsid w:val="00671CF8"/>
    <w:rsid w:val="00677CD4"/>
    <w:rsid w:val="00677DDF"/>
    <w:rsid w:val="00681A2B"/>
    <w:rsid w:val="00683ADB"/>
    <w:rsid w:val="0068469F"/>
    <w:rsid w:val="00685DF8"/>
    <w:rsid w:val="00694016"/>
    <w:rsid w:val="006A0677"/>
    <w:rsid w:val="006A2FDB"/>
    <w:rsid w:val="006A3985"/>
    <w:rsid w:val="006A4414"/>
    <w:rsid w:val="006A499B"/>
    <w:rsid w:val="006A5FF2"/>
    <w:rsid w:val="006D4BDB"/>
    <w:rsid w:val="006F2A6E"/>
    <w:rsid w:val="00704005"/>
    <w:rsid w:val="007069C6"/>
    <w:rsid w:val="007103A7"/>
    <w:rsid w:val="00711853"/>
    <w:rsid w:val="00712176"/>
    <w:rsid w:val="00723358"/>
    <w:rsid w:val="00723AE5"/>
    <w:rsid w:val="0072730C"/>
    <w:rsid w:val="007479D1"/>
    <w:rsid w:val="00753318"/>
    <w:rsid w:val="00755AD9"/>
    <w:rsid w:val="00757A8B"/>
    <w:rsid w:val="00763171"/>
    <w:rsid w:val="00764D46"/>
    <w:rsid w:val="007738AD"/>
    <w:rsid w:val="00780834"/>
    <w:rsid w:val="00781115"/>
    <w:rsid w:val="00783D7D"/>
    <w:rsid w:val="007935A8"/>
    <w:rsid w:val="007A0478"/>
    <w:rsid w:val="007A063C"/>
    <w:rsid w:val="007B1A53"/>
    <w:rsid w:val="007B3A3A"/>
    <w:rsid w:val="007C4599"/>
    <w:rsid w:val="007D6A70"/>
    <w:rsid w:val="007E5DF2"/>
    <w:rsid w:val="007F0384"/>
    <w:rsid w:val="007F39CD"/>
    <w:rsid w:val="00805A92"/>
    <w:rsid w:val="00810CDF"/>
    <w:rsid w:val="00811A92"/>
    <w:rsid w:val="00813AF5"/>
    <w:rsid w:val="00816F51"/>
    <w:rsid w:val="00820561"/>
    <w:rsid w:val="008205C0"/>
    <w:rsid w:val="008230F5"/>
    <w:rsid w:val="0082475E"/>
    <w:rsid w:val="008250FA"/>
    <w:rsid w:val="008273D5"/>
    <w:rsid w:val="0082786E"/>
    <w:rsid w:val="00830FEE"/>
    <w:rsid w:val="00832595"/>
    <w:rsid w:val="00837846"/>
    <w:rsid w:val="008432A7"/>
    <w:rsid w:val="00847667"/>
    <w:rsid w:val="00847ABE"/>
    <w:rsid w:val="0085150F"/>
    <w:rsid w:val="00853A1A"/>
    <w:rsid w:val="00864FC0"/>
    <w:rsid w:val="00867332"/>
    <w:rsid w:val="00867BD3"/>
    <w:rsid w:val="00876CC0"/>
    <w:rsid w:val="0087795C"/>
    <w:rsid w:val="008840A5"/>
    <w:rsid w:val="00887096"/>
    <w:rsid w:val="00892997"/>
    <w:rsid w:val="008A27CF"/>
    <w:rsid w:val="008A3CA7"/>
    <w:rsid w:val="008A5FD4"/>
    <w:rsid w:val="008A6689"/>
    <w:rsid w:val="008A6F84"/>
    <w:rsid w:val="008A7E44"/>
    <w:rsid w:val="008B1844"/>
    <w:rsid w:val="008B39C0"/>
    <w:rsid w:val="008B5FC4"/>
    <w:rsid w:val="008C7C3E"/>
    <w:rsid w:val="008D2B90"/>
    <w:rsid w:val="008D437A"/>
    <w:rsid w:val="008E0929"/>
    <w:rsid w:val="008E2307"/>
    <w:rsid w:val="008E38F1"/>
    <w:rsid w:val="008E4217"/>
    <w:rsid w:val="008E59B5"/>
    <w:rsid w:val="00900D71"/>
    <w:rsid w:val="00901848"/>
    <w:rsid w:val="00905537"/>
    <w:rsid w:val="0090605B"/>
    <w:rsid w:val="009100E8"/>
    <w:rsid w:val="00915F40"/>
    <w:rsid w:val="00921C33"/>
    <w:rsid w:val="00924A22"/>
    <w:rsid w:val="00941C9F"/>
    <w:rsid w:val="0095299F"/>
    <w:rsid w:val="00965D88"/>
    <w:rsid w:val="00967743"/>
    <w:rsid w:val="009715FB"/>
    <w:rsid w:val="0097169C"/>
    <w:rsid w:val="009800B0"/>
    <w:rsid w:val="00984E74"/>
    <w:rsid w:val="00992554"/>
    <w:rsid w:val="009A3DBC"/>
    <w:rsid w:val="009A5AFF"/>
    <w:rsid w:val="009B5CA4"/>
    <w:rsid w:val="009B61EF"/>
    <w:rsid w:val="009C4C5C"/>
    <w:rsid w:val="009C5DC7"/>
    <w:rsid w:val="009D072D"/>
    <w:rsid w:val="009D1A8F"/>
    <w:rsid w:val="009D2D02"/>
    <w:rsid w:val="009D3845"/>
    <w:rsid w:val="009D4925"/>
    <w:rsid w:val="009D6117"/>
    <w:rsid w:val="009E397E"/>
    <w:rsid w:val="009E6AE5"/>
    <w:rsid w:val="009F3371"/>
    <w:rsid w:val="009F359F"/>
    <w:rsid w:val="00A001DB"/>
    <w:rsid w:val="00A041CC"/>
    <w:rsid w:val="00A04385"/>
    <w:rsid w:val="00A0443C"/>
    <w:rsid w:val="00A04BAF"/>
    <w:rsid w:val="00A160FB"/>
    <w:rsid w:val="00A16723"/>
    <w:rsid w:val="00A168C6"/>
    <w:rsid w:val="00A2352C"/>
    <w:rsid w:val="00A23962"/>
    <w:rsid w:val="00A327F4"/>
    <w:rsid w:val="00A35BB5"/>
    <w:rsid w:val="00A37417"/>
    <w:rsid w:val="00A37604"/>
    <w:rsid w:val="00A41FFF"/>
    <w:rsid w:val="00A4673A"/>
    <w:rsid w:val="00A46D60"/>
    <w:rsid w:val="00A47D67"/>
    <w:rsid w:val="00A51C26"/>
    <w:rsid w:val="00A51FC7"/>
    <w:rsid w:val="00A52EB7"/>
    <w:rsid w:val="00A52FE0"/>
    <w:rsid w:val="00A54F83"/>
    <w:rsid w:val="00A55A19"/>
    <w:rsid w:val="00A616FD"/>
    <w:rsid w:val="00A64D11"/>
    <w:rsid w:val="00A752A9"/>
    <w:rsid w:val="00A76385"/>
    <w:rsid w:val="00A8109A"/>
    <w:rsid w:val="00A82ABA"/>
    <w:rsid w:val="00A87292"/>
    <w:rsid w:val="00A877BD"/>
    <w:rsid w:val="00AA5BEF"/>
    <w:rsid w:val="00AA780B"/>
    <w:rsid w:val="00AB72F7"/>
    <w:rsid w:val="00AB7818"/>
    <w:rsid w:val="00AC1413"/>
    <w:rsid w:val="00AC45AA"/>
    <w:rsid w:val="00AC50E3"/>
    <w:rsid w:val="00AC6576"/>
    <w:rsid w:val="00AC70D4"/>
    <w:rsid w:val="00AD24C4"/>
    <w:rsid w:val="00AD4D76"/>
    <w:rsid w:val="00AE01A1"/>
    <w:rsid w:val="00AE0EF8"/>
    <w:rsid w:val="00AE1066"/>
    <w:rsid w:val="00AE2CF2"/>
    <w:rsid w:val="00AE4927"/>
    <w:rsid w:val="00AF1996"/>
    <w:rsid w:val="00B00A06"/>
    <w:rsid w:val="00B111F8"/>
    <w:rsid w:val="00B1422C"/>
    <w:rsid w:val="00B21909"/>
    <w:rsid w:val="00B278A1"/>
    <w:rsid w:val="00B41739"/>
    <w:rsid w:val="00B46851"/>
    <w:rsid w:val="00B54FFF"/>
    <w:rsid w:val="00B6154A"/>
    <w:rsid w:val="00B64F0F"/>
    <w:rsid w:val="00B73D0C"/>
    <w:rsid w:val="00B77A92"/>
    <w:rsid w:val="00B8672F"/>
    <w:rsid w:val="00B915A7"/>
    <w:rsid w:val="00BA1B59"/>
    <w:rsid w:val="00BA53E1"/>
    <w:rsid w:val="00BA7424"/>
    <w:rsid w:val="00BB593B"/>
    <w:rsid w:val="00BC2209"/>
    <w:rsid w:val="00BC48AA"/>
    <w:rsid w:val="00BD29FE"/>
    <w:rsid w:val="00BD7C3C"/>
    <w:rsid w:val="00BE04F6"/>
    <w:rsid w:val="00BE7065"/>
    <w:rsid w:val="00BE71F2"/>
    <w:rsid w:val="00C03783"/>
    <w:rsid w:val="00C05C1E"/>
    <w:rsid w:val="00C10683"/>
    <w:rsid w:val="00C1476D"/>
    <w:rsid w:val="00C2049B"/>
    <w:rsid w:val="00C2149F"/>
    <w:rsid w:val="00C249CC"/>
    <w:rsid w:val="00C269CA"/>
    <w:rsid w:val="00C332DF"/>
    <w:rsid w:val="00C37FC3"/>
    <w:rsid w:val="00C536BA"/>
    <w:rsid w:val="00C55E34"/>
    <w:rsid w:val="00C60EDA"/>
    <w:rsid w:val="00C6319B"/>
    <w:rsid w:val="00C63266"/>
    <w:rsid w:val="00C64CA4"/>
    <w:rsid w:val="00C749BF"/>
    <w:rsid w:val="00C86A15"/>
    <w:rsid w:val="00C92718"/>
    <w:rsid w:val="00C92B23"/>
    <w:rsid w:val="00C93496"/>
    <w:rsid w:val="00C94B76"/>
    <w:rsid w:val="00C9500D"/>
    <w:rsid w:val="00C9586D"/>
    <w:rsid w:val="00C97861"/>
    <w:rsid w:val="00CA5504"/>
    <w:rsid w:val="00CB3FF6"/>
    <w:rsid w:val="00CB47F4"/>
    <w:rsid w:val="00CD490E"/>
    <w:rsid w:val="00CD643F"/>
    <w:rsid w:val="00CE4363"/>
    <w:rsid w:val="00CF12CF"/>
    <w:rsid w:val="00CF3C09"/>
    <w:rsid w:val="00CF426D"/>
    <w:rsid w:val="00D0089D"/>
    <w:rsid w:val="00D03566"/>
    <w:rsid w:val="00D07A9C"/>
    <w:rsid w:val="00D130F1"/>
    <w:rsid w:val="00D210C2"/>
    <w:rsid w:val="00D246D2"/>
    <w:rsid w:val="00D33AA6"/>
    <w:rsid w:val="00D3420F"/>
    <w:rsid w:val="00D3584A"/>
    <w:rsid w:val="00D35895"/>
    <w:rsid w:val="00D43A63"/>
    <w:rsid w:val="00D52D02"/>
    <w:rsid w:val="00D6018B"/>
    <w:rsid w:val="00D621ED"/>
    <w:rsid w:val="00D62428"/>
    <w:rsid w:val="00D62A84"/>
    <w:rsid w:val="00D67F09"/>
    <w:rsid w:val="00D72B59"/>
    <w:rsid w:val="00D72D69"/>
    <w:rsid w:val="00D737E2"/>
    <w:rsid w:val="00D83F65"/>
    <w:rsid w:val="00D84871"/>
    <w:rsid w:val="00D86C55"/>
    <w:rsid w:val="00D93FD0"/>
    <w:rsid w:val="00D976D4"/>
    <w:rsid w:val="00DB018C"/>
    <w:rsid w:val="00DB2AB2"/>
    <w:rsid w:val="00DB440A"/>
    <w:rsid w:val="00DC5371"/>
    <w:rsid w:val="00DC5869"/>
    <w:rsid w:val="00DD59DD"/>
    <w:rsid w:val="00DE0914"/>
    <w:rsid w:val="00DE0F7E"/>
    <w:rsid w:val="00DF33F8"/>
    <w:rsid w:val="00DF7295"/>
    <w:rsid w:val="00E03503"/>
    <w:rsid w:val="00E06C54"/>
    <w:rsid w:val="00E10AD8"/>
    <w:rsid w:val="00E10C9A"/>
    <w:rsid w:val="00E14FCB"/>
    <w:rsid w:val="00E1569F"/>
    <w:rsid w:val="00E17EE9"/>
    <w:rsid w:val="00E22E2E"/>
    <w:rsid w:val="00E24A80"/>
    <w:rsid w:val="00E32163"/>
    <w:rsid w:val="00E33E74"/>
    <w:rsid w:val="00E358ED"/>
    <w:rsid w:val="00E41612"/>
    <w:rsid w:val="00E41E58"/>
    <w:rsid w:val="00E51295"/>
    <w:rsid w:val="00E6087B"/>
    <w:rsid w:val="00E625E7"/>
    <w:rsid w:val="00E75864"/>
    <w:rsid w:val="00E75DF5"/>
    <w:rsid w:val="00E77507"/>
    <w:rsid w:val="00E80FA5"/>
    <w:rsid w:val="00E82948"/>
    <w:rsid w:val="00E93117"/>
    <w:rsid w:val="00E97230"/>
    <w:rsid w:val="00EA05FF"/>
    <w:rsid w:val="00EA0B34"/>
    <w:rsid w:val="00EA1929"/>
    <w:rsid w:val="00EA2A6B"/>
    <w:rsid w:val="00EA3B8F"/>
    <w:rsid w:val="00EC10CE"/>
    <w:rsid w:val="00EC527C"/>
    <w:rsid w:val="00ED037F"/>
    <w:rsid w:val="00ED0649"/>
    <w:rsid w:val="00ED333C"/>
    <w:rsid w:val="00ED348F"/>
    <w:rsid w:val="00ED7409"/>
    <w:rsid w:val="00EF1ED2"/>
    <w:rsid w:val="00F02DE9"/>
    <w:rsid w:val="00F046FB"/>
    <w:rsid w:val="00F070C3"/>
    <w:rsid w:val="00F16B6D"/>
    <w:rsid w:val="00F22156"/>
    <w:rsid w:val="00F260DF"/>
    <w:rsid w:val="00F314CC"/>
    <w:rsid w:val="00F32483"/>
    <w:rsid w:val="00F35A6A"/>
    <w:rsid w:val="00F42201"/>
    <w:rsid w:val="00F546BB"/>
    <w:rsid w:val="00F579BE"/>
    <w:rsid w:val="00F60DD2"/>
    <w:rsid w:val="00F63D14"/>
    <w:rsid w:val="00F81923"/>
    <w:rsid w:val="00F94C83"/>
    <w:rsid w:val="00F97241"/>
    <w:rsid w:val="00FA0562"/>
    <w:rsid w:val="00FA71CE"/>
    <w:rsid w:val="00FA7D7D"/>
    <w:rsid w:val="00FB0B8A"/>
    <w:rsid w:val="00FB2013"/>
    <w:rsid w:val="00FB3DAE"/>
    <w:rsid w:val="00FB5400"/>
    <w:rsid w:val="00FC0D76"/>
    <w:rsid w:val="00FC1AAA"/>
    <w:rsid w:val="00FC44B5"/>
    <w:rsid w:val="00FD5ABC"/>
    <w:rsid w:val="00FE2103"/>
    <w:rsid w:val="00FE47A6"/>
    <w:rsid w:val="00FF4B67"/>
    <w:rsid w:val="00FF68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7DA64"/>
  <w15:docId w15:val="{5243C16C-E05F-4247-BCCA-811E7600E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A1A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4643F"/>
    <w:pPr>
      <w:keepNext/>
      <w:spacing w:before="60"/>
      <w:ind w:left="28" w:firstLine="709"/>
      <w:jc w:val="both"/>
      <w:outlineLvl w:val="0"/>
    </w:pPr>
    <w:rPr>
      <w:rFonts w:ascii="Bookman Old Style" w:hAnsi="Bookman Old Style"/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853A1A"/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142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42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209E6"/>
    <w:pPr>
      <w:ind w:left="720"/>
      <w:contextualSpacing/>
    </w:pPr>
    <w:rPr>
      <w:sz w:val="28"/>
      <w:szCs w:val="28"/>
    </w:rPr>
  </w:style>
  <w:style w:type="paragraph" w:styleId="a6">
    <w:name w:val="No Spacing"/>
    <w:uiPriority w:val="1"/>
    <w:qFormat/>
    <w:rsid w:val="00D07A9C"/>
    <w:pPr>
      <w:ind w:firstLine="0"/>
      <w:jc w:val="left"/>
    </w:pPr>
  </w:style>
  <w:style w:type="table" w:styleId="a7">
    <w:name w:val="Table Grid"/>
    <w:basedOn w:val="a1"/>
    <w:uiPriority w:val="59"/>
    <w:rsid w:val="000D7AD9"/>
    <w:pPr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A54F83"/>
    <w:rPr>
      <w:color w:val="0000FF" w:themeColor="hyperlink"/>
      <w:u w:val="single"/>
    </w:rPr>
  </w:style>
  <w:style w:type="paragraph" w:styleId="a9">
    <w:name w:val="Body Text"/>
    <w:basedOn w:val="a"/>
    <w:link w:val="aa"/>
    <w:semiHidden/>
    <w:unhideWhenUsed/>
    <w:rsid w:val="00DF33F8"/>
    <w:pPr>
      <w:spacing w:before="60"/>
      <w:ind w:left="28" w:firstLine="709"/>
      <w:jc w:val="both"/>
    </w:pPr>
    <w:rPr>
      <w:lang w:val="uk-UA"/>
    </w:rPr>
  </w:style>
  <w:style w:type="character" w:customStyle="1" w:styleId="aa">
    <w:name w:val="Основной текст Знак"/>
    <w:basedOn w:val="a0"/>
    <w:link w:val="a9"/>
    <w:semiHidden/>
    <w:rsid w:val="00DF33F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rvps2">
    <w:name w:val="rvps2"/>
    <w:basedOn w:val="a"/>
    <w:rsid w:val="00DF33F8"/>
    <w:pPr>
      <w:spacing w:before="100" w:beforeAutospacing="1" w:after="100" w:afterAutospacing="1"/>
      <w:ind w:left="28" w:firstLine="709"/>
      <w:jc w:val="both"/>
    </w:pPr>
  </w:style>
  <w:style w:type="character" w:customStyle="1" w:styleId="10">
    <w:name w:val="Заголовок 1 Знак"/>
    <w:basedOn w:val="a0"/>
    <w:link w:val="1"/>
    <w:rsid w:val="0034643F"/>
    <w:rPr>
      <w:rFonts w:ascii="Bookman Old Style" w:eastAsia="Times New Roman" w:hAnsi="Bookman Old Style" w:cs="Times New Roman"/>
      <w:b/>
      <w:sz w:val="28"/>
      <w:szCs w:val="24"/>
      <w:lang w:val="uk-UA" w:eastAsia="ru-RU"/>
    </w:rPr>
  </w:style>
  <w:style w:type="paragraph" w:styleId="ab">
    <w:name w:val="header"/>
    <w:basedOn w:val="a"/>
    <w:link w:val="ac"/>
    <w:uiPriority w:val="99"/>
    <w:unhideWhenUsed/>
    <w:rsid w:val="0034643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464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34643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464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31582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1582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Body Text Indent"/>
    <w:basedOn w:val="a"/>
    <w:link w:val="af0"/>
    <w:uiPriority w:val="99"/>
    <w:unhideWhenUsed/>
    <w:rsid w:val="008A5FD4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8A5F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aliases w:val="Обычный (Web)1"/>
    <w:basedOn w:val="a"/>
    <w:link w:val="af2"/>
    <w:uiPriority w:val="99"/>
    <w:unhideWhenUsed/>
    <w:rsid w:val="008A5FD4"/>
    <w:pPr>
      <w:spacing w:before="100" w:beforeAutospacing="1" w:after="100" w:afterAutospacing="1"/>
    </w:pPr>
  </w:style>
  <w:style w:type="character" w:customStyle="1" w:styleId="af2">
    <w:name w:val="Обычный (веб) Знак"/>
    <w:aliases w:val="Обычный (Web)1 Знак"/>
    <w:link w:val="af1"/>
    <w:uiPriority w:val="99"/>
    <w:locked/>
    <w:rsid w:val="008A5F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_"/>
    <w:basedOn w:val="a0"/>
    <w:link w:val="11"/>
    <w:rsid w:val="006A067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3"/>
    <w:rsid w:val="006A0677"/>
    <w:pPr>
      <w:widowControl w:val="0"/>
      <w:shd w:val="clear" w:color="auto" w:fill="FFFFFF"/>
      <w:spacing w:after="120" w:line="257" w:lineRule="auto"/>
      <w:ind w:firstLine="400"/>
    </w:pPr>
    <w:rPr>
      <w:sz w:val="26"/>
      <w:szCs w:val="26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0131C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131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1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f233\Desktop\&#1047;&#1042;&#1030;&#1058;%20&#1079;&#1072;%202024\&#1076;&#1080;&#1072;&#1075;&#1088;&#1072;&#1084;&#1072;%202024%2020.01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b="1"/>
              <a:t>БЮДЖЕТОУТВОРЮЮЧІ ДЖЕРЕЛА ДОХОДІВ</a:t>
            </a:r>
            <a:r>
              <a:rPr lang="uk-UA"/>
              <a:t> </a:t>
            </a:r>
          </a:p>
          <a:p>
            <a:pPr>
              <a:defRPr/>
            </a:pPr>
            <a:endParaRPr lang="uk-UA"/>
          </a:p>
        </c:rich>
      </c:tx>
      <c:layout>
        <c:manualLayout>
          <c:xMode val="edge"/>
          <c:yMode val="edge"/>
          <c:x val="0.200998687664042"/>
          <c:y val="3.836930455635491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36943861184018667"/>
          <c:y val="0.12243186582809226"/>
          <c:w val="0.49892985790569283"/>
          <c:h val="0.684388319384605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млн грн</c:v>
                </c:pt>
              </c:strCache>
            </c:strRef>
          </c:tx>
          <c:spPr>
            <a:solidFill>
              <a:schemeClr val="accent3">
                <a:shade val="76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1.0117080074888249E-3"/>
                  <c:y val="-3.252032520325203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7A90-44B7-92C6-B1DEC1791DC7}"/>
                </c:ext>
              </c:extLst>
            </c:dLbl>
            <c:dLbl>
              <c:idx val="1"/>
              <c:layout>
                <c:manualLayout>
                  <c:x val="5.9322960056614081E-3"/>
                  <c:y val="-4.192817361244598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A90-44B7-92C6-B1DEC1791DC7}"/>
                </c:ext>
              </c:extLst>
            </c:dLbl>
            <c:dLbl>
              <c:idx val="2"/>
              <c:layout>
                <c:manualLayout>
                  <c:x val="-1.9510359839832307E-3"/>
                  <c:y val="-2.31124767940592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A90-44B7-92C6-B1DEC1791DC7}"/>
                </c:ext>
              </c:extLst>
            </c:dLbl>
            <c:dLbl>
              <c:idx val="3"/>
              <c:layout>
                <c:manualLayout>
                  <c:x val="-5.8085053557494501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7A90-44B7-92C6-B1DEC1791DC7}"/>
                </c:ext>
              </c:extLst>
            </c:dLbl>
            <c:dLbl>
              <c:idx val="4"/>
              <c:layout>
                <c:manualLayout>
                  <c:x val="1.6991391434431637E-3"/>
                  <c:y val="-6.504065040650466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7A90-44B7-92C6-B1DEC1791DC7}"/>
                </c:ext>
              </c:extLst>
            </c:dLbl>
            <c:dLbl>
              <c:idx val="5"/>
              <c:layout>
                <c:manualLayout>
                  <c:x val="1.9819819819819821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7A90-44B7-92C6-B1DEC1791DC7}"/>
                </c:ext>
              </c:extLst>
            </c:dLbl>
            <c:dLbl>
              <c:idx val="6"/>
              <c:layout>
                <c:manualLayout>
                  <c:x val="-2.7027027027043545E-4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7A90-44B7-92C6-B1DEC1791DC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Лист1!$A$2:$A$8</c:f>
              <c:strCache>
                <c:ptCount val="6"/>
                <c:pt idx="0">
                  <c:v>Інші</c:v>
                </c:pt>
                <c:pt idx="1">
                  <c:v>Рентна плата за надра</c:v>
                </c:pt>
                <c:pt idx="2">
                  <c:v>Акцизний податок</c:v>
                </c:pt>
                <c:pt idx="3">
                  <c:v>Єдиний податок</c:v>
                </c:pt>
                <c:pt idx="4">
                  <c:v>Плата за землю</c:v>
                </c:pt>
                <c:pt idx="5">
                  <c:v>Податок на доходи фізичних осіб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142.69999999999999</c:v>
                </c:pt>
                <c:pt idx="1">
                  <c:v>223.6</c:v>
                </c:pt>
                <c:pt idx="2">
                  <c:v>470.4</c:v>
                </c:pt>
                <c:pt idx="3" formatCode="0.0">
                  <c:v>558</c:v>
                </c:pt>
                <c:pt idx="4">
                  <c:v>3531.4</c:v>
                </c:pt>
                <c:pt idx="5">
                  <c:v>3688.1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7A90-44B7-92C6-B1DEC1791DC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%</c:v>
                </c:pt>
              </c:strCache>
            </c:strRef>
          </c:tx>
          <c:spPr>
            <a:solidFill>
              <a:schemeClr val="accent3">
                <a:tint val="77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-0.10239409493608526"/>
                  <c:y val="5.528455284552845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7A90-44B7-92C6-B1DEC1791DC7}"/>
                </c:ext>
              </c:extLst>
            </c:dLbl>
            <c:dLbl>
              <c:idx val="1"/>
              <c:layout>
                <c:manualLayout>
                  <c:x val="-0.10784051310992274"/>
                  <c:y val="5.066205748671660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7A90-44B7-92C6-B1DEC1791DC7}"/>
                </c:ext>
              </c:extLst>
            </c:dLbl>
            <c:dLbl>
              <c:idx val="2"/>
              <c:layout>
                <c:manualLayout>
                  <c:x val="-0.11246083147456397"/>
                  <c:y val="5.391409000704168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7A90-44B7-92C6-B1DEC1791DC7}"/>
                </c:ext>
              </c:extLst>
            </c:dLbl>
            <c:dLbl>
              <c:idx val="3"/>
              <c:layout>
                <c:manualLayout>
                  <c:x val="-0.10263327152365348"/>
                  <c:y val="5.348466807502720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7A90-44B7-92C6-B1DEC1791DC7}"/>
                </c:ext>
              </c:extLst>
            </c:dLbl>
            <c:dLbl>
              <c:idx val="4"/>
              <c:layout>
                <c:manualLayout>
                  <c:x val="-0.10593928318687126"/>
                  <c:y val="6.187030279751616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7A90-44B7-92C6-B1DEC1791DC7}"/>
                </c:ext>
              </c:extLst>
            </c:dLbl>
            <c:dLbl>
              <c:idx val="5"/>
              <c:layout>
                <c:manualLayout>
                  <c:x val="-0.10470201463724885"/>
                  <c:y val="4.87804878048780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7A90-44B7-92C6-B1DEC1791DC7}"/>
                </c:ext>
              </c:extLst>
            </c:dLbl>
            <c:dLbl>
              <c:idx val="6"/>
              <c:layout>
                <c:manualLayout>
                  <c:x val="-0.10699810987790349"/>
                  <c:y val="5.203252032520325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7A90-44B7-92C6-B1DEC1791DC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Лист1!$A$2:$A$8</c:f>
              <c:strCache>
                <c:ptCount val="6"/>
                <c:pt idx="0">
                  <c:v>Інші</c:v>
                </c:pt>
                <c:pt idx="1">
                  <c:v>Рентна плата за надра</c:v>
                </c:pt>
                <c:pt idx="2">
                  <c:v>Акцизний податок</c:v>
                </c:pt>
                <c:pt idx="3">
                  <c:v>Єдиний податок</c:v>
                </c:pt>
                <c:pt idx="4">
                  <c:v>Плата за землю</c:v>
                </c:pt>
                <c:pt idx="5">
                  <c:v>Податок на доходи фізичних осіб</c:v>
                </c:pt>
              </c:strCache>
            </c:strRef>
          </c:cat>
          <c:val>
            <c:numRef>
              <c:f>Лист1!$C$2:$C$8</c:f>
              <c:numCache>
                <c:formatCode>0.0%</c:formatCode>
                <c:ptCount val="7"/>
                <c:pt idx="0">
                  <c:v>1.6E-2</c:v>
                </c:pt>
                <c:pt idx="1">
                  <c:v>2.5999999999999999E-2</c:v>
                </c:pt>
                <c:pt idx="2">
                  <c:v>5.5E-2</c:v>
                </c:pt>
                <c:pt idx="3">
                  <c:v>6.5000000000000002E-2</c:v>
                </c:pt>
                <c:pt idx="4">
                  <c:v>0.41</c:v>
                </c:pt>
                <c:pt idx="5">
                  <c:v>0.42799999999999999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F-7A90-44B7-92C6-B1DEC1791DC7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77810304"/>
        <c:axId val="77841536"/>
      </c:barChart>
      <c:catAx>
        <c:axId val="7781030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7841536"/>
        <c:crosses val="autoZero"/>
        <c:auto val="1"/>
        <c:lblAlgn val="ctr"/>
        <c:lblOffset val="100"/>
        <c:noMultiLvlLbl val="0"/>
      </c:catAx>
      <c:valAx>
        <c:axId val="7784153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78103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0"/>
        <c:delete val="1"/>
      </c:legendEntry>
      <c:layout>
        <c:manualLayout>
          <c:xMode val="edge"/>
          <c:yMode val="edge"/>
          <c:x val="0.8662707937369899"/>
          <c:y val="0.87889650484336945"/>
          <c:w val="0.10946207133944323"/>
          <c:h val="6.0352096275735317E-2"/>
        </c:manualLayout>
      </c:layout>
      <c:overlay val="0"/>
      <c:spPr>
        <a:noFill/>
        <a:ln>
          <a:noFill/>
        </a:ln>
        <a:effectLst/>
      </c:spPr>
      <c:txPr>
        <a:bodyPr rot="300000" spcFirstLastPara="1" vertOverflow="ellipsis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структура витрат бюджету за 2024 рік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all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44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7898245770126195"/>
          <c:y val="0.2517278712026203"/>
          <c:w val="0.67435003233291479"/>
          <c:h val="0.58407320458863377"/>
        </c:manualLayout>
      </c:layout>
      <c:pie3DChart>
        <c:varyColors val="1"/>
        <c:ser>
          <c:idx val="0"/>
          <c:order val="0"/>
          <c:explosion val="6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987F-4059-9218-464365C3C28D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987F-4059-9218-464365C3C28D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987F-4059-9218-464365C3C28D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987F-4059-9218-464365C3C28D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987F-4059-9218-464365C3C28D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B-987F-4059-9218-464365C3C28D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D-987F-4059-9218-464365C3C28D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F-987F-4059-9218-464365C3C28D}"/>
              </c:ext>
            </c:extLst>
          </c:dPt>
          <c:dLbls>
            <c:dLbl>
              <c:idx val="0"/>
              <c:layout>
                <c:manualLayout>
                  <c:x val="-1.8890606727614409E-3"/>
                  <c:y val="-0.3114993436026415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7B04AD69-5DE3-4E24-84DF-4FD02796806D}" type="CATEGORYNAME">
                      <a:rPr lang="ru-RU"/>
                      <a:pPr>
                        <a:defRPr>
                          <a:solidFill>
                            <a:sysClr val="windowText" lastClr="000000"/>
                          </a:solidFill>
                        </a:defRPr>
                      </a:pPr>
                      <a:t>[ИМЯ КАТЕГОРИИ]</a:t>
                    </a:fld>
                    <a:r>
                      <a:rPr lang="ru-RU" baseline="0"/>
                      <a:t> </a:t>
                    </a:r>
                  </a:p>
                  <a:p>
                    <a:pPr>
                      <a:defRPr>
                        <a:solidFill>
                          <a:sysClr val="windowText" lastClr="000000"/>
                        </a:solidFill>
                      </a:defRPr>
                    </a:pPr>
                    <a:fld id="{C51F6EBB-8E06-4FCD-A0ED-9CC5EBE8BAEC}" type="PERCENTAGE">
                      <a:rPr lang="ru-RU" baseline="0"/>
                      <a:pPr>
                        <a:defRPr>
                          <a:solidFill>
                            <a:sysClr val="windowText" lastClr="000000"/>
                          </a:solidFill>
                        </a:defRPr>
                      </a:pPr>
                      <a:t>[ПРОЦЕНТ]</a:t>
                    </a:fld>
                    <a:endParaRPr lang="ru-RU"/>
                  </a:p>
                </c:rich>
              </c:tx>
              <c:numFmt formatCode="0.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987F-4059-9218-464365C3C28D}"/>
                </c:ext>
              </c:extLst>
            </c:dLbl>
            <c:dLbl>
              <c:idx val="1"/>
              <c:layout>
                <c:manualLayout>
                  <c:x val="1.1334364036568576E-2"/>
                  <c:y val="2.3289670549730208E-2"/>
                </c:manualLayout>
              </c:layout>
              <c:numFmt formatCode="0.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87F-4059-9218-464365C3C28D}"/>
                </c:ext>
              </c:extLst>
            </c:dLbl>
            <c:dLbl>
              <c:idx val="2"/>
              <c:layout>
                <c:manualLayout>
                  <c:x val="2.644684941866017E-2"/>
                  <c:y val="3.4934505824595313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43DF659F-8CCE-4C27-BE43-4D570A1B57FF}" type="CATEGORYNAME">
                      <a:rPr lang="ru-RU"/>
                      <a:pPr>
                        <a:defRPr>
                          <a:solidFill>
                            <a:sysClr val="windowText" lastClr="000000"/>
                          </a:solidFill>
                        </a:defRPr>
                      </a:pPr>
                      <a:t>[ИМЯ КАТЕГОРИИ]</a:t>
                    </a:fld>
                    <a:endParaRPr lang="ru-RU"/>
                  </a:p>
                  <a:p>
                    <a:pPr>
                      <a:defRPr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baseline="0"/>
                      <a:t> </a:t>
                    </a:r>
                    <a:fld id="{7DA8962D-764B-4CFE-B113-07F044986CEE}" type="PERCENTAGE">
                      <a:rPr lang="ru-RU" baseline="0"/>
                      <a:pPr>
                        <a:defRPr>
                          <a:solidFill>
                            <a:sysClr val="windowText" lastClr="000000"/>
                          </a:solidFill>
                        </a:defRPr>
                      </a:pPr>
                      <a:t>[ПРОЦЕНТ]</a:t>
                    </a:fld>
                    <a:endParaRPr lang="ru-RU" baseline="0"/>
                  </a:p>
                </c:rich>
              </c:tx>
              <c:numFmt formatCode="0.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987F-4059-9218-464365C3C28D}"/>
                </c:ext>
              </c:extLst>
            </c:dLbl>
            <c:dLbl>
              <c:idx val="3"/>
              <c:layout>
                <c:manualLayout>
                  <c:x val="-1.133436403656868E-2"/>
                  <c:y val="4.6579341099460415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47EF66F5-4F6F-4A01-844B-3D70DD3F4100}" type="CATEGORYNAME">
                      <a:rPr lang="ru-RU"/>
                      <a:pPr>
                        <a:defRPr>
                          <a:solidFill>
                            <a:sysClr val="windowText" lastClr="000000"/>
                          </a:solidFill>
                        </a:defRPr>
                      </a:pPr>
                      <a:t>[ИМЯ КАТЕГОРИИ]</a:t>
                    </a:fld>
                    <a:endParaRPr lang="ru-RU"/>
                  </a:p>
                  <a:p>
                    <a:pPr>
                      <a:defRPr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baseline="0"/>
                      <a:t> </a:t>
                    </a:r>
                    <a:fld id="{4DE14218-DC86-41F8-BD9E-0C851F6A5BDD}" type="PERCENTAGE">
                      <a:rPr lang="ru-RU" baseline="0"/>
                      <a:pPr>
                        <a:defRPr>
                          <a:solidFill>
                            <a:sysClr val="windowText" lastClr="000000"/>
                          </a:solidFill>
                        </a:defRPr>
                      </a:pPr>
                      <a:t>[ПРОЦЕНТ]</a:t>
                    </a:fld>
                    <a:endParaRPr lang="ru-RU" baseline="0"/>
                  </a:p>
                </c:rich>
              </c:tx>
              <c:numFmt formatCode="0.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987F-4059-9218-464365C3C28D}"/>
                </c:ext>
              </c:extLst>
            </c:dLbl>
            <c:dLbl>
              <c:idx val="4"/>
              <c:layout>
                <c:manualLayout>
                  <c:x val="-2.4557788745898729E-2"/>
                  <c:y val="4.6579341099460415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F665666B-93D4-439C-842B-4BD90A7A5CDD}" type="CATEGORYNAME">
                      <a:rPr lang="ru-RU"/>
                      <a:pPr>
                        <a:defRPr>
                          <a:solidFill>
                            <a:sysClr val="windowText" lastClr="000000"/>
                          </a:solidFill>
                        </a:defRPr>
                      </a:pPr>
                      <a:t>[ИМЯ КАТЕГОРИИ]</a:t>
                    </a:fld>
                    <a:r>
                      <a:rPr lang="ru-RU" baseline="0"/>
                      <a:t> </a:t>
                    </a:r>
                  </a:p>
                  <a:p>
                    <a:pPr>
                      <a:defRPr>
                        <a:solidFill>
                          <a:sysClr val="windowText" lastClr="000000"/>
                        </a:solidFill>
                      </a:defRPr>
                    </a:pPr>
                    <a:fld id="{F77C646B-B1B2-4A9A-B181-6F2948AD30A6}" type="PERCENTAGE">
                      <a:rPr lang="ru-RU" baseline="0"/>
                      <a:pPr>
                        <a:defRPr>
                          <a:solidFill>
                            <a:sysClr val="windowText" lastClr="000000"/>
                          </a:solidFill>
                        </a:defRPr>
                      </a:pPr>
                      <a:t>[ПРОЦЕНТ]</a:t>
                    </a:fld>
                    <a:endParaRPr lang="ru-RU"/>
                  </a:p>
                </c:rich>
              </c:tx>
              <c:numFmt formatCode="0.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9-987F-4059-9218-464365C3C28D}"/>
                </c:ext>
              </c:extLst>
            </c:dLbl>
            <c:dLbl>
              <c:idx val="5"/>
              <c:layout>
                <c:manualLayout>
                  <c:x val="-1.7001546054852972E-2"/>
                  <c:y val="-1.4556044093581433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9D661C5A-441A-4EC2-8C20-96FF3E7D4569}" type="CATEGORYNAME">
                      <a:rPr lang="ru-RU"/>
                      <a:pPr>
                        <a:defRPr>
                          <a:solidFill>
                            <a:sysClr val="windowText" lastClr="000000"/>
                          </a:solidFill>
                        </a:defRPr>
                      </a:pPr>
                      <a:t>[ИМЯ КАТЕГОРИИ]</a:t>
                    </a:fld>
                    <a:r>
                      <a:rPr lang="ru-RU" baseline="0"/>
                      <a:t> </a:t>
                    </a:r>
                  </a:p>
                  <a:p>
                    <a:pPr>
                      <a:defRPr>
                        <a:solidFill>
                          <a:sysClr val="windowText" lastClr="000000"/>
                        </a:solidFill>
                      </a:defRPr>
                    </a:pPr>
                    <a:fld id="{33373B23-23F0-45BA-B9DF-B1CE2C1144A8}" type="PERCENTAGE">
                      <a:rPr lang="ru-RU" baseline="0"/>
                      <a:pPr>
                        <a:defRPr>
                          <a:solidFill>
                            <a:sysClr val="windowText" lastClr="000000"/>
                          </a:solidFill>
                        </a:defRPr>
                      </a:pPr>
                      <a:t>[ПРОЦЕНТ]</a:t>
                    </a:fld>
                    <a:endParaRPr lang="ru-RU"/>
                  </a:p>
                </c:rich>
              </c:tx>
              <c:numFmt formatCode="0.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B-987F-4059-9218-464365C3C28D}"/>
                </c:ext>
              </c:extLst>
            </c:dLbl>
            <c:dLbl>
              <c:idx val="6"/>
              <c:layout>
                <c:manualLayout>
                  <c:x val="-9.4453033638072035E-3"/>
                  <c:y val="-4.0756923462027868E-2"/>
                </c:manualLayout>
              </c:layout>
              <c:numFmt formatCode="0.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987F-4059-9218-464365C3C28D}"/>
                </c:ext>
              </c:extLst>
            </c:dLbl>
            <c:dLbl>
              <c:idx val="7"/>
              <c:layout>
                <c:manualLayout>
                  <c:x val="-3.7781213455228817E-3"/>
                  <c:y val="-2.3289670549730208E-2"/>
                </c:manualLayout>
              </c:layout>
              <c:numFmt formatCode="0.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987F-4059-9218-464365C3C28D}"/>
                </c:ext>
              </c:extLst>
            </c:dLbl>
            <c:numFmt formatCode="0.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spc="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eparator> </c:separator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Лист1!$A$1:$A$8</c:f>
              <c:strCache>
                <c:ptCount val="8"/>
                <c:pt idx="0">
                  <c:v>Заробітна плата з нарахуваннями працівникам 
бюджетної сфери</c:v>
                </c:pt>
                <c:pt idx="1">
                  <c:v>Енергоносії та комунальні послуги</c:v>
                </c:pt>
                <c:pt idx="2">
                  <c:v>Медикаменти та харчування</c:v>
                </c:pt>
                <c:pt idx="3">
                  <c:v>Допомога, 
пільги та послуги населенню</c:v>
                </c:pt>
                <c:pt idx="4">
                  <c:v>Фінансова підтримка комунальним підприємствам на виплату зарплати та інші соціальні видатки</c:v>
                </c:pt>
                <c:pt idx="5">
                  <c:v>Видатки пов'язані 
з воєнним станом</c:v>
                </c:pt>
                <c:pt idx="6">
                  <c:v>Трансферти іншим місцевим бюджетам</c:v>
                </c:pt>
                <c:pt idx="7">
                  <c:v>Інші поточні та 
капітальні видатки</c:v>
                </c:pt>
              </c:strCache>
            </c:strRef>
          </c:cat>
          <c:val>
            <c:numRef>
              <c:f>Лист1!$B$1:$B$8</c:f>
              <c:numCache>
                <c:formatCode>#,##0.00</c:formatCode>
                <c:ptCount val="8"/>
                <c:pt idx="0">
                  <c:v>3381.8</c:v>
                </c:pt>
                <c:pt idx="1">
                  <c:v>678.6</c:v>
                </c:pt>
                <c:pt idx="2">
                  <c:v>432.9</c:v>
                </c:pt>
                <c:pt idx="3">
                  <c:v>564.70000000000005</c:v>
                </c:pt>
                <c:pt idx="4">
                  <c:v>1190.0999999999999</c:v>
                </c:pt>
                <c:pt idx="5">
                  <c:v>1750.6</c:v>
                </c:pt>
                <c:pt idx="6">
                  <c:v>373.9</c:v>
                </c:pt>
                <c:pt idx="7">
                  <c:v>2623.9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987F-4059-9218-464365C3C28D}"/>
            </c:ext>
          </c:extLst>
        </c:ser>
        <c:ser>
          <c:idx val="1"/>
          <c:order val="1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2-987F-4059-9218-464365C3C28D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4-987F-4059-9218-464365C3C28D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6-987F-4059-9218-464365C3C28D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8-987F-4059-9218-464365C3C28D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A-987F-4059-9218-464365C3C28D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C-987F-4059-9218-464365C3C28D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1E-987F-4059-9218-464365C3C28D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20-987F-4059-9218-464365C3C28D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12-987F-4059-9218-464365C3C28D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14-987F-4059-9218-464365C3C28D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16-987F-4059-9218-464365C3C28D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18-987F-4059-9218-464365C3C28D}"/>
                </c:ext>
              </c:extLst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5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1A-987F-4059-9218-464365C3C28D}"/>
                </c:ext>
              </c:extLst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1C-987F-4059-9218-464365C3C28D}"/>
                </c:ext>
              </c:extLst>
            </c:dLbl>
            <c:dLbl>
              <c:idx val="6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1E-987F-4059-9218-464365C3C28D}"/>
                </c:ext>
              </c:extLst>
            </c:dLbl>
            <c:dLbl>
              <c:idx val="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20-987F-4059-9218-464365C3C28D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0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Лист1!$A$1:$A$8</c:f>
              <c:strCache>
                <c:ptCount val="8"/>
                <c:pt idx="0">
                  <c:v>Заробітна плата з нарахуваннями працівникам 
бюджетної сфери</c:v>
                </c:pt>
                <c:pt idx="1">
                  <c:v>Енергоносії та комунальні послуги</c:v>
                </c:pt>
                <c:pt idx="2">
                  <c:v>Медикаменти та харчування</c:v>
                </c:pt>
                <c:pt idx="3">
                  <c:v>Допомога, 
пільги та послуги населенню</c:v>
                </c:pt>
                <c:pt idx="4">
                  <c:v>Фінансова підтримка комунальним підприємствам на виплату зарплати та інші соціальні видатки</c:v>
                </c:pt>
                <c:pt idx="5">
                  <c:v>Видатки пов'язані 
з воєнним станом</c:v>
                </c:pt>
                <c:pt idx="6">
                  <c:v>Трансферти іншим місцевим бюджетам</c:v>
                </c:pt>
                <c:pt idx="7">
                  <c:v>Інші поточні та 
капітальні видатки</c:v>
                </c:pt>
              </c:strCache>
            </c:strRef>
          </c:cat>
          <c:val>
            <c:numRef>
              <c:f>Лист1!$C$1:$C$8</c:f>
              <c:numCache>
                <c:formatCode>0.0%</c:formatCode>
                <c:ptCount val="8"/>
                <c:pt idx="0">
                  <c:v>0.308</c:v>
                </c:pt>
                <c:pt idx="1">
                  <c:v>6.2E-2</c:v>
                </c:pt>
                <c:pt idx="2">
                  <c:v>3.9399999999999998E-2</c:v>
                </c:pt>
                <c:pt idx="3">
                  <c:v>5.0999999999999997E-2</c:v>
                </c:pt>
                <c:pt idx="4">
                  <c:v>0.108</c:v>
                </c:pt>
                <c:pt idx="5">
                  <c:v>0.159</c:v>
                </c:pt>
                <c:pt idx="6">
                  <c:v>3.4000000000000002E-2</c:v>
                </c:pt>
                <c:pt idx="7">
                  <c:v>0.23860000000000001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1-987F-4059-9218-464365C3C28D}"/>
            </c:ext>
          </c:extLst>
        </c:ser>
        <c:ser>
          <c:idx val="2"/>
          <c:order val="2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23-987F-4059-9218-464365C3C28D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25-987F-4059-9218-464365C3C28D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27-987F-4059-9218-464365C3C28D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29-987F-4059-9218-464365C3C28D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2B-987F-4059-9218-464365C3C28D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2D-987F-4059-9218-464365C3C28D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2F-987F-4059-9218-464365C3C28D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31-987F-4059-9218-464365C3C28D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23-987F-4059-9218-464365C3C28D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25-987F-4059-9218-464365C3C28D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27-987F-4059-9218-464365C3C28D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29-987F-4059-9218-464365C3C28D}"/>
                </c:ext>
              </c:extLst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5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2B-987F-4059-9218-464365C3C28D}"/>
                </c:ext>
              </c:extLst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2D-987F-4059-9218-464365C3C28D}"/>
                </c:ext>
              </c:extLst>
            </c:dLbl>
            <c:dLbl>
              <c:idx val="6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2F-987F-4059-9218-464365C3C28D}"/>
                </c:ext>
              </c:extLst>
            </c:dLbl>
            <c:dLbl>
              <c:idx val="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31-987F-4059-9218-464365C3C28D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0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Лист1!$A$1:$A$8</c:f>
              <c:strCache>
                <c:ptCount val="8"/>
                <c:pt idx="0">
                  <c:v>Заробітна плата з нарахуваннями працівникам 
бюджетної сфери</c:v>
                </c:pt>
                <c:pt idx="1">
                  <c:v>Енергоносії та комунальні послуги</c:v>
                </c:pt>
                <c:pt idx="2">
                  <c:v>Медикаменти та харчування</c:v>
                </c:pt>
                <c:pt idx="3">
                  <c:v>Допомога, 
пільги та послуги населенню</c:v>
                </c:pt>
                <c:pt idx="4">
                  <c:v>Фінансова підтримка комунальним підприємствам на виплату зарплати та інші соціальні видатки</c:v>
                </c:pt>
                <c:pt idx="5">
                  <c:v>Видатки пов'язані 
з воєнним станом</c:v>
                </c:pt>
                <c:pt idx="6">
                  <c:v>Трансферти іншим місцевим бюджетам</c:v>
                </c:pt>
                <c:pt idx="7">
                  <c:v>Інші поточні та 
капітальні видатки</c:v>
                </c:pt>
              </c:strCache>
            </c:strRef>
          </c:cat>
          <c:val>
            <c:numRef>
              <c:f>Лист1!$D$1:$D$8</c:f>
              <c:numCache>
                <c:formatCode>0.00</c:formatCode>
                <c:ptCount val="8"/>
                <c:pt idx="0">
                  <c:v>30.753421543218302</c:v>
                </c:pt>
                <c:pt idx="1">
                  <c:v>6.1710544264084035</c:v>
                </c:pt>
                <c:pt idx="2">
                  <c:v>3.9367071340881186</c:v>
                </c:pt>
                <c:pt idx="3">
                  <c:v>5.1352703132814987</c:v>
                </c:pt>
                <c:pt idx="4">
                  <c:v>10.822534442777247</c:v>
                </c:pt>
                <c:pt idx="5">
                  <c:v>15.919610785249851</c:v>
                </c:pt>
                <c:pt idx="6">
                  <c:v>3.4001727822488967</c:v>
                </c:pt>
                <c:pt idx="7">
                  <c:v>23.861228572727686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32-987F-4059-9218-464365C3C28D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BC8BC-4C09-4D3B-B18E-9D5BC4BA5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5</Pages>
  <Words>1404</Words>
  <Characters>8008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9394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f_income418</dc:creator>
  <cp:lastModifiedBy>opr3</cp:lastModifiedBy>
  <cp:revision>61</cp:revision>
  <cp:lastPrinted>2025-01-20T11:35:00Z</cp:lastPrinted>
  <dcterms:created xsi:type="dcterms:W3CDTF">2025-01-17T11:17:00Z</dcterms:created>
  <dcterms:modified xsi:type="dcterms:W3CDTF">2025-01-22T11:09:00Z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-1397469906</vt:i4>
  </property>
</Properties>
</file>