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0565FA0" w14:textId="77777777" w:rsidR="00915ADC" w:rsidRPr="00E356FE" w:rsidRDefault="00915ADC" w:rsidP="00915ADC">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 xml:space="preserve">ЗВІТ </w:t>
      </w:r>
    </w:p>
    <w:p w14:paraId="0C9F1E3F" w14:textId="77777777" w:rsidR="00915ADC" w:rsidRPr="00E356FE" w:rsidRDefault="00915ADC" w:rsidP="00915ADC">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 xml:space="preserve">про роботу департаменту освіти і науки </w:t>
      </w:r>
    </w:p>
    <w:p w14:paraId="4F58154E" w14:textId="230CD8C7" w:rsidR="00915ADC" w:rsidRPr="00E356FE" w:rsidRDefault="00915ADC" w:rsidP="00915ADC">
      <w:pPr>
        <w:tabs>
          <w:tab w:val="left" w:pos="4536"/>
        </w:tabs>
        <w:spacing w:after="0" w:line="240" w:lineRule="auto"/>
        <w:ind w:right="140"/>
        <w:jc w:val="center"/>
        <w:rPr>
          <w:rFonts w:ascii="Times New Roman" w:hAnsi="Times New Roman"/>
          <w:b/>
          <w:i/>
          <w:sz w:val="28"/>
          <w:szCs w:val="28"/>
          <w:lang w:val="uk-UA"/>
        </w:rPr>
      </w:pPr>
      <w:r w:rsidRPr="00E356FE">
        <w:rPr>
          <w:rFonts w:ascii="Times New Roman" w:hAnsi="Times New Roman"/>
          <w:b/>
          <w:i/>
          <w:sz w:val="28"/>
          <w:szCs w:val="28"/>
          <w:lang w:val="uk-UA"/>
        </w:rPr>
        <w:t>виконкому Криворізької міської ради у 202</w:t>
      </w:r>
      <w:r>
        <w:rPr>
          <w:rFonts w:ascii="Times New Roman" w:hAnsi="Times New Roman"/>
          <w:b/>
          <w:i/>
          <w:sz w:val="28"/>
          <w:szCs w:val="28"/>
          <w:lang w:val="uk-UA"/>
        </w:rPr>
        <w:t>4</w:t>
      </w:r>
      <w:r w:rsidRPr="00E356FE">
        <w:rPr>
          <w:rFonts w:ascii="Times New Roman" w:hAnsi="Times New Roman"/>
          <w:b/>
          <w:i/>
          <w:sz w:val="28"/>
          <w:szCs w:val="28"/>
          <w:lang w:val="uk-UA"/>
        </w:rPr>
        <w:t xml:space="preserve"> році</w:t>
      </w:r>
    </w:p>
    <w:p w14:paraId="7343438B" w14:textId="77777777" w:rsidR="00EA17C2" w:rsidRDefault="00EA17C2" w:rsidP="00F25249">
      <w:pPr>
        <w:pStyle w:val="a5"/>
        <w:shd w:val="clear" w:color="auto" w:fill="FFFFFF"/>
        <w:spacing w:before="0" w:beforeAutospacing="0" w:after="0" w:afterAutospacing="0"/>
        <w:jc w:val="both"/>
        <w:rPr>
          <w:color w:val="000000"/>
          <w:spacing w:val="-6"/>
          <w:sz w:val="28"/>
          <w:szCs w:val="28"/>
          <w:lang w:val="uk-UA"/>
        </w:rPr>
      </w:pPr>
    </w:p>
    <w:p w14:paraId="12784328" w14:textId="3C1B0160" w:rsidR="00F06B01" w:rsidRPr="00CB0614" w:rsidRDefault="00F06B01" w:rsidP="00664B7B">
      <w:pPr>
        <w:pStyle w:val="a5"/>
        <w:shd w:val="clear" w:color="auto" w:fill="FFFFFF"/>
        <w:spacing w:before="0" w:beforeAutospacing="0" w:after="0" w:afterAutospacing="0"/>
        <w:ind w:firstLine="567"/>
        <w:jc w:val="both"/>
        <w:rPr>
          <w:color w:val="000000"/>
          <w:sz w:val="28"/>
          <w:szCs w:val="28"/>
          <w:lang w:val="uk-UA"/>
        </w:rPr>
      </w:pPr>
      <w:r w:rsidRPr="0028698C">
        <w:rPr>
          <w:color w:val="000000"/>
          <w:sz w:val="28"/>
          <w:szCs w:val="28"/>
          <w:lang w:val="uk-UA"/>
        </w:rPr>
        <w:t xml:space="preserve">Освітня галузь міста включає </w:t>
      </w:r>
      <w:r w:rsidR="00F25249" w:rsidRPr="0028698C">
        <w:rPr>
          <w:color w:val="000000"/>
          <w:sz w:val="28"/>
          <w:szCs w:val="28"/>
          <w:lang w:val="uk-UA"/>
        </w:rPr>
        <w:t>36</w:t>
      </w:r>
      <w:r w:rsidR="00664B7B">
        <w:rPr>
          <w:color w:val="000000"/>
          <w:sz w:val="28"/>
          <w:szCs w:val="28"/>
          <w:lang w:val="uk-UA"/>
        </w:rPr>
        <w:t>7</w:t>
      </w:r>
      <w:r w:rsidRPr="0028698C">
        <w:rPr>
          <w:color w:val="000000"/>
          <w:sz w:val="28"/>
          <w:szCs w:val="28"/>
          <w:lang w:val="uk-UA"/>
        </w:rPr>
        <w:t xml:space="preserve"> закладів</w:t>
      </w:r>
      <w:r w:rsidR="00514836">
        <w:rPr>
          <w:color w:val="000000"/>
          <w:sz w:val="28"/>
          <w:szCs w:val="28"/>
          <w:lang w:val="uk-UA"/>
        </w:rPr>
        <w:t xml:space="preserve"> та установ освіти</w:t>
      </w:r>
      <w:r w:rsidRPr="0028698C">
        <w:rPr>
          <w:color w:val="000000"/>
          <w:sz w:val="28"/>
          <w:szCs w:val="28"/>
          <w:lang w:val="uk-UA"/>
        </w:rPr>
        <w:t>: загальної середньої</w:t>
      </w:r>
      <w:r w:rsidRPr="0028698C">
        <w:rPr>
          <w:b/>
          <w:color w:val="000000"/>
          <w:sz w:val="28"/>
          <w:szCs w:val="28"/>
          <w:lang w:val="uk-UA"/>
        </w:rPr>
        <w:t xml:space="preserve"> </w:t>
      </w:r>
      <w:r w:rsidRPr="0028698C">
        <w:rPr>
          <w:color w:val="000000"/>
          <w:sz w:val="28"/>
          <w:szCs w:val="28"/>
          <w:lang w:val="uk-UA"/>
        </w:rPr>
        <w:t xml:space="preserve">освіти </w:t>
      </w:r>
      <w:r w:rsidR="00EA17C2" w:rsidRPr="0028698C">
        <w:rPr>
          <w:color w:val="000000"/>
          <w:sz w:val="28"/>
          <w:szCs w:val="28"/>
          <w:lang w:val="uk-UA"/>
        </w:rPr>
        <w:t>– 125 міського підпорядкування</w:t>
      </w:r>
      <w:r w:rsidRPr="0028698C">
        <w:rPr>
          <w:color w:val="000000"/>
          <w:sz w:val="28"/>
          <w:szCs w:val="28"/>
          <w:lang w:val="uk-UA"/>
        </w:rPr>
        <w:t>, 10 – обласного підпорядк</w:t>
      </w:r>
      <w:r w:rsidR="00CA2533" w:rsidRPr="0028698C">
        <w:rPr>
          <w:color w:val="000000"/>
          <w:sz w:val="28"/>
          <w:szCs w:val="28"/>
          <w:lang w:val="uk-UA"/>
        </w:rPr>
        <w:t>ування,</w:t>
      </w:r>
      <w:r w:rsidR="00664B7B">
        <w:rPr>
          <w:color w:val="000000"/>
          <w:sz w:val="28"/>
          <w:szCs w:val="28"/>
          <w:lang w:val="uk-UA"/>
        </w:rPr>
        <w:t xml:space="preserve"> 3 – приватної форми власності, </w:t>
      </w:r>
      <w:r w:rsidRPr="0028698C">
        <w:rPr>
          <w:color w:val="000000"/>
          <w:sz w:val="28"/>
          <w:szCs w:val="28"/>
          <w:lang w:val="uk-UA"/>
        </w:rPr>
        <w:t>в як</w:t>
      </w:r>
      <w:r w:rsidR="00EA17C2" w:rsidRPr="0028698C">
        <w:rPr>
          <w:color w:val="000000"/>
          <w:sz w:val="28"/>
          <w:szCs w:val="28"/>
          <w:lang w:val="uk-UA"/>
        </w:rPr>
        <w:t>их  охоплено 61,6</w:t>
      </w:r>
      <w:r w:rsidRPr="0028698C">
        <w:rPr>
          <w:color w:val="000000"/>
          <w:sz w:val="28"/>
          <w:szCs w:val="28"/>
          <w:lang w:val="uk-UA"/>
        </w:rPr>
        <w:t xml:space="preserve"> тисяч дітей та учнівської молоді; дошкільної освіти – 152,</w:t>
      </w:r>
      <w:r w:rsidR="00EA17C2" w:rsidRPr="0028698C">
        <w:rPr>
          <w:color w:val="000000"/>
          <w:sz w:val="28"/>
          <w:szCs w:val="28"/>
          <w:lang w:val="uk-UA"/>
        </w:rPr>
        <w:t xml:space="preserve">  в яких виховуються  14,8</w:t>
      </w:r>
      <w:r w:rsidRPr="0028698C">
        <w:rPr>
          <w:color w:val="000000"/>
          <w:sz w:val="28"/>
          <w:szCs w:val="28"/>
          <w:lang w:val="uk-UA"/>
        </w:rPr>
        <w:t xml:space="preserve"> тисяч дітей; позашкільної освіти – 40 (у т.</w:t>
      </w:r>
      <w:r w:rsidR="00C302D8" w:rsidRPr="0028698C">
        <w:rPr>
          <w:color w:val="000000"/>
          <w:sz w:val="28"/>
          <w:szCs w:val="28"/>
          <w:lang w:val="uk-UA"/>
        </w:rPr>
        <w:t> </w:t>
      </w:r>
      <w:r w:rsidRPr="0028698C">
        <w:rPr>
          <w:color w:val="000000"/>
          <w:sz w:val="28"/>
          <w:szCs w:val="28"/>
          <w:lang w:val="uk-UA"/>
        </w:rPr>
        <w:t xml:space="preserve">ч. дитячо-юнацькі спортивні школи – 10), які відвідують </w:t>
      </w:r>
      <w:r w:rsidR="00EA17C2" w:rsidRPr="0028698C">
        <w:rPr>
          <w:color w:val="000000"/>
          <w:sz w:val="28"/>
          <w:szCs w:val="28"/>
          <w:lang w:val="uk-UA"/>
        </w:rPr>
        <w:t xml:space="preserve">понад </w:t>
      </w:r>
      <w:r w:rsidRPr="0028698C">
        <w:rPr>
          <w:color w:val="000000"/>
          <w:sz w:val="28"/>
          <w:szCs w:val="28"/>
          <w:lang w:val="uk-UA"/>
        </w:rPr>
        <w:t>23 тисяч</w:t>
      </w:r>
      <w:r w:rsidR="00EA17C2" w:rsidRPr="0028698C">
        <w:rPr>
          <w:color w:val="000000"/>
          <w:sz w:val="28"/>
          <w:szCs w:val="28"/>
          <w:lang w:val="uk-UA"/>
        </w:rPr>
        <w:t>і</w:t>
      </w:r>
      <w:r w:rsidRPr="0028698C">
        <w:rPr>
          <w:color w:val="000000"/>
          <w:sz w:val="28"/>
          <w:szCs w:val="28"/>
          <w:lang w:val="uk-UA"/>
        </w:rPr>
        <w:t xml:space="preserve"> дітей</w:t>
      </w:r>
      <w:r w:rsidR="00EA17C2" w:rsidRPr="0028698C">
        <w:rPr>
          <w:color w:val="000000"/>
          <w:sz w:val="28"/>
          <w:szCs w:val="28"/>
          <w:lang w:val="uk-UA"/>
        </w:rPr>
        <w:t xml:space="preserve"> та</w:t>
      </w:r>
      <w:r w:rsidRPr="0028698C">
        <w:rPr>
          <w:color w:val="000000"/>
          <w:sz w:val="28"/>
          <w:szCs w:val="28"/>
          <w:lang w:val="uk-UA"/>
        </w:rPr>
        <w:t xml:space="preserve"> учнівської молоді;</w:t>
      </w:r>
      <w:r w:rsidR="00151B57" w:rsidRPr="0028698C">
        <w:rPr>
          <w:color w:val="000000"/>
          <w:sz w:val="28"/>
          <w:szCs w:val="28"/>
          <w:lang w:val="uk-UA"/>
        </w:rPr>
        <w:t xml:space="preserve"> </w:t>
      </w:r>
      <w:r w:rsidRPr="0028698C">
        <w:rPr>
          <w:color w:val="000000"/>
          <w:sz w:val="28"/>
          <w:szCs w:val="28"/>
          <w:lang w:val="uk-UA"/>
        </w:rPr>
        <w:t xml:space="preserve">державної форми власності вищої освіти – </w:t>
      </w:r>
      <w:r w:rsidR="00F25249" w:rsidRPr="0028698C">
        <w:rPr>
          <w:color w:val="000000"/>
          <w:sz w:val="28"/>
          <w:szCs w:val="28"/>
          <w:lang w:val="uk-UA"/>
        </w:rPr>
        <w:t>5</w:t>
      </w:r>
      <w:r w:rsidRPr="0028698C">
        <w:rPr>
          <w:color w:val="000000"/>
          <w:sz w:val="28"/>
          <w:szCs w:val="28"/>
          <w:lang w:val="uk-UA"/>
        </w:rPr>
        <w:t xml:space="preserve"> (</w:t>
      </w:r>
      <w:r w:rsidR="00F25249" w:rsidRPr="0028698C">
        <w:rPr>
          <w:color w:val="000000"/>
          <w:sz w:val="28"/>
          <w:szCs w:val="28"/>
          <w:lang w:val="uk-UA"/>
        </w:rPr>
        <w:t>9,3</w:t>
      </w:r>
      <w:r w:rsidR="00C302D8" w:rsidRPr="0028698C">
        <w:rPr>
          <w:color w:val="000000"/>
          <w:sz w:val="28"/>
          <w:szCs w:val="28"/>
          <w:lang w:val="uk-UA"/>
        </w:rPr>
        <w:t xml:space="preserve"> тисяч</w:t>
      </w:r>
      <w:r w:rsidR="00F25249" w:rsidRPr="0028698C">
        <w:rPr>
          <w:color w:val="000000"/>
          <w:sz w:val="28"/>
          <w:szCs w:val="28"/>
          <w:lang w:val="uk-UA"/>
        </w:rPr>
        <w:t>і</w:t>
      </w:r>
      <w:r w:rsidRPr="0028698C">
        <w:rPr>
          <w:color w:val="000000"/>
          <w:sz w:val="28"/>
          <w:szCs w:val="28"/>
          <w:lang w:val="uk-UA"/>
        </w:rPr>
        <w:t>), фахової передвищої освіти – 1</w:t>
      </w:r>
      <w:r w:rsidR="00F25249" w:rsidRPr="0028698C">
        <w:rPr>
          <w:color w:val="000000"/>
          <w:sz w:val="28"/>
          <w:szCs w:val="28"/>
          <w:lang w:val="uk-UA"/>
        </w:rPr>
        <w:t>4</w:t>
      </w:r>
      <w:r w:rsidRPr="0028698C">
        <w:rPr>
          <w:color w:val="000000"/>
          <w:sz w:val="28"/>
          <w:szCs w:val="28"/>
          <w:lang w:val="uk-UA"/>
        </w:rPr>
        <w:t xml:space="preserve"> (</w:t>
      </w:r>
      <w:r w:rsidR="00C302D8" w:rsidRPr="0028698C">
        <w:rPr>
          <w:color w:val="000000"/>
          <w:sz w:val="28"/>
          <w:szCs w:val="28"/>
          <w:lang w:val="uk-UA"/>
        </w:rPr>
        <w:t>10</w:t>
      </w:r>
      <w:r w:rsidR="00F25249" w:rsidRPr="0028698C">
        <w:rPr>
          <w:color w:val="000000"/>
          <w:sz w:val="28"/>
          <w:szCs w:val="28"/>
          <w:lang w:val="uk-UA"/>
        </w:rPr>
        <w:t>,4</w:t>
      </w:r>
      <w:r w:rsidR="00C302D8" w:rsidRPr="0028698C">
        <w:rPr>
          <w:color w:val="000000"/>
          <w:sz w:val="28"/>
          <w:szCs w:val="28"/>
          <w:lang w:val="uk-UA"/>
        </w:rPr>
        <w:t xml:space="preserve"> тисяч</w:t>
      </w:r>
      <w:r w:rsidR="00F25249" w:rsidRPr="0028698C">
        <w:rPr>
          <w:color w:val="000000"/>
          <w:sz w:val="28"/>
          <w:szCs w:val="28"/>
          <w:lang w:val="uk-UA"/>
        </w:rPr>
        <w:t>і</w:t>
      </w:r>
      <w:r w:rsidRPr="0028698C">
        <w:rPr>
          <w:color w:val="000000"/>
          <w:sz w:val="28"/>
          <w:szCs w:val="28"/>
          <w:lang w:val="uk-UA"/>
        </w:rPr>
        <w:t>), професійної (професійно-технічної) освіти – 1</w:t>
      </w:r>
      <w:r w:rsidR="00F25249" w:rsidRPr="0028698C">
        <w:rPr>
          <w:color w:val="000000"/>
          <w:sz w:val="28"/>
          <w:szCs w:val="28"/>
          <w:lang w:val="uk-UA"/>
        </w:rPr>
        <w:t>2</w:t>
      </w:r>
      <w:r w:rsidRPr="0028698C">
        <w:rPr>
          <w:color w:val="000000"/>
          <w:sz w:val="28"/>
          <w:szCs w:val="28"/>
          <w:lang w:val="uk-UA"/>
        </w:rPr>
        <w:t xml:space="preserve"> (</w:t>
      </w:r>
      <w:r w:rsidR="00C302D8" w:rsidRPr="0028698C">
        <w:rPr>
          <w:color w:val="000000"/>
          <w:sz w:val="28"/>
          <w:szCs w:val="28"/>
          <w:lang w:val="uk-UA"/>
        </w:rPr>
        <w:t>6 тисяч</w:t>
      </w:r>
      <w:r w:rsidR="00F25249" w:rsidRPr="0028698C">
        <w:rPr>
          <w:color w:val="000000"/>
          <w:sz w:val="28"/>
          <w:szCs w:val="28"/>
          <w:lang w:val="uk-UA"/>
        </w:rPr>
        <w:t>) здобувачів освіти</w:t>
      </w:r>
      <w:r w:rsidRPr="0028698C">
        <w:rPr>
          <w:color w:val="000000"/>
          <w:sz w:val="28"/>
          <w:szCs w:val="28"/>
          <w:lang w:val="uk-UA"/>
        </w:rPr>
        <w:t>.</w:t>
      </w:r>
      <w:r w:rsidR="006648A1">
        <w:rPr>
          <w:color w:val="000000"/>
          <w:sz w:val="28"/>
          <w:szCs w:val="28"/>
          <w:lang w:val="uk-UA"/>
        </w:rPr>
        <w:t xml:space="preserve"> </w:t>
      </w:r>
      <w:r w:rsidR="00151B57" w:rsidRPr="00CB0614">
        <w:rPr>
          <w:color w:val="000000"/>
          <w:sz w:val="28"/>
          <w:szCs w:val="28"/>
          <w:lang w:val="uk-UA"/>
        </w:rPr>
        <w:t>Т</w:t>
      </w:r>
      <w:r w:rsidRPr="00CB0614">
        <w:rPr>
          <w:color w:val="000000"/>
          <w:sz w:val="28"/>
          <w:szCs w:val="28"/>
          <w:lang w:val="uk-UA"/>
        </w:rPr>
        <w:t>акож функціонують комунальні міські установи: 3 оздоровчі дитячі табори; 2 інклюзивно-ресурсні центри; 1 Центр професійного розвитку педагогічних працівників.</w:t>
      </w:r>
    </w:p>
    <w:p w14:paraId="0926CFA6" w14:textId="77777777" w:rsidR="0028698C" w:rsidRPr="0028698C" w:rsidRDefault="0028698C" w:rsidP="0028698C">
      <w:pPr>
        <w:spacing w:after="0" w:line="240" w:lineRule="auto"/>
        <w:ind w:firstLine="567"/>
        <w:jc w:val="both"/>
        <w:rPr>
          <w:rFonts w:ascii="Times New Roman" w:hAnsi="Times New Roman"/>
          <w:sz w:val="28"/>
          <w:szCs w:val="28"/>
          <w:shd w:val="clear" w:color="auto" w:fill="FFFFFF"/>
          <w:lang w:val="uk-UA"/>
        </w:rPr>
      </w:pPr>
      <w:r w:rsidRPr="0028698C">
        <w:rPr>
          <w:rFonts w:ascii="Times New Roman" w:hAnsi="Times New Roman"/>
          <w:sz w:val="28"/>
          <w:szCs w:val="28"/>
          <w:shd w:val="clear" w:color="auto" w:fill="FFFFFF"/>
          <w:lang w:val="uk-UA"/>
        </w:rPr>
        <w:t>У воєнний період в Україні для стабільного функціонування освітньої галузі в місті Кривий Ріг на 2024 рік визначено основні завдання: створення умов та гарантування безпеки, надійності й доступності якісної освіти; подолання освітніх втрат здобувачів освіти; партнерство та міжнародна співпраця.</w:t>
      </w:r>
    </w:p>
    <w:p w14:paraId="680D9B04" w14:textId="0F1DF95B" w:rsidR="005E7866" w:rsidRDefault="005E7866" w:rsidP="0028698C">
      <w:pPr>
        <w:shd w:val="clear" w:color="auto" w:fill="FFFFFF" w:themeFill="background1"/>
        <w:spacing w:after="0" w:line="240" w:lineRule="auto"/>
        <w:ind w:firstLine="567"/>
        <w:jc w:val="both"/>
        <w:rPr>
          <w:rFonts w:ascii="Times New Roman" w:eastAsia="Times New Roman" w:hAnsi="Times New Roman"/>
          <w:sz w:val="28"/>
          <w:szCs w:val="28"/>
          <w:lang w:val="uk-UA" w:eastAsia="uk-UA"/>
        </w:rPr>
      </w:pPr>
      <w:r w:rsidRPr="0028698C">
        <w:rPr>
          <w:rFonts w:ascii="Times New Roman" w:eastAsia="Times New Roman" w:hAnsi="Times New Roman"/>
          <w:sz w:val="28"/>
          <w:szCs w:val="28"/>
          <w:lang w:val="uk-UA" w:eastAsia="uk-UA"/>
        </w:rPr>
        <w:t xml:space="preserve">На базі закладів освіти </w:t>
      </w:r>
      <w:r w:rsidR="00C30E1E">
        <w:rPr>
          <w:rFonts w:ascii="Times New Roman" w:eastAsia="Times New Roman" w:hAnsi="Times New Roman"/>
          <w:sz w:val="28"/>
          <w:szCs w:val="28"/>
          <w:lang w:val="uk-UA" w:eastAsia="uk-UA"/>
        </w:rPr>
        <w:t>функціонує</w:t>
      </w:r>
      <w:r w:rsidRPr="0028698C">
        <w:rPr>
          <w:rFonts w:ascii="Times New Roman" w:eastAsia="Times New Roman" w:hAnsi="Times New Roman"/>
          <w:sz w:val="28"/>
          <w:szCs w:val="28"/>
          <w:lang w:val="uk-UA" w:eastAsia="uk-UA"/>
        </w:rPr>
        <w:t xml:space="preserve"> </w:t>
      </w:r>
      <w:r w:rsidRPr="0028698C">
        <w:rPr>
          <w:rFonts w:ascii="Times New Roman" w:eastAsia="Times New Roman" w:hAnsi="Times New Roman"/>
          <w:sz w:val="28"/>
          <w:szCs w:val="28"/>
          <w:shd w:val="clear" w:color="auto" w:fill="FFFFFF" w:themeFill="background1"/>
          <w:lang w:val="uk-UA" w:eastAsia="uk-UA"/>
        </w:rPr>
        <w:t>1</w:t>
      </w:r>
      <w:r w:rsidR="0028698C" w:rsidRPr="0028698C">
        <w:rPr>
          <w:rFonts w:ascii="Times New Roman" w:eastAsia="Times New Roman" w:hAnsi="Times New Roman"/>
          <w:sz w:val="28"/>
          <w:szCs w:val="28"/>
          <w:shd w:val="clear" w:color="auto" w:fill="FFFFFF" w:themeFill="background1"/>
          <w:lang w:val="uk-UA" w:eastAsia="uk-UA"/>
        </w:rPr>
        <w:t>49</w:t>
      </w:r>
      <w:r w:rsidRPr="0028698C">
        <w:rPr>
          <w:rFonts w:ascii="Times New Roman" w:eastAsia="Times New Roman" w:hAnsi="Times New Roman"/>
          <w:sz w:val="28"/>
          <w:szCs w:val="28"/>
          <w:shd w:val="clear" w:color="auto" w:fill="FFFFFF" w:themeFill="background1"/>
          <w:lang w:val="uk-UA" w:eastAsia="uk-UA"/>
        </w:rPr>
        <w:t xml:space="preserve"> пунктів обігріву «Пункти незламності», які забезпечен</w:t>
      </w:r>
      <w:r w:rsidR="00C30E1E">
        <w:rPr>
          <w:rFonts w:ascii="Times New Roman" w:eastAsia="Times New Roman" w:hAnsi="Times New Roman"/>
          <w:sz w:val="28"/>
          <w:szCs w:val="28"/>
          <w:shd w:val="clear" w:color="auto" w:fill="FFFFFF" w:themeFill="background1"/>
          <w:lang w:val="uk-UA" w:eastAsia="uk-UA"/>
        </w:rPr>
        <w:t>о</w:t>
      </w:r>
      <w:r w:rsidRPr="0028698C">
        <w:rPr>
          <w:rFonts w:ascii="Times New Roman" w:eastAsia="Times New Roman" w:hAnsi="Times New Roman"/>
          <w:sz w:val="28"/>
          <w:szCs w:val="28"/>
          <w:shd w:val="clear" w:color="auto" w:fill="FFFFFF" w:themeFill="background1"/>
          <w:lang w:val="uk-UA" w:eastAsia="uk-UA"/>
        </w:rPr>
        <w:t xml:space="preserve"> генераторами, електростанціями, старлінками, засобами</w:t>
      </w:r>
      <w:r w:rsidRPr="0028698C">
        <w:rPr>
          <w:rFonts w:ascii="Times New Roman" w:eastAsia="Times New Roman" w:hAnsi="Times New Roman"/>
          <w:sz w:val="28"/>
          <w:szCs w:val="28"/>
          <w:lang w:val="uk-UA" w:eastAsia="uk-UA"/>
        </w:rPr>
        <w:t xml:space="preserve"> пожежогасіння, домедичної допомоги, а також обладнан</w:t>
      </w:r>
      <w:r w:rsidR="00C30E1E">
        <w:rPr>
          <w:rFonts w:ascii="Times New Roman" w:eastAsia="Times New Roman" w:hAnsi="Times New Roman"/>
          <w:sz w:val="28"/>
          <w:szCs w:val="28"/>
          <w:lang w:val="uk-UA" w:eastAsia="uk-UA"/>
        </w:rPr>
        <w:t>о</w:t>
      </w:r>
      <w:r w:rsidRPr="0028698C">
        <w:rPr>
          <w:rFonts w:ascii="Times New Roman" w:eastAsia="Times New Roman" w:hAnsi="Times New Roman"/>
          <w:sz w:val="28"/>
          <w:szCs w:val="28"/>
          <w:lang w:val="uk-UA" w:eastAsia="uk-UA"/>
        </w:rPr>
        <w:t xml:space="preserve"> кімнати, куточки, місця для невідкладних потреб мешканців міста, у тому числі запасу води,  засобів гігієни, та інше.</w:t>
      </w:r>
    </w:p>
    <w:p w14:paraId="6D00CE47" w14:textId="72B933CE" w:rsidR="005E7866" w:rsidRPr="00032A24" w:rsidRDefault="006648A1" w:rsidP="005E7866">
      <w:pPr>
        <w:shd w:val="clear" w:color="auto" w:fill="FFFFFF" w:themeFill="background1"/>
        <w:spacing w:after="0" w:line="240" w:lineRule="auto"/>
        <w:ind w:firstLine="567"/>
        <w:jc w:val="both"/>
        <w:rPr>
          <w:rFonts w:ascii="Times New Roman" w:eastAsiaTheme="minorHAnsi" w:hAnsi="Times New Roman"/>
          <w:sz w:val="28"/>
          <w:szCs w:val="28"/>
          <w:lang w:val="uk-UA" w:eastAsia="uk-UA"/>
        </w:rPr>
      </w:pPr>
      <w:r>
        <w:rPr>
          <w:rFonts w:ascii="Times New Roman" w:hAnsi="Times New Roman"/>
          <w:sz w:val="28"/>
          <w:szCs w:val="28"/>
          <w:lang w:val="uk-UA" w:eastAsia="uk-UA"/>
        </w:rPr>
        <w:t>Функціонують 213 найпростіших укриттів у закладах освіти. Протягом року р</w:t>
      </w:r>
      <w:r w:rsidR="005E7866" w:rsidRPr="00032A24">
        <w:rPr>
          <w:rFonts w:ascii="Times New Roman" w:hAnsi="Times New Roman"/>
          <w:sz w:val="28"/>
          <w:szCs w:val="28"/>
          <w:lang w:val="uk-UA" w:eastAsia="uk-UA"/>
        </w:rPr>
        <w:t xml:space="preserve">емонтні роботи в найпростіших укриттях проведено у </w:t>
      </w:r>
      <w:r w:rsidR="00032A24" w:rsidRPr="00032A24">
        <w:rPr>
          <w:rFonts w:ascii="Times New Roman" w:hAnsi="Times New Roman"/>
          <w:sz w:val="28"/>
          <w:szCs w:val="28"/>
          <w:lang w:val="uk-UA" w:eastAsia="uk-UA"/>
        </w:rPr>
        <w:t>55</w:t>
      </w:r>
      <w:r w:rsidR="005E7866" w:rsidRPr="00032A24">
        <w:rPr>
          <w:rFonts w:ascii="Times New Roman" w:hAnsi="Times New Roman"/>
          <w:sz w:val="28"/>
          <w:szCs w:val="28"/>
          <w:lang w:val="uk-UA" w:eastAsia="uk-UA"/>
        </w:rPr>
        <w:t xml:space="preserve"> закладах освіти</w:t>
      </w:r>
      <w:r w:rsidR="00032A24" w:rsidRPr="00032A24">
        <w:rPr>
          <w:rFonts w:ascii="Times New Roman" w:hAnsi="Times New Roman"/>
          <w:sz w:val="28"/>
          <w:szCs w:val="28"/>
          <w:lang w:val="uk-UA" w:eastAsia="uk-UA"/>
        </w:rPr>
        <w:t xml:space="preserve"> </w:t>
      </w:r>
      <w:r w:rsidR="003229F9">
        <w:rPr>
          <w:rFonts w:ascii="Times New Roman" w:hAnsi="Times New Roman"/>
          <w:sz w:val="28"/>
          <w:szCs w:val="28"/>
          <w:lang w:val="uk-UA" w:eastAsia="uk-UA"/>
        </w:rPr>
        <w:t>за кошти бюджету</w:t>
      </w:r>
      <w:r w:rsidR="00C30E1E">
        <w:rPr>
          <w:rFonts w:ascii="Times New Roman" w:hAnsi="Times New Roman"/>
          <w:sz w:val="28"/>
          <w:szCs w:val="28"/>
          <w:lang w:val="uk-UA" w:eastAsia="uk-UA"/>
        </w:rPr>
        <w:t xml:space="preserve"> Криворізької міської територіальної громади</w:t>
      </w:r>
      <w:r w:rsidR="003229F9">
        <w:rPr>
          <w:rFonts w:ascii="Times New Roman" w:hAnsi="Times New Roman"/>
          <w:sz w:val="28"/>
          <w:szCs w:val="28"/>
          <w:lang w:val="uk-UA" w:eastAsia="uk-UA"/>
        </w:rPr>
        <w:t xml:space="preserve"> у</w:t>
      </w:r>
      <w:r w:rsidR="00032A24" w:rsidRPr="00032A24">
        <w:rPr>
          <w:rFonts w:ascii="Times New Roman" w:hAnsi="Times New Roman"/>
          <w:sz w:val="28"/>
          <w:szCs w:val="28"/>
          <w:lang w:val="uk-UA" w:eastAsia="uk-UA"/>
        </w:rPr>
        <w:t xml:space="preserve"> сум</w:t>
      </w:r>
      <w:r w:rsidR="003229F9">
        <w:rPr>
          <w:rFonts w:ascii="Times New Roman" w:hAnsi="Times New Roman"/>
          <w:sz w:val="28"/>
          <w:szCs w:val="28"/>
          <w:lang w:val="uk-UA" w:eastAsia="uk-UA"/>
        </w:rPr>
        <w:t>і</w:t>
      </w:r>
      <w:r w:rsidR="00032A24" w:rsidRPr="00032A24">
        <w:rPr>
          <w:rFonts w:ascii="Times New Roman" w:hAnsi="Times New Roman"/>
          <w:sz w:val="28"/>
          <w:szCs w:val="28"/>
          <w:lang w:val="uk-UA" w:eastAsia="uk-UA"/>
        </w:rPr>
        <w:t xml:space="preserve"> 19,1</w:t>
      </w:r>
      <w:r w:rsidR="00727A07">
        <w:rPr>
          <w:rFonts w:ascii="Times New Roman" w:hAnsi="Times New Roman"/>
          <w:sz w:val="28"/>
          <w:szCs w:val="28"/>
          <w:lang w:val="uk-UA" w:eastAsia="uk-UA"/>
        </w:rPr>
        <w:t> млн грн.,</w:t>
      </w:r>
      <w:r w:rsidR="00996999">
        <w:rPr>
          <w:rFonts w:ascii="Times New Roman" w:hAnsi="Times New Roman"/>
          <w:sz w:val="28"/>
          <w:szCs w:val="28"/>
          <w:lang w:val="uk-UA" w:eastAsia="uk-UA"/>
        </w:rPr>
        <w:t xml:space="preserve"> та </w:t>
      </w:r>
      <w:r w:rsidR="006372AD">
        <w:rPr>
          <w:rFonts w:ascii="Times New Roman" w:hAnsi="Times New Roman"/>
          <w:sz w:val="28"/>
          <w:szCs w:val="28"/>
          <w:lang w:val="uk-UA" w:eastAsia="uk-UA"/>
        </w:rPr>
        <w:t xml:space="preserve">у </w:t>
      </w:r>
      <w:r w:rsidR="00DD6679">
        <w:rPr>
          <w:rFonts w:ascii="Times New Roman" w:hAnsi="Times New Roman"/>
          <w:sz w:val="28"/>
          <w:szCs w:val="28"/>
          <w:lang w:val="uk-UA" w:eastAsia="uk-UA"/>
        </w:rPr>
        <w:t>8 заклад</w:t>
      </w:r>
      <w:r w:rsidR="006372AD">
        <w:rPr>
          <w:rFonts w:ascii="Times New Roman" w:hAnsi="Times New Roman"/>
          <w:sz w:val="28"/>
          <w:szCs w:val="28"/>
          <w:lang w:val="uk-UA" w:eastAsia="uk-UA"/>
        </w:rPr>
        <w:t>ах</w:t>
      </w:r>
      <w:r w:rsidR="00DD6679">
        <w:rPr>
          <w:rFonts w:ascii="Times New Roman" w:hAnsi="Times New Roman"/>
          <w:sz w:val="28"/>
          <w:szCs w:val="28"/>
          <w:lang w:val="uk-UA" w:eastAsia="uk-UA"/>
        </w:rPr>
        <w:t xml:space="preserve"> освіти – </w:t>
      </w:r>
      <w:r w:rsidR="00996999">
        <w:rPr>
          <w:rFonts w:ascii="Times New Roman" w:hAnsi="Times New Roman"/>
          <w:sz w:val="28"/>
          <w:szCs w:val="28"/>
          <w:lang w:val="uk-UA" w:eastAsia="uk-UA"/>
        </w:rPr>
        <w:t xml:space="preserve">за </w:t>
      </w:r>
      <w:r w:rsidR="003229F9">
        <w:rPr>
          <w:rFonts w:ascii="Times New Roman" w:hAnsi="Times New Roman"/>
          <w:sz w:val="28"/>
          <w:szCs w:val="28"/>
          <w:lang w:val="uk-UA" w:eastAsia="uk-UA"/>
        </w:rPr>
        <w:t xml:space="preserve">кошти </w:t>
      </w:r>
      <w:r w:rsidR="003229F9" w:rsidRPr="003229F9">
        <w:rPr>
          <w:rFonts w:ascii="Times New Roman" w:eastAsia="Times New Roman" w:hAnsi="Times New Roman"/>
          <w:sz w:val="28"/>
          <w:szCs w:val="28"/>
          <w:lang w:val="uk-UA" w:eastAsia="uk-UA"/>
        </w:rPr>
        <w:t>міжнародних органі</w:t>
      </w:r>
      <w:r w:rsidR="00DD6679">
        <w:rPr>
          <w:rFonts w:ascii="Times New Roman" w:eastAsia="Times New Roman" w:hAnsi="Times New Roman"/>
          <w:sz w:val="28"/>
          <w:szCs w:val="28"/>
          <w:lang w:val="uk-UA" w:eastAsia="uk-UA"/>
        </w:rPr>
        <w:t>зацій і фондів у сумі</w:t>
      </w:r>
      <w:r w:rsidR="00C30E1E">
        <w:rPr>
          <w:rFonts w:ascii="Times New Roman" w:eastAsia="Times New Roman" w:hAnsi="Times New Roman"/>
          <w:sz w:val="28"/>
          <w:szCs w:val="28"/>
          <w:lang w:val="uk-UA" w:eastAsia="uk-UA"/>
        </w:rPr>
        <w:t xml:space="preserve"> </w:t>
      </w:r>
      <w:r w:rsidR="00C30E1E" w:rsidRPr="00163230">
        <w:rPr>
          <w:rFonts w:ascii="Times New Roman" w:eastAsia="Times New Roman" w:hAnsi="Times New Roman"/>
          <w:sz w:val="28"/>
          <w:szCs w:val="28"/>
          <w:lang w:val="uk-UA" w:eastAsia="uk-UA"/>
        </w:rPr>
        <w:t>5,3</w:t>
      </w:r>
      <w:r w:rsidR="00C30E1E">
        <w:rPr>
          <w:rFonts w:ascii="Times New Roman" w:eastAsia="Times New Roman" w:hAnsi="Times New Roman"/>
          <w:sz w:val="28"/>
          <w:szCs w:val="28"/>
          <w:lang w:val="uk-UA" w:eastAsia="uk-UA"/>
        </w:rPr>
        <w:t> млн </w:t>
      </w:r>
      <w:r w:rsidR="003229F9" w:rsidRPr="003229F9">
        <w:rPr>
          <w:rFonts w:ascii="Times New Roman" w:eastAsia="Times New Roman" w:hAnsi="Times New Roman"/>
          <w:sz w:val="28"/>
          <w:szCs w:val="28"/>
          <w:lang w:val="uk-UA" w:eastAsia="uk-UA"/>
        </w:rPr>
        <w:t>грн.</w:t>
      </w:r>
      <w:r w:rsidR="003229F9">
        <w:rPr>
          <w:rFonts w:ascii="Times New Roman" w:eastAsia="Times New Roman" w:hAnsi="Times New Roman"/>
          <w:sz w:val="28"/>
          <w:szCs w:val="28"/>
          <w:lang w:val="uk-UA" w:eastAsia="uk-UA"/>
        </w:rPr>
        <w:t>,</w:t>
      </w:r>
      <w:r w:rsidR="00DD6679">
        <w:rPr>
          <w:rFonts w:ascii="Times New Roman" w:hAnsi="Times New Roman"/>
          <w:sz w:val="28"/>
          <w:szCs w:val="28"/>
          <w:lang w:val="uk-UA" w:eastAsia="uk-UA"/>
        </w:rPr>
        <w:t xml:space="preserve"> </w:t>
      </w:r>
      <w:r w:rsidR="00727A07">
        <w:rPr>
          <w:rFonts w:ascii="Times New Roman" w:hAnsi="Times New Roman"/>
          <w:sz w:val="28"/>
          <w:szCs w:val="28"/>
          <w:lang w:val="uk-UA" w:eastAsia="uk-UA"/>
        </w:rPr>
        <w:t xml:space="preserve">для можливості проведення </w:t>
      </w:r>
      <w:r w:rsidR="00DD6679">
        <w:rPr>
          <w:rFonts w:ascii="Times New Roman" w:hAnsi="Times New Roman"/>
          <w:sz w:val="28"/>
          <w:szCs w:val="28"/>
          <w:lang w:val="uk-UA" w:eastAsia="uk-UA"/>
        </w:rPr>
        <w:t>безпечного освітнього процесу</w:t>
      </w:r>
      <w:r w:rsidR="00727A07">
        <w:rPr>
          <w:rFonts w:ascii="Times New Roman" w:hAnsi="Times New Roman"/>
          <w:sz w:val="28"/>
          <w:szCs w:val="28"/>
          <w:lang w:val="uk-UA" w:eastAsia="uk-UA"/>
        </w:rPr>
        <w:t xml:space="preserve">. Розпочато будівництво протирадіаційних укриттів у 3 закладах освіти. </w:t>
      </w:r>
    </w:p>
    <w:p w14:paraId="485CE9EC" w14:textId="24EE6285" w:rsidR="00B46F61" w:rsidRPr="00032A24" w:rsidRDefault="00B46F61" w:rsidP="00DD6679">
      <w:pPr>
        <w:shd w:val="clear" w:color="auto" w:fill="FFFFFF" w:themeFill="background1"/>
        <w:spacing w:before="20" w:after="0" w:line="240" w:lineRule="auto"/>
        <w:ind w:firstLine="567"/>
        <w:jc w:val="both"/>
        <w:rPr>
          <w:rFonts w:ascii="Times New Roman" w:eastAsiaTheme="minorHAnsi" w:hAnsi="Times New Roman"/>
          <w:sz w:val="28"/>
          <w:szCs w:val="28"/>
          <w:lang w:val="uk-UA" w:eastAsia="uk-UA"/>
        </w:rPr>
      </w:pPr>
      <w:r w:rsidRPr="00032A24">
        <w:rPr>
          <w:rFonts w:ascii="Times New Roman" w:hAnsi="Times New Roman"/>
          <w:sz w:val="28"/>
          <w:szCs w:val="28"/>
          <w:lang w:val="uk-UA" w:eastAsia="uk-UA"/>
        </w:rPr>
        <w:t>У закладах освіти розташовано 6</w:t>
      </w:r>
      <w:r w:rsidR="00C30E1E">
        <w:rPr>
          <w:rFonts w:ascii="Times New Roman" w:hAnsi="Times New Roman"/>
          <w:sz w:val="28"/>
          <w:szCs w:val="28"/>
          <w:lang w:val="uk-UA" w:eastAsia="uk-UA"/>
        </w:rPr>
        <w:t>1</w:t>
      </w:r>
      <w:r>
        <w:rPr>
          <w:rFonts w:ascii="Times New Roman" w:hAnsi="Times New Roman"/>
          <w:sz w:val="28"/>
          <w:szCs w:val="28"/>
          <w:lang w:val="uk-UA" w:eastAsia="uk-UA"/>
        </w:rPr>
        <w:t>2</w:t>
      </w:r>
      <w:r w:rsidRPr="00032A24">
        <w:rPr>
          <w:rFonts w:ascii="Times New Roman" w:hAnsi="Times New Roman"/>
          <w:sz w:val="28"/>
          <w:szCs w:val="28"/>
          <w:lang w:val="uk-UA" w:eastAsia="uk-UA"/>
        </w:rPr>
        <w:t xml:space="preserve"> одиниц</w:t>
      </w:r>
      <w:r w:rsidR="00C30E1E">
        <w:rPr>
          <w:rFonts w:ascii="Times New Roman" w:hAnsi="Times New Roman"/>
          <w:sz w:val="28"/>
          <w:szCs w:val="28"/>
          <w:lang w:val="uk-UA" w:eastAsia="uk-UA"/>
        </w:rPr>
        <w:t>ь</w:t>
      </w:r>
      <w:r w:rsidRPr="00032A24">
        <w:rPr>
          <w:rFonts w:ascii="Times New Roman" w:hAnsi="Times New Roman"/>
          <w:sz w:val="28"/>
          <w:szCs w:val="28"/>
          <w:lang w:val="uk-UA" w:eastAsia="uk-UA"/>
        </w:rPr>
        <w:t xml:space="preserve"> джерел резервного живлення, з них 463 – генератори (у тому числі – 20, отриманих у рамках міжнародної технічної допомоги) та 1</w:t>
      </w:r>
      <w:r w:rsidR="00C30E1E">
        <w:rPr>
          <w:rFonts w:ascii="Times New Roman" w:hAnsi="Times New Roman"/>
          <w:sz w:val="28"/>
          <w:szCs w:val="28"/>
          <w:lang w:val="uk-UA" w:eastAsia="uk-UA"/>
        </w:rPr>
        <w:t>4</w:t>
      </w:r>
      <w:r w:rsidRPr="00032A24">
        <w:rPr>
          <w:rFonts w:ascii="Times New Roman" w:hAnsi="Times New Roman"/>
          <w:sz w:val="28"/>
          <w:szCs w:val="28"/>
          <w:lang w:val="uk-UA" w:eastAsia="uk-UA"/>
        </w:rPr>
        <w:t>9 – електростанцій.</w:t>
      </w:r>
    </w:p>
    <w:p w14:paraId="52F6743A" w14:textId="67B11744" w:rsidR="005E7866" w:rsidRPr="00032A24" w:rsidRDefault="00727A07" w:rsidP="00DD6679">
      <w:pPr>
        <w:shd w:val="clear" w:color="auto" w:fill="FFFFFF" w:themeFill="background1"/>
        <w:spacing w:before="20"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В</w:t>
      </w:r>
      <w:r w:rsidR="005E7866" w:rsidRPr="00032A24">
        <w:rPr>
          <w:rFonts w:ascii="Times New Roman" w:hAnsi="Times New Roman"/>
          <w:sz w:val="28"/>
          <w:szCs w:val="28"/>
          <w:lang w:val="uk-UA" w:eastAsia="uk-UA"/>
        </w:rPr>
        <w:t>наслідок військової агресії, спричинен</w:t>
      </w:r>
      <w:r w:rsidR="006372AD">
        <w:rPr>
          <w:rFonts w:ascii="Times New Roman" w:hAnsi="Times New Roman"/>
          <w:sz w:val="28"/>
          <w:szCs w:val="28"/>
          <w:lang w:val="uk-UA" w:eastAsia="uk-UA"/>
        </w:rPr>
        <w:t>ої</w:t>
      </w:r>
      <w:r w:rsidR="005E7866" w:rsidRPr="00032A24">
        <w:rPr>
          <w:rFonts w:ascii="Times New Roman" w:hAnsi="Times New Roman"/>
          <w:sz w:val="28"/>
          <w:szCs w:val="28"/>
          <w:lang w:val="uk-UA" w:eastAsia="uk-UA"/>
        </w:rPr>
        <w:t xml:space="preserve"> ракетними ударами по інфраструктурі міста пошкоджено </w:t>
      </w:r>
      <w:r w:rsidR="00032A24" w:rsidRPr="00032A24">
        <w:rPr>
          <w:rFonts w:ascii="Times New Roman" w:hAnsi="Times New Roman"/>
          <w:sz w:val="28"/>
          <w:szCs w:val="28"/>
          <w:lang w:val="uk-UA" w:eastAsia="uk-UA"/>
        </w:rPr>
        <w:t>38 закладів та установ</w:t>
      </w:r>
      <w:r w:rsidR="005E7866" w:rsidRPr="00032A24">
        <w:rPr>
          <w:rFonts w:ascii="Times New Roman" w:hAnsi="Times New Roman"/>
          <w:sz w:val="28"/>
          <w:szCs w:val="28"/>
          <w:lang w:val="uk-UA" w:eastAsia="uk-UA"/>
        </w:rPr>
        <w:t xml:space="preserve"> осв</w:t>
      </w:r>
      <w:r w:rsidR="00CA2533" w:rsidRPr="00032A24">
        <w:rPr>
          <w:rFonts w:ascii="Times New Roman" w:hAnsi="Times New Roman"/>
          <w:sz w:val="28"/>
          <w:szCs w:val="28"/>
          <w:lang w:val="uk-UA" w:eastAsia="uk-UA"/>
        </w:rPr>
        <w:t>іти комунальної форми власності</w:t>
      </w:r>
      <w:r w:rsidR="00032A24" w:rsidRPr="00032A24">
        <w:rPr>
          <w:rFonts w:ascii="Times New Roman" w:hAnsi="Times New Roman"/>
          <w:sz w:val="28"/>
          <w:szCs w:val="28"/>
          <w:lang w:val="uk-UA" w:eastAsia="uk-UA"/>
        </w:rPr>
        <w:t xml:space="preserve"> (102 – з початку російської агресії)</w:t>
      </w:r>
      <w:r w:rsidR="00CA2533" w:rsidRPr="00032A24">
        <w:rPr>
          <w:rFonts w:ascii="Times New Roman" w:hAnsi="Times New Roman"/>
          <w:sz w:val="28"/>
          <w:szCs w:val="28"/>
          <w:lang w:val="uk-UA" w:eastAsia="uk-UA"/>
        </w:rPr>
        <w:t xml:space="preserve">, на ліквідацію цих наслідків </w:t>
      </w:r>
      <w:r>
        <w:rPr>
          <w:rFonts w:ascii="Times New Roman" w:hAnsi="Times New Roman"/>
          <w:sz w:val="28"/>
          <w:szCs w:val="28"/>
          <w:lang w:val="uk-UA" w:eastAsia="uk-UA"/>
        </w:rPr>
        <w:t xml:space="preserve">у цьому році </w:t>
      </w:r>
      <w:r w:rsidR="00CA2533" w:rsidRPr="00032A24">
        <w:rPr>
          <w:rFonts w:ascii="Times New Roman" w:hAnsi="Times New Roman"/>
          <w:sz w:val="28"/>
          <w:szCs w:val="28"/>
          <w:lang w:val="uk-UA" w:eastAsia="uk-UA"/>
        </w:rPr>
        <w:t xml:space="preserve">з бюджету було виділено </w:t>
      </w:r>
      <w:r w:rsidR="00032A24" w:rsidRPr="00032A24">
        <w:rPr>
          <w:rFonts w:ascii="Times New Roman" w:hAnsi="Times New Roman"/>
          <w:sz w:val="28"/>
          <w:szCs w:val="28"/>
          <w:lang w:val="uk-UA" w:eastAsia="uk-UA"/>
        </w:rPr>
        <w:t>28</w:t>
      </w:r>
      <w:r w:rsidR="00166325">
        <w:rPr>
          <w:rFonts w:ascii="Times New Roman" w:hAnsi="Times New Roman"/>
          <w:sz w:val="28"/>
          <w:szCs w:val="28"/>
          <w:lang w:val="uk-UA" w:eastAsia="uk-UA"/>
        </w:rPr>
        <w:t xml:space="preserve">,1 млн грн. </w:t>
      </w:r>
    </w:p>
    <w:p w14:paraId="53D5A76A" w14:textId="770B6D42" w:rsidR="005E7866" w:rsidRPr="00996999" w:rsidRDefault="005E7866" w:rsidP="00DD6679">
      <w:pPr>
        <w:shd w:val="clear" w:color="auto" w:fill="FFFFFF" w:themeFill="background1"/>
        <w:spacing w:before="20" w:after="0" w:line="240" w:lineRule="auto"/>
        <w:ind w:firstLine="567"/>
        <w:jc w:val="both"/>
        <w:rPr>
          <w:rFonts w:ascii="Times New Roman" w:eastAsia="Times New Roman" w:hAnsi="Times New Roman"/>
          <w:sz w:val="28"/>
          <w:szCs w:val="28"/>
          <w:lang w:val="uk-UA" w:eastAsia="uk-UA"/>
        </w:rPr>
      </w:pPr>
      <w:r w:rsidRPr="00996999">
        <w:rPr>
          <w:rFonts w:ascii="Times New Roman" w:eastAsia="Times New Roman" w:hAnsi="Times New Roman"/>
          <w:sz w:val="28"/>
          <w:szCs w:val="28"/>
          <w:lang w:val="uk-UA" w:eastAsia="uk-UA"/>
        </w:rPr>
        <w:t>За сприяння міжнародних організацій та фондів надавалася допомога в проведенні поточних ремонтів</w:t>
      </w:r>
      <w:r w:rsidR="00166325">
        <w:rPr>
          <w:rFonts w:ascii="Times New Roman" w:eastAsia="Times New Roman" w:hAnsi="Times New Roman"/>
          <w:sz w:val="28"/>
          <w:szCs w:val="28"/>
          <w:lang w:val="uk-UA" w:eastAsia="uk-UA"/>
        </w:rPr>
        <w:t xml:space="preserve"> закладів,</w:t>
      </w:r>
      <w:r w:rsidR="0065087D" w:rsidRPr="00996999">
        <w:rPr>
          <w:rFonts w:ascii="Times New Roman" w:eastAsia="Times New Roman" w:hAnsi="Times New Roman"/>
          <w:sz w:val="28"/>
          <w:szCs w:val="28"/>
          <w:lang w:val="uk-UA" w:eastAsia="uk-UA"/>
        </w:rPr>
        <w:t xml:space="preserve"> </w:t>
      </w:r>
      <w:r w:rsidR="00727A07" w:rsidRPr="00996999">
        <w:rPr>
          <w:rFonts w:ascii="Times New Roman" w:eastAsia="Times New Roman" w:hAnsi="Times New Roman"/>
          <w:sz w:val="28"/>
          <w:szCs w:val="28"/>
          <w:lang w:val="uk-UA" w:eastAsia="uk-UA"/>
        </w:rPr>
        <w:t>придбання обладнання та  матеріа</w:t>
      </w:r>
      <w:r w:rsidR="00514836">
        <w:rPr>
          <w:rFonts w:ascii="Times New Roman" w:eastAsia="Times New Roman" w:hAnsi="Times New Roman"/>
          <w:sz w:val="28"/>
          <w:szCs w:val="28"/>
          <w:lang w:val="uk-UA" w:eastAsia="uk-UA"/>
        </w:rPr>
        <w:t>лів</w:t>
      </w:r>
      <w:r w:rsidR="00727A07" w:rsidRPr="00996999">
        <w:rPr>
          <w:rFonts w:ascii="Times New Roman" w:eastAsia="Times New Roman" w:hAnsi="Times New Roman"/>
          <w:sz w:val="28"/>
          <w:szCs w:val="28"/>
          <w:lang w:val="uk-UA" w:eastAsia="uk-UA"/>
        </w:rPr>
        <w:t xml:space="preserve">, що потрібні для створення безпечних умов. </w:t>
      </w:r>
    </w:p>
    <w:p w14:paraId="218B65C3" w14:textId="10900543" w:rsidR="00032A24" w:rsidRPr="00032A24" w:rsidRDefault="00032A24" w:rsidP="00DD6679">
      <w:pPr>
        <w:spacing w:before="20" w:after="0" w:line="240" w:lineRule="auto"/>
        <w:ind w:firstLine="567"/>
        <w:jc w:val="both"/>
        <w:rPr>
          <w:rFonts w:ascii="Times New Roman" w:eastAsia="Aptos" w:hAnsi="Times New Roman"/>
          <w:kern w:val="2"/>
          <w:sz w:val="28"/>
          <w:szCs w:val="28"/>
          <w:lang w:val="uk-UA" w:eastAsia="en-US"/>
          <w14:ligatures w14:val="standardContextual"/>
        </w:rPr>
      </w:pPr>
      <w:r>
        <w:rPr>
          <w:rFonts w:ascii="Times New Roman" w:eastAsia="Aptos" w:hAnsi="Times New Roman"/>
          <w:bCs/>
          <w:kern w:val="2"/>
          <w:sz w:val="28"/>
          <w:szCs w:val="28"/>
          <w:lang w:val="uk-UA" w:eastAsia="en-US"/>
          <w14:ligatures w14:val="standardContextual"/>
        </w:rPr>
        <w:t>З</w:t>
      </w:r>
      <w:r w:rsidRPr="00032A24">
        <w:rPr>
          <w:rFonts w:ascii="Times New Roman" w:eastAsia="Aptos" w:hAnsi="Times New Roman"/>
          <w:kern w:val="2"/>
          <w:sz w:val="28"/>
          <w:szCs w:val="28"/>
          <w:lang w:val="uk-UA" w:eastAsia="en-US"/>
          <w14:ligatures w14:val="standardContextual"/>
        </w:rPr>
        <w:t xml:space="preserve">аклади освіти міста отримали від благодійних та міжнародних організацій гуманітарну/благодійну допомогу </w:t>
      </w:r>
      <w:r w:rsidR="006372AD">
        <w:rPr>
          <w:rFonts w:ascii="Times New Roman" w:eastAsia="Aptos" w:hAnsi="Times New Roman"/>
          <w:kern w:val="2"/>
          <w:sz w:val="28"/>
          <w:szCs w:val="28"/>
          <w:lang w:val="uk-UA" w:eastAsia="en-US"/>
          <w14:ligatures w14:val="standardContextual"/>
        </w:rPr>
        <w:t>в</w:t>
      </w:r>
      <w:r w:rsidRPr="00032A24">
        <w:rPr>
          <w:rFonts w:ascii="Times New Roman" w:eastAsia="Aptos" w:hAnsi="Times New Roman"/>
          <w:kern w:val="2"/>
          <w:sz w:val="28"/>
          <w:szCs w:val="28"/>
          <w:lang w:val="uk-UA" w:eastAsia="en-US"/>
          <w14:ligatures w14:val="standardContextual"/>
        </w:rPr>
        <w:t xml:space="preserve"> розмірі </w:t>
      </w:r>
      <w:r>
        <w:rPr>
          <w:rFonts w:ascii="Times New Roman" w:eastAsia="Aptos" w:hAnsi="Times New Roman"/>
          <w:bCs/>
          <w:kern w:val="2"/>
          <w:sz w:val="28"/>
          <w:szCs w:val="28"/>
          <w:lang w:val="uk-UA" w:eastAsia="en-US"/>
          <w14:ligatures w14:val="standardContextual"/>
        </w:rPr>
        <w:t>265,2</w:t>
      </w:r>
      <w:r w:rsidRPr="00032A24">
        <w:rPr>
          <w:rFonts w:ascii="Times New Roman" w:eastAsia="Aptos" w:hAnsi="Times New Roman"/>
          <w:bCs/>
          <w:kern w:val="2"/>
          <w:sz w:val="28"/>
          <w:szCs w:val="28"/>
          <w:lang w:val="uk-UA" w:eastAsia="en-US"/>
          <w14:ligatures w14:val="standardContextual"/>
        </w:rPr>
        <w:t xml:space="preserve"> млн грн</w:t>
      </w:r>
      <w:r w:rsidR="00DD6679">
        <w:rPr>
          <w:rFonts w:ascii="Times New Roman" w:eastAsia="Aptos" w:hAnsi="Times New Roman"/>
          <w:kern w:val="2"/>
          <w:sz w:val="28"/>
          <w:szCs w:val="28"/>
          <w:lang w:val="uk-UA" w:eastAsia="en-US"/>
          <w14:ligatures w14:val="standardContextual"/>
        </w:rPr>
        <w:t xml:space="preserve">, а саме: </w:t>
      </w:r>
      <w:r w:rsidR="006372AD">
        <w:rPr>
          <w:rFonts w:ascii="Times New Roman" w:eastAsia="Aptos" w:hAnsi="Times New Roman"/>
          <w:kern w:val="2"/>
          <w:sz w:val="28"/>
          <w:szCs w:val="28"/>
          <w:lang w:val="uk-UA" w:eastAsia="en-US"/>
          <w14:ligatures w14:val="standardContextual"/>
        </w:rPr>
        <w:t xml:space="preserve">на </w:t>
      </w:r>
      <w:r w:rsidR="00DD6679">
        <w:rPr>
          <w:rFonts w:ascii="Times New Roman" w:eastAsia="Aptos" w:hAnsi="Times New Roman"/>
          <w:kern w:val="2"/>
          <w:sz w:val="28"/>
          <w:szCs w:val="28"/>
          <w:lang w:val="uk-UA" w:eastAsia="en-US"/>
          <w14:ligatures w14:val="standardContextual"/>
        </w:rPr>
        <w:t>ремонті роботи,</w:t>
      </w:r>
      <w:r w:rsidRPr="00032A24">
        <w:rPr>
          <w:rFonts w:ascii="Times New Roman" w:eastAsia="Aptos" w:hAnsi="Times New Roman"/>
          <w:kern w:val="2"/>
          <w:sz w:val="28"/>
          <w:szCs w:val="28"/>
          <w:lang w:val="uk-UA" w:eastAsia="en-US"/>
          <w14:ligatures w14:val="standardContextual"/>
        </w:rPr>
        <w:t xml:space="preserve"> облаштування найпростіших укриттів, освітніх центрів (</w:t>
      </w:r>
      <w:r w:rsidRPr="00032A24">
        <w:rPr>
          <w:rFonts w:ascii="Times New Roman" w:eastAsia="Aptos" w:hAnsi="Times New Roman"/>
          <w:bCs/>
          <w:iCs/>
          <w:kern w:val="2"/>
          <w:sz w:val="28"/>
          <w:szCs w:val="28"/>
          <w:lang w:val="en-US" w:eastAsia="en-US"/>
          <w14:ligatures w14:val="standardContextual"/>
        </w:rPr>
        <w:t>DLC</w:t>
      </w:r>
      <w:r w:rsidRPr="00032A24">
        <w:rPr>
          <w:rFonts w:ascii="Times New Roman" w:eastAsia="Aptos" w:hAnsi="Times New Roman"/>
          <w:bCs/>
          <w:iCs/>
          <w:kern w:val="2"/>
          <w:sz w:val="28"/>
          <w:szCs w:val="28"/>
          <w:lang w:val="uk-UA" w:eastAsia="en-US"/>
          <w14:ligatures w14:val="standardContextual"/>
        </w:rPr>
        <w:t xml:space="preserve">, </w:t>
      </w:r>
      <w:r w:rsidRPr="00032A24">
        <w:rPr>
          <w:rFonts w:ascii="Times New Roman" w:eastAsia="Aptos" w:hAnsi="Times New Roman"/>
          <w:bCs/>
          <w:iCs/>
          <w:kern w:val="2"/>
          <w:sz w:val="28"/>
          <w:szCs w:val="28"/>
          <w:lang w:val="uk-UA" w:eastAsia="en-US"/>
          <w14:ligatures w14:val="standardContextual"/>
        </w:rPr>
        <w:lastRenderedPageBreak/>
        <w:t>подолання освітніх втрат</w:t>
      </w:r>
      <w:r w:rsidRPr="00032A24">
        <w:rPr>
          <w:rFonts w:ascii="Times New Roman" w:eastAsia="Aptos" w:hAnsi="Times New Roman"/>
          <w:kern w:val="2"/>
          <w:sz w:val="28"/>
          <w:szCs w:val="28"/>
          <w:lang w:val="uk-UA" w:eastAsia="en-US"/>
          <w14:ligatures w14:val="standardContextual"/>
        </w:rPr>
        <w:t>); генератори, хромбуки, ноутбуки, на</w:t>
      </w:r>
      <w:r w:rsidR="002C34B0">
        <w:rPr>
          <w:rFonts w:ascii="Times New Roman" w:eastAsia="Aptos" w:hAnsi="Times New Roman"/>
          <w:kern w:val="2"/>
          <w:sz w:val="28"/>
          <w:szCs w:val="28"/>
          <w:lang w:val="uk-UA" w:eastAsia="en-US"/>
          <w14:ligatures w14:val="standardContextual"/>
        </w:rPr>
        <w:t>бори для розвитку дитини  та ін</w:t>
      </w:r>
      <w:r w:rsidRPr="00032A24">
        <w:rPr>
          <w:rFonts w:ascii="Times New Roman" w:eastAsia="Aptos" w:hAnsi="Times New Roman"/>
          <w:kern w:val="2"/>
          <w:sz w:val="28"/>
          <w:szCs w:val="28"/>
          <w:lang w:val="uk-UA" w:eastAsia="en-US"/>
          <w14:ligatures w14:val="standardContextual"/>
        </w:rPr>
        <w:t xml:space="preserve">. </w:t>
      </w:r>
    </w:p>
    <w:p w14:paraId="73F893B8" w14:textId="50526ED8" w:rsidR="006648A1" w:rsidRDefault="006648A1" w:rsidP="00DD6679">
      <w:pPr>
        <w:shd w:val="clear" w:color="auto" w:fill="FFFFFF" w:themeFill="background1"/>
        <w:spacing w:before="20"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Покращення безпечних умов дало можливість запровадити у закладах </w:t>
      </w:r>
      <w:r w:rsidR="00727A07">
        <w:rPr>
          <w:rFonts w:ascii="Times New Roman" w:hAnsi="Times New Roman"/>
          <w:sz w:val="28"/>
          <w:szCs w:val="28"/>
          <w:lang w:val="uk-UA" w:eastAsia="uk-UA"/>
        </w:rPr>
        <w:t xml:space="preserve">загальної середньої та позашкільної </w:t>
      </w:r>
      <w:r>
        <w:rPr>
          <w:rFonts w:ascii="Times New Roman" w:hAnsi="Times New Roman"/>
          <w:sz w:val="28"/>
          <w:szCs w:val="28"/>
          <w:lang w:val="uk-UA" w:eastAsia="uk-UA"/>
        </w:rPr>
        <w:t>освіти  поряд з дистанційною – змішану форму навчання.</w:t>
      </w:r>
    </w:p>
    <w:p w14:paraId="7A74ABE2" w14:textId="3DBB6298" w:rsidR="00032A24" w:rsidRDefault="00316057" w:rsidP="00DD6679">
      <w:pPr>
        <w:shd w:val="clear" w:color="auto" w:fill="FFFFFF" w:themeFill="background1"/>
        <w:spacing w:before="20" w:after="0" w:line="240" w:lineRule="auto"/>
        <w:ind w:firstLine="567"/>
        <w:jc w:val="both"/>
        <w:rPr>
          <w:rFonts w:ascii="Times New Roman" w:hAnsi="Times New Roman"/>
          <w:color w:val="7030A0"/>
          <w:sz w:val="28"/>
          <w:szCs w:val="28"/>
          <w:lang w:val="uk-UA" w:eastAsia="uk-UA"/>
        </w:rPr>
      </w:pPr>
      <w:r>
        <w:rPr>
          <w:rFonts w:ascii="Times New Roman" w:hAnsi="Times New Roman"/>
          <w:sz w:val="28"/>
          <w:szCs w:val="28"/>
          <w:lang w:val="uk-UA" w:eastAsia="uk-UA"/>
        </w:rPr>
        <w:t>В</w:t>
      </w:r>
      <w:r w:rsidR="00032A24" w:rsidRPr="00032A24">
        <w:rPr>
          <w:rFonts w:ascii="Times New Roman" w:hAnsi="Times New Roman"/>
          <w:sz w:val="28"/>
          <w:szCs w:val="28"/>
          <w:lang w:val="uk-UA" w:eastAsia="uk-UA"/>
        </w:rPr>
        <w:t xml:space="preserve"> очному форматі </w:t>
      </w:r>
      <w:r>
        <w:rPr>
          <w:rFonts w:ascii="Times New Roman" w:hAnsi="Times New Roman"/>
          <w:sz w:val="28"/>
          <w:szCs w:val="28"/>
          <w:lang w:val="uk-UA" w:eastAsia="uk-UA"/>
        </w:rPr>
        <w:t xml:space="preserve"> функціону</w:t>
      </w:r>
      <w:r w:rsidRPr="00282CB0">
        <w:rPr>
          <w:rFonts w:ascii="Times New Roman" w:hAnsi="Times New Roman"/>
          <w:sz w:val="28"/>
          <w:szCs w:val="28"/>
          <w:lang w:val="uk-UA" w:eastAsia="uk-UA"/>
        </w:rPr>
        <w:t>ють</w:t>
      </w:r>
      <w:r>
        <w:rPr>
          <w:rFonts w:ascii="Times New Roman" w:hAnsi="Times New Roman"/>
          <w:sz w:val="28"/>
          <w:szCs w:val="28"/>
          <w:lang w:val="uk-UA" w:eastAsia="uk-UA"/>
        </w:rPr>
        <w:t xml:space="preserve"> </w:t>
      </w:r>
      <w:r w:rsidR="00163230">
        <w:rPr>
          <w:rFonts w:ascii="Times New Roman" w:hAnsi="Times New Roman"/>
          <w:sz w:val="28"/>
          <w:szCs w:val="28"/>
          <w:lang w:val="uk-UA" w:eastAsia="uk-UA"/>
        </w:rPr>
        <w:t xml:space="preserve">105 </w:t>
      </w:r>
      <w:r w:rsidR="00032A24" w:rsidRPr="00032A24">
        <w:rPr>
          <w:rFonts w:ascii="Times New Roman" w:hAnsi="Times New Roman"/>
          <w:sz w:val="28"/>
          <w:szCs w:val="28"/>
          <w:lang w:val="uk-UA" w:eastAsia="uk-UA"/>
        </w:rPr>
        <w:t>заклад</w:t>
      </w:r>
      <w:r w:rsidR="00163230">
        <w:rPr>
          <w:rFonts w:ascii="Times New Roman" w:hAnsi="Times New Roman"/>
          <w:sz w:val="28"/>
          <w:szCs w:val="28"/>
          <w:lang w:val="uk-UA" w:eastAsia="uk-UA"/>
        </w:rPr>
        <w:t>ів</w:t>
      </w:r>
      <w:r w:rsidR="00032A24" w:rsidRPr="00032A24">
        <w:rPr>
          <w:rFonts w:ascii="Times New Roman" w:hAnsi="Times New Roman"/>
          <w:sz w:val="28"/>
          <w:szCs w:val="28"/>
          <w:lang w:val="uk-UA" w:eastAsia="uk-UA"/>
        </w:rPr>
        <w:t xml:space="preserve"> </w:t>
      </w:r>
      <w:r>
        <w:rPr>
          <w:rFonts w:ascii="Times New Roman" w:hAnsi="Times New Roman"/>
          <w:sz w:val="28"/>
          <w:szCs w:val="28"/>
          <w:lang w:val="uk-UA" w:eastAsia="uk-UA"/>
        </w:rPr>
        <w:t>і</w:t>
      </w:r>
      <w:r w:rsidR="00163230">
        <w:rPr>
          <w:rFonts w:ascii="Times New Roman" w:hAnsi="Times New Roman"/>
          <w:sz w:val="28"/>
          <w:szCs w:val="28"/>
          <w:lang w:val="uk-UA" w:eastAsia="uk-UA"/>
        </w:rPr>
        <w:t xml:space="preserve"> дошкільних підрозділів закладів загальної середньої освіти </w:t>
      </w:r>
      <w:r w:rsidR="00032A24" w:rsidRPr="00032A24">
        <w:rPr>
          <w:rFonts w:ascii="Times New Roman" w:hAnsi="Times New Roman"/>
          <w:sz w:val="28"/>
          <w:szCs w:val="28"/>
          <w:lang w:val="uk-UA" w:eastAsia="uk-UA"/>
        </w:rPr>
        <w:t>(</w:t>
      </w:r>
      <w:r w:rsidR="00032A24">
        <w:rPr>
          <w:rFonts w:ascii="Times New Roman" w:hAnsi="Times New Roman"/>
          <w:sz w:val="28"/>
          <w:szCs w:val="28"/>
          <w:lang w:val="uk-UA" w:eastAsia="uk-UA"/>
        </w:rPr>
        <w:t>425</w:t>
      </w:r>
      <w:r w:rsidR="00032A24" w:rsidRPr="00032A24">
        <w:rPr>
          <w:rFonts w:ascii="Times New Roman" w:hAnsi="Times New Roman"/>
          <w:sz w:val="28"/>
          <w:szCs w:val="28"/>
          <w:lang w:val="uk-UA" w:eastAsia="uk-UA"/>
        </w:rPr>
        <w:t xml:space="preserve"> груп) та 2 навчально-реабілітаційні центри (1</w:t>
      </w:r>
      <w:r w:rsidR="00032A24">
        <w:rPr>
          <w:rFonts w:ascii="Times New Roman" w:hAnsi="Times New Roman"/>
          <w:sz w:val="28"/>
          <w:szCs w:val="28"/>
          <w:lang w:val="uk-UA" w:eastAsia="uk-UA"/>
        </w:rPr>
        <w:t>3</w:t>
      </w:r>
      <w:r w:rsidR="00032A24" w:rsidRPr="00032A24">
        <w:rPr>
          <w:rFonts w:ascii="Times New Roman" w:hAnsi="Times New Roman"/>
          <w:sz w:val="28"/>
          <w:szCs w:val="28"/>
          <w:lang w:val="uk-UA" w:eastAsia="uk-UA"/>
        </w:rPr>
        <w:t xml:space="preserve"> груп), в них виховується </w:t>
      </w:r>
      <w:r w:rsidR="00032A24">
        <w:rPr>
          <w:rFonts w:ascii="Times New Roman" w:hAnsi="Times New Roman"/>
          <w:sz w:val="28"/>
          <w:szCs w:val="28"/>
          <w:lang w:val="uk-UA" w:eastAsia="uk-UA"/>
        </w:rPr>
        <w:t>близько 6</w:t>
      </w:r>
      <w:r w:rsidR="00032A24" w:rsidRPr="00032A24">
        <w:rPr>
          <w:rFonts w:ascii="Times New Roman" w:hAnsi="Times New Roman"/>
          <w:sz w:val="28"/>
          <w:szCs w:val="28"/>
          <w:lang w:val="uk-UA" w:eastAsia="uk-UA"/>
        </w:rPr>
        <w:t xml:space="preserve"> тис дітей. У режимі  короткотривалого перебування (2-4 години) працює 135 груп (3</w:t>
      </w:r>
      <w:r w:rsidR="00032A24">
        <w:rPr>
          <w:rFonts w:ascii="Times New Roman" w:hAnsi="Times New Roman"/>
          <w:sz w:val="28"/>
          <w:szCs w:val="28"/>
          <w:lang w:val="uk-UA" w:eastAsia="uk-UA"/>
        </w:rPr>
        <w:t>,6 тисяч</w:t>
      </w:r>
      <w:r w:rsidR="00032A24" w:rsidRPr="00032A24">
        <w:rPr>
          <w:rFonts w:ascii="Times New Roman" w:hAnsi="Times New Roman"/>
          <w:sz w:val="28"/>
          <w:szCs w:val="28"/>
          <w:lang w:val="uk-UA" w:eastAsia="uk-UA"/>
        </w:rPr>
        <w:t xml:space="preserve"> вихованців). </w:t>
      </w:r>
    </w:p>
    <w:p w14:paraId="426894BF" w14:textId="49B7B6CC" w:rsidR="00414910" w:rsidRDefault="00414910" w:rsidP="00DD6679">
      <w:pPr>
        <w:pStyle w:val="ab"/>
        <w:tabs>
          <w:tab w:val="left" w:pos="993"/>
        </w:tabs>
        <w:spacing w:before="20"/>
        <w:ind w:left="0" w:firstLine="567"/>
        <w:jc w:val="both"/>
        <w:rPr>
          <w:rFonts w:eastAsia="Calibri"/>
          <w:color w:val="000000"/>
          <w:sz w:val="28"/>
          <w:szCs w:val="28"/>
          <w:lang w:val="uk-UA"/>
        </w:rPr>
      </w:pPr>
      <w:r w:rsidRPr="00414910">
        <w:rPr>
          <w:rFonts w:eastAsia="Calibri"/>
          <w:sz w:val="28"/>
          <w:szCs w:val="28"/>
          <w:lang w:val="uk-UA"/>
        </w:rPr>
        <w:t>За</w:t>
      </w:r>
      <w:r w:rsidRPr="0001411E">
        <w:rPr>
          <w:rFonts w:eastAsia="Calibri"/>
          <w:sz w:val="28"/>
          <w:szCs w:val="28"/>
          <w:lang w:val="uk-UA"/>
        </w:rPr>
        <w:t xml:space="preserve"> </w:t>
      </w:r>
      <w:r w:rsidRPr="0001411E">
        <w:rPr>
          <w:rFonts w:eastAsia="Calibri"/>
          <w:color w:val="000000"/>
          <w:sz w:val="28"/>
          <w:szCs w:val="28"/>
          <w:lang w:val="uk-UA"/>
        </w:rPr>
        <w:t>підтримки Дитячого фонду ООН (ЮНІСЕФ в Україні)</w:t>
      </w:r>
      <w:r>
        <w:rPr>
          <w:rFonts w:eastAsia="Calibri"/>
          <w:color w:val="000000"/>
          <w:sz w:val="28"/>
          <w:szCs w:val="28"/>
          <w:lang w:val="uk-UA"/>
        </w:rPr>
        <w:t xml:space="preserve"> впроваджувалися проєкти щодо забезпечення безперервності навчання дітей дошкільного віку та п</w:t>
      </w:r>
      <w:r w:rsidRPr="0001411E">
        <w:rPr>
          <w:rFonts w:eastAsia="Calibri"/>
          <w:color w:val="000000"/>
          <w:sz w:val="28"/>
          <w:szCs w:val="28"/>
          <w:lang w:val="uk-UA"/>
        </w:rPr>
        <w:t>окращення доступу до послуг дошкільної освіти</w:t>
      </w:r>
      <w:r>
        <w:rPr>
          <w:rFonts w:eastAsia="Calibri"/>
          <w:color w:val="000000"/>
          <w:sz w:val="28"/>
          <w:szCs w:val="28"/>
          <w:lang w:val="uk-UA"/>
        </w:rPr>
        <w:t xml:space="preserve"> під час воєнного стану, що охопили майже 900 дошкільнят.</w:t>
      </w:r>
      <w:r w:rsidR="00C506F1">
        <w:rPr>
          <w:rFonts w:eastAsia="Calibri"/>
          <w:color w:val="000000"/>
          <w:sz w:val="28"/>
          <w:szCs w:val="28"/>
          <w:lang w:val="uk-UA"/>
        </w:rPr>
        <w:t xml:space="preserve"> Із залученням 13 закладів дошкільної освіти  розпочато експериментальний проєкт, направлений на створення нових типів організації освітньої діяльності відповідно до вимог нового ЗУ «Про дошкільну освіту», </w:t>
      </w:r>
      <w:r w:rsidR="006648A1">
        <w:rPr>
          <w:rFonts w:eastAsia="Calibri"/>
          <w:color w:val="000000"/>
          <w:sz w:val="28"/>
          <w:szCs w:val="28"/>
          <w:lang w:val="uk-UA"/>
        </w:rPr>
        <w:t>до якого</w:t>
      </w:r>
      <w:r w:rsidR="00C506F1">
        <w:rPr>
          <w:rFonts w:eastAsia="Calibri"/>
          <w:color w:val="000000"/>
          <w:sz w:val="28"/>
          <w:szCs w:val="28"/>
          <w:lang w:val="uk-UA"/>
        </w:rPr>
        <w:t xml:space="preserve"> задіяно 10 закладів загальної середньої освіти та 3 заклади вищої освіти</w:t>
      </w:r>
      <w:r w:rsidR="006648A1">
        <w:rPr>
          <w:rFonts w:eastAsia="Calibri"/>
          <w:color w:val="000000"/>
          <w:sz w:val="28"/>
          <w:szCs w:val="28"/>
          <w:lang w:val="uk-UA"/>
        </w:rPr>
        <w:t xml:space="preserve">. </w:t>
      </w:r>
    </w:p>
    <w:p w14:paraId="7573408A" w14:textId="58036B82" w:rsidR="0086529B" w:rsidRPr="00B46F61" w:rsidRDefault="00EA4755" w:rsidP="00DD6679">
      <w:pPr>
        <w:tabs>
          <w:tab w:val="num" w:pos="0"/>
        </w:tabs>
        <w:spacing w:before="20" w:after="0" w:line="240" w:lineRule="auto"/>
        <w:ind w:firstLine="567"/>
        <w:jc w:val="both"/>
        <w:rPr>
          <w:rFonts w:ascii="Times New Roman" w:hAnsi="Times New Roman"/>
          <w:color w:val="FF0000"/>
          <w:sz w:val="28"/>
          <w:szCs w:val="28"/>
          <w:lang w:val="uk-UA"/>
        </w:rPr>
      </w:pPr>
      <w:r w:rsidRPr="0086529B">
        <w:rPr>
          <w:rFonts w:ascii="Times New Roman" w:hAnsi="Times New Roman"/>
          <w:sz w:val="28"/>
          <w:szCs w:val="28"/>
          <w:lang w:val="uk-UA"/>
        </w:rPr>
        <w:t>Значна увага приділяється покращенню умов у закладах освіти для забезпечення права на освіту дітям з особливими освітніми потребами: 6</w:t>
      </w:r>
      <w:r w:rsidR="000456DF" w:rsidRPr="0086529B">
        <w:rPr>
          <w:rFonts w:ascii="Times New Roman" w:hAnsi="Times New Roman"/>
          <w:sz w:val="28"/>
          <w:szCs w:val="28"/>
          <w:lang w:val="uk-UA"/>
        </w:rPr>
        <w:t>7</w:t>
      </w:r>
      <w:r w:rsidRPr="0086529B">
        <w:rPr>
          <w:rFonts w:ascii="Times New Roman" w:hAnsi="Times New Roman"/>
          <w:sz w:val="28"/>
          <w:szCs w:val="28"/>
          <w:lang w:val="uk-UA"/>
        </w:rPr>
        <w:t>% закладів зага</w:t>
      </w:r>
      <w:r w:rsidR="000456DF" w:rsidRPr="0086529B">
        <w:rPr>
          <w:rFonts w:ascii="Times New Roman" w:hAnsi="Times New Roman"/>
          <w:sz w:val="28"/>
          <w:szCs w:val="28"/>
          <w:lang w:val="uk-UA"/>
        </w:rPr>
        <w:t>льної середньої освіти</w:t>
      </w:r>
      <w:r w:rsidRPr="0086529B">
        <w:rPr>
          <w:rFonts w:ascii="Times New Roman" w:hAnsi="Times New Roman"/>
          <w:sz w:val="28"/>
          <w:szCs w:val="28"/>
          <w:lang w:val="uk-UA"/>
        </w:rPr>
        <w:t xml:space="preserve"> мають класи з інклюзивним навчанням</w:t>
      </w:r>
      <w:r w:rsidR="000456DF" w:rsidRPr="0086529B">
        <w:rPr>
          <w:rFonts w:ascii="Times New Roman" w:hAnsi="Times New Roman"/>
          <w:sz w:val="28"/>
          <w:szCs w:val="28"/>
          <w:lang w:val="uk-UA"/>
        </w:rPr>
        <w:t xml:space="preserve"> та 9% закладів дошкільної освіти</w:t>
      </w:r>
      <w:r w:rsidR="000456DF" w:rsidRPr="0086529B">
        <w:rPr>
          <w:rFonts w:ascii="Times New Roman" w:hAnsi="Times New Roman"/>
          <w:color w:val="FF0000"/>
          <w:sz w:val="28"/>
          <w:szCs w:val="28"/>
          <w:lang w:val="uk-UA"/>
        </w:rPr>
        <w:t xml:space="preserve"> </w:t>
      </w:r>
      <w:r w:rsidR="000456DF" w:rsidRPr="0086529B">
        <w:rPr>
          <w:rFonts w:ascii="Times New Roman" w:hAnsi="Times New Roman"/>
          <w:sz w:val="28"/>
          <w:szCs w:val="28"/>
          <w:lang w:val="uk-UA"/>
        </w:rPr>
        <w:t xml:space="preserve">мають інклюзивні групи; 3 721 дитина отримує спеціальну освіту у закладах загальної середньої </w:t>
      </w:r>
      <w:r w:rsidR="00CC1481">
        <w:rPr>
          <w:rFonts w:ascii="Times New Roman" w:hAnsi="Times New Roman"/>
          <w:sz w:val="28"/>
          <w:szCs w:val="28"/>
          <w:lang w:val="uk-UA"/>
        </w:rPr>
        <w:t>і</w:t>
      </w:r>
      <w:r w:rsidR="000456DF" w:rsidRPr="0086529B">
        <w:rPr>
          <w:rFonts w:ascii="Times New Roman" w:hAnsi="Times New Roman"/>
          <w:sz w:val="28"/>
          <w:szCs w:val="28"/>
          <w:lang w:val="uk-UA"/>
        </w:rPr>
        <w:t xml:space="preserve"> дошкільної освіти</w:t>
      </w:r>
      <w:r w:rsidR="000456DF" w:rsidRPr="0086529B">
        <w:rPr>
          <w:rFonts w:ascii="Times New Roman" w:hAnsi="Times New Roman"/>
          <w:color w:val="FF0000"/>
          <w:sz w:val="28"/>
          <w:szCs w:val="28"/>
          <w:lang w:val="uk-UA"/>
        </w:rPr>
        <w:t>.</w:t>
      </w:r>
    </w:p>
    <w:p w14:paraId="0C8AE50B" w14:textId="77777777" w:rsidR="0086529B" w:rsidRPr="00F96DEB" w:rsidRDefault="0086529B" w:rsidP="0086529B">
      <w:pPr>
        <w:spacing w:after="0" w:line="240" w:lineRule="auto"/>
        <w:ind w:firstLine="567"/>
        <w:jc w:val="both"/>
        <w:rPr>
          <w:rFonts w:ascii="Times New Roman" w:hAnsi="Times New Roman"/>
          <w:sz w:val="28"/>
          <w:szCs w:val="28"/>
          <w:lang w:val="uk-UA"/>
        </w:rPr>
      </w:pPr>
      <w:r w:rsidRPr="00F96DEB">
        <w:rPr>
          <w:rFonts w:ascii="Times New Roman" w:hAnsi="Times New Roman"/>
          <w:sz w:val="28"/>
          <w:szCs w:val="28"/>
          <w:lang w:val="uk-UA"/>
        </w:rPr>
        <w:t xml:space="preserve">2024 рік став роком завершення трансформації мережі </w:t>
      </w:r>
      <w:r>
        <w:rPr>
          <w:rFonts w:ascii="Times New Roman" w:hAnsi="Times New Roman"/>
          <w:sz w:val="28"/>
          <w:szCs w:val="28"/>
          <w:lang w:val="uk-UA"/>
        </w:rPr>
        <w:t xml:space="preserve">закладів загальної середньої освіти. На обласному рівні  схвалено </w:t>
      </w:r>
      <w:r w:rsidRPr="00F96DEB">
        <w:rPr>
          <w:rFonts w:ascii="Times New Roman" w:hAnsi="Times New Roman"/>
          <w:spacing w:val="-2"/>
          <w:sz w:val="28"/>
          <w:szCs w:val="28"/>
          <w:lang w:val="uk-UA"/>
        </w:rPr>
        <w:t>досвід роботи департаменту з питання створення мережі ліцеїв академічного спрямування</w:t>
      </w:r>
      <w:r>
        <w:rPr>
          <w:rFonts w:ascii="Times New Roman" w:hAnsi="Times New Roman"/>
          <w:spacing w:val="-2"/>
          <w:sz w:val="28"/>
          <w:szCs w:val="28"/>
          <w:lang w:val="uk-UA"/>
        </w:rPr>
        <w:t>.</w:t>
      </w:r>
    </w:p>
    <w:p w14:paraId="159D47E2" w14:textId="41A52CD6" w:rsidR="00EA4755" w:rsidRPr="00EA4755" w:rsidRDefault="000456DF" w:rsidP="00664B7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w:t>
      </w:r>
      <w:r w:rsidRPr="00EA4755">
        <w:rPr>
          <w:rFonts w:ascii="Times New Roman" w:hAnsi="Times New Roman"/>
          <w:sz w:val="28"/>
          <w:szCs w:val="28"/>
          <w:lang w:val="uk-UA"/>
        </w:rPr>
        <w:t>заклад</w:t>
      </w:r>
      <w:r>
        <w:rPr>
          <w:rFonts w:ascii="Times New Roman" w:hAnsi="Times New Roman"/>
          <w:sz w:val="28"/>
          <w:szCs w:val="28"/>
          <w:lang w:val="uk-UA"/>
        </w:rPr>
        <w:t>ах</w:t>
      </w:r>
      <w:r w:rsidRPr="00EA4755">
        <w:rPr>
          <w:rFonts w:ascii="Times New Roman" w:hAnsi="Times New Roman"/>
          <w:sz w:val="28"/>
          <w:szCs w:val="28"/>
          <w:lang w:val="uk-UA"/>
        </w:rPr>
        <w:t xml:space="preserve"> загальної середньої освіти </w:t>
      </w:r>
      <w:r w:rsidR="00EA4755" w:rsidRPr="00EA4755">
        <w:rPr>
          <w:rFonts w:ascii="Times New Roman" w:hAnsi="Times New Roman"/>
          <w:sz w:val="28"/>
          <w:szCs w:val="28"/>
          <w:lang w:val="uk-UA"/>
        </w:rPr>
        <w:t xml:space="preserve">322 випускники </w:t>
      </w:r>
      <w:r w:rsidR="0086529B">
        <w:rPr>
          <w:rFonts w:ascii="Times New Roman" w:hAnsi="Times New Roman"/>
          <w:sz w:val="28"/>
          <w:szCs w:val="28"/>
          <w:lang w:val="uk-UA"/>
        </w:rPr>
        <w:t xml:space="preserve">нагороджені </w:t>
      </w:r>
      <w:r w:rsidR="00EA4755" w:rsidRPr="00EA4755">
        <w:rPr>
          <w:rFonts w:ascii="Times New Roman" w:hAnsi="Times New Roman"/>
          <w:sz w:val="28"/>
          <w:szCs w:val="28"/>
          <w:lang w:val="uk-UA"/>
        </w:rPr>
        <w:t>Золот</w:t>
      </w:r>
      <w:r w:rsidR="0086529B">
        <w:rPr>
          <w:rFonts w:ascii="Times New Roman" w:hAnsi="Times New Roman"/>
          <w:sz w:val="28"/>
          <w:szCs w:val="28"/>
          <w:lang w:val="uk-UA"/>
        </w:rPr>
        <w:t>ими</w:t>
      </w:r>
      <w:r w:rsidR="00EA4755" w:rsidRPr="00EA4755">
        <w:rPr>
          <w:rFonts w:ascii="Times New Roman" w:hAnsi="Times New Roman"/>
          <w:sz w:val="28"/>
          <w:szCs w:val="28"/>
          <w:lang w:val="uk-UA"/>
        </w:rPr>
        <w:t xml:space="preserve"> та Срібн</w:t>
      </w:r>
      <w:r w:rsidR="0086529B">
        <w:rPr>
          <w:rFonts w:ascii="Times New Roman" w:hAnsi="Times New Roman"/>
          <w:sz w:val="28"/>
          <w:szCs w:val="28"/>
          <w:lang w:val="uk-UA"/>
        </w:rPr>
        <w:t>ими</w:t>
      </w:r>
      <w:r w:rsidR="00EA4755" w:rsidRPr="00EA4755">
        <w:rPr>
          <w:rFonts w:ascii="Times New Roman" w:hAnsi="Times New Roman"/>
          <w:sz w:val="28"/>
          <w:szCs w:val="28"/>
          <w:lang w:val="uk-UA"/>
        </w:rPr>
        <w:t xml:space="preserve"> медал</w:t>
      </w:r>
      <w:r w:rsidR="0086529B">
        <w:rPr>
          <w:rFonts w:ascii="Times New Roman" w:hAnsi="Times New Roman"/>
          <w:sz w:val="28"/>
          <w:szCs w:val="28"/>
          <w:lang w:val="uk-UA"/>
        </w:rPr>
        <w:t>ями</w:t>
      </w:r>
      <w:r w:rsidR="00EA4755" w:rsidRPr="00EA4755">
        <w:rPr>
          <w:rFonts w:ascii="Times New Roman" w:hAnsi="Times New Roman"/>
          <w:sz w:val="28"/>
          <w:szCs w:val="28"/>
          <w:lang w:val="uk-UA"/>
        </w:rPr>
        <w:t xml:space="preserve"> «За високі досягнення у навчанні».</w:t>
      </w:r>
      <w:r w:rsidR="00EA4755">
        <w:rPr>
          <w:rFonts w:ascii="Times New Roman" w:hAnsi="Times New Roman"/>
          <w:sz w:val="28"/>
          <w:szCs w:val="28"/>
          <w:lang w:val="uk-UA"/>
        </w:rPr>
        <w:t xml:space="preserve"> </w:t>
      </w:r>
      <w:r w:rsidR="00EA4755" w:rsidRPr="00EA4755">
        <w:rPr>
          <w:rFonts w:ascii="Times New Roman" w:hAnsi="Times New Roman"/>
          <w:sz w:val="28"/>
          <w:szCs w:val="28"/>
          <w:lang w:val="uk-UA"/>
        </w:rPr>
        <w:t>За підсумками</w:t>
      </w:r>
      <w:r w:rsidR="00EA4755">
        <w:rPr>
          <w:rFonts w:ascii="Times New Roman" w:hAnsi="Times New Roman"/>
          <w:sz w:val="28"/>
          <w:szCs w:val="28"/>
          <w:lang w:val="uk-UA"/>
        </w:rPr>
        <w:t xml:space="preserve"> національного мультипредметного тесту (</w:t>
      </w:r>
      <w:r w:rsidR="00EA4755" w:rsidRPr="00EA4755">
        <w:rPr>
          <w:rFonts w:ascii="Times New Roman" w:hAnsi="Times New Roman"/>
          <w:sz w:val="28"/>
          <w:szCs w:val="28"/>
          <w:lang w:val="uk-UA"/>
        </w:rPr>
        <w:t>НМТ</w:t>
      </w:r>
      <w:r w:rsidR="00EA4755">
        <w:rPr>
          <w:rFonts w:ascii="Times New Roman" w:hAnsi="Times New Roman"/>
          <w:sz w:val="28"/>
          <w:szCs w:val="28"/>
          <w:lang w:val="uk-UA"/>
        </w:rPr>
        <w:t>–</w:t>
      </w:r>
      <w:r w:rsidR="00EA4755" w:rsidRPr="00EA4755">
        <w:rPr>
          <w:rFonts w:ascii="Times New Roman" w:hAnsi="Times New Roman"/>
          <w:sz w:val="28"/>
          <w:szCs w:val="28"/>
          <w:lang w:val="uk-UA"/>
        </w:rPr>
        <w:t>2024</w:t>
      </w:r>
      <w:r w:rsidR="00EA4755">
        <w:rPr>
          <w:rFonts w:ascii="Times New Roman" w:hAnsi="Times New Roman"/>
          <w:sz w:val="28"/>
          <w:szCs w:val="28"/>
          <w:lang w:val="uk-UA"/>
        </w:rPr>
        <w:t>)</w:t>
      </w:r>
      <w:r w:rsidR="00EA4755" w:rsidRPr="00EA4755">
        <w:rPr>
          <w:rFonts w:ascii="Times New Roman" w:hAnsi="Times New Roman"/>
          <w:sz w:val="28"/>
          <w:szCs w:val="28"/>
          <w:lang w:val="uk-UA"/>
        </w:rPr>
        <w:t xml:space="preserve"> </w:t>
      </w:r>
      <w:r w:rsidR="00EA4755">
        <w:rPr>
          <w:rFonts w:ascii="Times New Roman" w:hAnsi="Times New Roman"/>
          <w:sz w:val="28"/>
          <w:szCs w:val="28"/>
          <w:lang w:val="uk-UA"/>
        </w:rPr>
        <w:t xml:space="preserve">найвищі </w:t>
      </w:r>
      <w:r w:rsidR="00EA4755" w:rsidRPr="00EA4755">
        <w:rPr>
          <w:rFonts w:ascii="Times New Roman" w:hAnsi="Times New Roman"/>
          <w:sz w:val="28"/>
          <w:szCs w:val="28"/>
          <w:lang w:val="uk-UA"/>
        </w:rPr>
        <w:t>200 балів отримали 42 випус</w:t>
      </w:r>
      <w:r w:rsidR="0086529B">
        <w:rPr>
          <w:rFonts w:ascii="Times New Roman" w:hAnsi="Times New Roman"/>
          <w:sz w:val="28"/>
          <w:szCs w:val="28"/>
          <w:lang w:val="uk-UA"/>
        </w:rPr>
        <w:t>к</w:t>
      </w:r>
      <w:r w:rsidR="00EA4755" w:rsidRPr="00EA4755">
        <w:rPr>
          <w:rFonts w:ascii="Times New Roman" w:hAnsi="Times New Roman"/>
          <w:sz w:val="28"/>
          <w:szCs w:val="28"/>
          <w:lang w:val="uk-UA"/>
        </w:rPr>
        <w:t>ники з 15 ліцеїв.</w:t>
      </w:r>
    </w:p>
    <w:p w14:paraId="4DDB76F4" w14:textId="7ADE4D8E" w:rsidR="00EA4755" w:rsidRPr="00EA4755" w:rsidRDefault="00EA4755" w:rsidP="00664B7B">
      <w:pPr>
        <w:spacing w:after="0" w:line="240" w:lineRule="auto"/>
        <w:ind w:firstLine="567"/>
        <w:jc w:val="both"/>
        <w:rPr>
          <w:rFonts w:ascii="Times New Roman" w:hAnsi="Times New Roman"/>
          <w:sz w:val="28"/>
          <w:szCs w:val="28"/>
          <w:lang w:val="uk-UA"/>
        </w:rPr>
      </w:pPr>
      <w:r w:rsidRPr="00EA4755">
        <w:rPr>
          <w:rFonts w:ascii="Times New Roman" w:hAnsi="Times New Roman"/>
          <w:sz w:val="28"/>
          <w:szCs w:val="28"/>
          <w:lang w:val="uk-UA"/>
        </w:rPr>
        <w:t xml:space="preserve">Протягом навчального року здійснювалася робота щодо розвитку і підтримки інтелектуально та творчо обдарованих дітей. </w:t>
      </w:r>
      <w:r w:rsidR="00CC1481">
        <w:rPr>
          <w:rFonts w:ascii="Times New Roman" w:hAnsi="Times New Roman"/>
          <w:sz w:val="28"/>
          <w:szCs w:val="28"/>
          <w:lang w:val="uk-UA"/>
        </w:rPr>
        <w:t>До</w:t>
      </w:r>
      <w:r w:rsidRPr="00EA4755">
        <w:rPr>
          <w:rFonts w:ascii="Times New Roman" w:hAnsi="Times New Roman"/>
          <w:sz w:val="28"/>
          <w:szCs w:val="28"/>
          <w:lang w:val="uk-UA"/>
        </w:rPr>
        <w:t xml:space="preserve"> фінальних етап</w:t>
      </w:r>
      <w:r w:rsidR="00CC1481">
        <w:rPr>
          <w:rFonts w:ascii="Times New Roman" w:hAnsi="Times New Roman"/>
          <w:sz w:val="28"/>
          <w:szCs w:val="28"/>
          <w:lang w:val="uk-UA"/>
        </w:rPr>
        <w:t>ів</w:t>
      </w:r>
      <w:r w:rsidRPr="00EA4755">
        <w:rPr>
          <w:rFonts w:ascii="Times New Roman" w:hAnsi="Times New Roman"/>
          <w:sz w:val="28"/>
          <w:szCs w:val="28"/>
          <w:lang w:val="uk-UA"/>
        </w:rPr>
        <w:t xml:space="preserve"> Всеукраїнських учнівських олімпіад із навчальних предметів, Всеукраїнського конкурсу-захисту науково-дослідницьких робіт учнів-членів МАН України та інших міжнародних і всеукраїнських змагальних заходах </w:t>
      </w:r>
      <w:r w:rsidR="00CC1481">
        <w:rPr>
          <w:rFonts w:ascii="Times New Roman" w:hAnsi="Times New Roman"/>
          <w:sz w:val="28"/>
          <w:szCs w:val="28"/>
          <w:lang w:val="uk-UA"/>
        </w:rPr>
        <w:t>дійшл</w:t>
      </w:r>
      <w:r w:rsidRPr="00EA4755">
        <w:rPr>
          <w:rFonts w:ascii="Times New Roman" w:hAnsi="Times New Roman"/>
          <w:sz w:val="28"/>
          <w:szCs w:val="28"/>
          <w:lang w:val="uk-UA"/>
        </w:rPr>
        <w:t xml:space="preserve">и 131 здобувач освіти, з них 95 </w:t>
      </w:r>
      <w:r w:rsidR="0086529B">
        <w:rPr>
          <w:rFonts w:ascii="Times New Roman" w:hAnsi="Times New Roman"/>
          <w:sz w:val="28"/>
          <w:szCs w:val="28"/>
          <w:lang w:val="uk-UA"/>
        </w:rPr>
        <w:t>–</w:t>
      </w:r>
      <w:r w:rsidRPr="00EA4755">
        <w:rPr>
          <w:rFonts w:ascii="Times New Roman" w:hAnsi="Times New Roman"/>
          <w:sz w:val="28"/>
          <w:szCs w:val="28"/>
          <w:lang w:val="uk-UA"/>
        </w:rPr>
        <w:t xml:space="preserve"> посіли призові місця.</w:t>
      </w:r>
    </w:p>
    <w:p w14:paraId="48DF3162" w14:textId="1E5D7A76" w:rsidR="00EA4755" w:rsidRDefault="00F96DEB" w:rsidP="00664B7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Розширилися активні практики співпраці з міжнародними державними та громадськими інституціями. Завдяки залучення учнів до питань фінансової грамотності  створено 20 відповідних клубів у ліцеях міста. Криворізькі учні представляли Україну на І Міжнародному турнірі з фінансової грамотності</w:t>
      </w:r>
      <w:r w:rsidR="00951FD8">
        <w:rPr>
          <w:rFonts w:ascii="Times New Roman" w:hAnsi="Times New Roman"/>
          <w:sz w:val="28"/>
          <w:szCs w:val="28"/>
          <w:lang w:val="uk-UA"/>
        </w:rPr>
        <w:t xml:space="preserve"> у м.</w:t>
      </w:r>
      <w:r w:rsidR="00CC1481">
        <w:rPr>
          <w:rFonts w:ascii="Times New Roman" w:hAnsi="Times New Roman"/>
          <w:sz w:val="28"/>
          <w:szCs w:val="28"/>
          <w:lang w:val="uk-UA"/>
        </w:rPr>
        <w:t> </w:t>
      </w:r>
      <w:r w:rsidR="00951FD8">
        <w:rPr>
          <w:rFonts w:ascii="Times New Roman" w:hAnsi="Times New Roman"/>
          <w:sz w:val="28"/>
          <w:szCs w:val="28"/>
          <w:lang w:val="uk-UA"/>
        </w:rPr>
        <w:t>Відень (Австрійська Республіка)</w:t>
      </w:r>
      <w:r>
        <w:rPr>
          <w:rFonts w:ascii="Times New Roman" w:hAnsi="Times New Roman"/>
          <w:sz w:val="28"/>
          <w:szCs w:val="28"/>
          <w:lang w:val="uk-UA"/>
        </w:rPr>
        <w:t>, де посіли ІІ місце.</w:t>
      </w:r>
    </w:p>
    <w:p w14:paraId="344BEC52" w14:textId="032FD3BE" w:rsidR="00C41BF4" w:rsidRPr="00C41BF4" w:rsidRDefault="00C41BF4" w:rsidP="00664B7B">
      <w:pPr>
        <w:widowControl w:val="0"/>
        <w:autoSpaceDE w:val="0"/>
        <w:autoSpaceDN w:val="0"/>
        <w:adjustRightInd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Збільшилась кількість особистих перемог. Абсолютн</w:t>
      </w:r>
      <w:r w:rsidR="00C30E1E">
        <w:rPr>
          <w:rFonts w:ascii="Times New Roman" w:hAnsi="Times New Roman"/>
          <w:sz w:val="28"/>
          <w:szCs w:val="28"/>
          <w:lang w:val="uk-UA"/>
        </w:rPr>
        <w:t>ою</w:t>
      </w:r>
      <w:r>
        <w:rPr>
          <w:rFonts w:ascii="Times New Roman" w:hAnsi="Times New Roman"/>
          <w:sz w:val="28"/>
          <w:szCs w:val="28"/>
          <w:lang w:val="uk-UA"/>
        </w:rPr>
        <w:t xml:space="preserve"> перемож</w:t>
      </w:r>
      <w:r w:rsidR="009515A3">
        <w:rPr>
          <w:rFonts w:ascii="Times New Roman" w:hAnsi="Times New Roman"/>
          <w:sz w:val="28"/>
          <w:szCs w:val="28"/>
          <w:lang w:val="uk-UA"/>
        </w:rPr>
        <w:t>ниц</w:t>
      </w:r>
      <w:r w:rsidR="00C30E1E">
        <w:rPr>
          <w:rFonts w:ascii="Times New Roman" w:hAnsi="Times New Roman"/>
          <w:sz w:val="28"/>
          <w:szCs w:val="28"/>
          <w:lang w:val="uk-UA"/>
        </w:rPr>
        <w:t>ею</w:t>
      </w:r>
      <w:r>
        <w:rPr>
          <w:rFonts w:ascii="Times New Roman" w:hAnsi="Times New Roman"/>
          <w:sz w:val="28"/>
          <w:szCs w:val="28"/>
          <w:lang w:val="uk-UA"/>
        </w:rPr>
        <w:t xml:space="preserve">   стала учениця </w:t>
      </w:r>
      <w:r w:rsidR="00C30E1E">
        <w:rPr>
          <w:rFonts w:ascii="Times New Roman" w:hAnsi="Times New Roman"/>
          <w:sz w:val="28"/>
          <w:szCs w:val="28"/>
          <w:lang w:val="uk-UA"/>
        </w:rPr>
        <w:t>гімназії</w:t>
      </w:r>
      <w:r>
        <w:rPr>
          <w:rFonts w:ascii="Times New Roman" w:hAnsi="Times New Roman"/>
          <w:sz w:val="28"/>
          <w:szCs w:val="28"/>
          <w:lang w:val="uk-UA"/>
        </w:rPr>
        <w:t xml:space="preserve"> №52 «Діалог»  на Всеукраїнських </w:t>
      </w:r>
      <w:r w:rsidRPr="007361B5">
        <w:rPr>
          <w:rFonts w:ascii="Times New Roman" w:hAnsi="Times New Roman"/>
          <w:sz w:val="28"/>
          <w:szCs w:val="28"/>
          <w:lang w:val="uk-UA"/>
        </w:rPr>
        <w:t>учнівських Інтернет-олімпіадах</w:t>
      </w:r>
      <w:r w:rsidR="00C30E1E">
        <w:rPr>
          <w:rFonts w:ascii="Times New Roman" w:hAnsi="Times New Roman"/>
          <w:sz w:val="28"/>
          <w:szCs w:val="28"/>
          <w:lang w:val="uk-UA"/>
        </w:rPr>
        <w:t xml:space="preserve"> з біології</w:t>
      </w:r>
      <w:r w:rsidR="00166325">
        <w:rPr>
          <w:rFonts w:ascii="Times New Roman" w:hAnsi="Times New Roman"/>
          <w:sz w:val="28"/>
          <w:szCs w:val="28"/>
          <w:lang w:val="uk-UA"/>
        </w:rPr>
        <w:t>;</w:t>
      </w:r>
      <w:r w:rsidRPr="00C41BF4">
        <w:rPr>
          <w:rFonts w:ascii="Times New Roman" w:eastAsia="Times New Roman" w:hAnsi="Times New Roman"/>
          <w:spacing w:val="-4"/>
          <w:sz w:val="28"/>
          <w:szCs w:val="28"/>
          <w:lang w:val="uk-UA"/>
        </w:rPr>
        <w:t xml:space="preserve"> </w:t>
      </w:r>
      <w:r w:rsidRPr="00C41BF4">
        <w:rPr>
          <w:rFonts w:ascii="Times New Roman" w:hAnsi="Times New Roman"/>
          <w:sz w:val="28"/>
          <w:szCs w:val="28"/>
          <w:lang w:val="uk-UA"/>
        </w:rPr>
        <w:t>у конкурсі «FLEX» за програмою обміну майбутніх лідерів (FSA FLEX)</w:t>
      </w:r>
      <w:r>
        <w:rPr>
          <w:rFonts w:ascii="Times New Roman" w:hAnsi="Times New Roman"/>
          <w:sz w:val="28"/>
          <w:szCs w:val="28"/>
          <w:lang w:val="uk-UA"/>
        </w:rPr>
        <w:t xml:space="preserve"> г</w:t>
      </w:r>
      <w:r w:rsidRPr="00C41BF4">
        <w:rPr>
          <w:rFonts w:ascii="Times New Roman" w:hAnsi="Times New Roman"/>
          <w:sz w:val="28"/>
          <w:szCs w:val="28"/>
          <w:lang w:val="uk-UA"/>
        </w:rPr>
        <w:t xml:space="preserve">ранд на навчання  у Сполучених Штатах Америки </w:t>
      </w:r>
      <w:r w:rsidRPr="00C41BF4">
        <w:rPr>
          <w:rFonts w:ascii="Times New Roman" w:hAnsi="Times New Roman"/>
          <w:sz w:val="28"/>
          <w:szCs w:val="28"/>
          <w:lang w:val="uk-UA"/>
        </w:rPr>
        <w:lastRenderedPageBreak/>
        <w:t xml:space="preserve">отримала учениця </w:t>
      </w:r>
      <w:r w:rsidR="00166325">
        <w:rPr>
          <w:rFonts w:ascii="Times New Roman" w:hAnsi="Times New Roman"/>
          <w:sz w:val="28"/>
          <w:szCs w:val="28"/>
          <w:lang w:val="uk-UA"/>
        </w:rPr>
        <w:t>ліцею</w:t>
      </w:r>
      <w:r w:rsidRPr="00C41BF4">
        <w:rPr>
          <w:rFonts w:ascii="Times New Roman" w:hAnsi="Times New Roman"/>
          <w:sz w:val="28"/>
          <w:szCs w:val="28"/>
          <w:lang w:val="uk-UA"/>
        </w:rPr>
        <w:t xml:space="preserve"> №77.</w:t>
      </w:r>
      <w:r>
        <w:rPr>
          <w:rFonts w:ascii="Times New Roman" w:hAnsi="Times New Roman"/>
          <w:sz w:val="28"/>
          <w:szCs w:val="28"/>
          <w:lang w:val="uk-UA"/>
        </w:rPr>
        <w:t xml:space="preserve"> </w:t>
      </w:r>
      <w:r w:rsidRPr="00C41BF4">
        <w:rPr>
          <w:rFonts w:ascii="Times New Roman" w:hAnsi="Times New Roman"/>
          <w:sz w:val="28"/>
          <w:szCs w:val="28"/>
          <w:lang w:val="uk-UA"/>
        </w:rPr>
        <w:t>У Всеукраїнському конкурсі молодіжних науково-технічних проєктів «InventorUA»</w:t>
      </w:r>
      <w:r w:rsidR="00163230">
        <w:rPr>
          <w:rFonts w:ascii="Times New Roman" w:hAnsi="Times New Roman"/>
          <w:sz w:val="28"/>
          <w:szCs w:val="28"/>
          <w:lang w:val="uk-UA"/>
        </w:rPr>
        <w:t xml:space="preserve"> переможцями</w:t>
      </w:r>
      <w:r>
        <w:rPr>
          <w:rFonts w:ascii="Times New Roman" w:hAnsi="Times New Roman"/>
          <w:sz w:val="28"/>
          <w:szCs w:val="28"/>
          <w:lang w:val="uk-UA"/>
        </w:rPr>
        <w:t xml:space="preserve"> стали учні </w:t>
      </w:r>
      <w:r w:rsidR="00B46F61">
        <w:rPr>
          <w:rFonts w:ascii="Times New Roman" w:hAnsi="Times New Roman"/>
          <w:sz w:val="28"/>
          <w:szCs w:val="28"/>
          <w:lang w:val="uk-UA"/>
        </w:rPr>
        <w:t>гімназії</w:t>
      </w:r>
      <w:r>
        <w:rPr>
          <w:rFonts w:ascii="Times New Roman" w:hAnsi="Times New Roman"/>
          <w:sz w:val="28"/>
          <w:szCs w:val="28"/>
          <w:lang w:val="uk-UA"/>
        </w:rPr>
        <w:t xml:space="preserve"> №87 та </w:t>
      </w:r>
      <w:r w:rsidR="00CC1481">
        <w:rPr>
          <w:rFonts w:ascii="Times New Roman" w:hAnsi="Times New Roman"/>
          <w:sz w:val="28"/>
          <w:szCs w:val="28"/>
          <w:lang w:val="uk-UA"/>
        </w:rPr>
        <w:t>Центрально-Міського ліцею</w:t>
      </w:r>
      <w:r>
        <w:rPr>
          <w:rFonts w:ascii="Times New Roman" w:hAnsi="Times New Roman"/>
          <w:sz w:val="28"/>
          <w:szCs w:val="28"/>
          <w:lang w:val="uk-UA"/>
        </w:rPr>
        <w:t xml:space="preserve"> (</w:t>
      </w:r>
      <w:r w:rsidRPr="00C41BF4">
        <w:rPr>
          <w:rFonts w:ascii="Times New Roman" w:hAnsi="Times New Roman"/>
          <w:sz w:val="28"/>
          <w:szCs w:val="28"/>
          <w:lang w:val="uk-UA"/>
        </w:rPr>
        <w:t>номінаці</w:t>
      </w:r>
      <w:r>
        <w:rPr>
          <w:rFonts w:ascii="Times New Roman" w:hAnsi="Times New Roman"/>
          <w:sz w:val="28"/>
          <w:szCs w:val="28"/>
          <w:lang w:val="uk-UA"/>
        </w:rPr>
        <w:t>ї</w:t>
      </w:r>
      <w:r w:rsidRPr="00C41BF4">
        <w:rPr>
          <w:rFonts w:ascii="Times New Roman" w:hAnsi="Times New Roman"/>
          <w:sz w:val="28"/>
          <w:szCs w:val="28"/>
          <w:lang w:val="uk-UA"/>
        </w:rPr>
        <w:t xml:space="preserve"> «Прикладні інженерні технології»,</w:t>
      </w:r>
      <w:r>
        <w:rPr>
          <w:rFonts w:ascii="Times New Roman" w:hAnsi="Times New Roman"/>
          <w:sz w:val="28"/>
          <w:szCs w:val="28"/>
          <w:lang w:val="uk-UA"/>
        </w:rPr>
        <w:t xml:space="preserve"> </w:t>
      </w:r>
      <w:r w:rsidRPr="00C41BF4">
        <w:rPr>
          <w:rFonts w:ascii="Times New Roman" w:hAnsi="Times New Roman"/>
          <w:sz w:val="28"/>
          <w:szCs w:val="28"/>
          <w:lang w:val="uk-UA"/>
        </w:rPr>
        <w:t>«Нові матеріали та нанотехнології»</w:t>
      </w:r>
      <w:r>
        <w:rPr>
          <w:rFonts w:ascii="Times New Roman" w:hAnsi="Times New Roman"/>
          <w:sz w:val="28"/>
          <w:szCs w:val="28"/>
          <w:lang w:val="uk-UA"/>
        </w:rPr>
        <w:t>) та ін</w:t>
      </w:r>
      <w:r w:rsidRPr="00C41BF4">
        <w:rPr>
          <w:rFonts w:ascii="Times New Roman" w:hAnsi="Times New Roman"/>
          <w:sz w:val="28"/>
          <w:szCs w:val="28"/>
          <w:lang w:val="uk-UA"/>
        </w:rPr>
        <w:t>.</w:t>
      </w:r>
    </w:p>
    <w:p w14:paraId="44DE6FB2" w14:textId="3A5E0C23" w:rsidR="000456DF" w:rsidRDefault="000456DF" w:rsidP="00664B7B">
      <w:pPr>
        <w:widowControl w:val="0"/>
        <w:autoSpaceDE w:val="0"/>
        <w:autoSpaceDN w:val="0"/>
        <w:adjustRightInd w:val="0"/>
        <w:spacing w:after="0" w:line="240" w:lineRule="auto"/>
        <w:ind w:firstLine="567"/>
        <w:jc w:val="both"/>
        <w:rPr>
          <w:rFonts w:ascii="Times New Roman" w:hAnsi="Times New Roman"/>
          <w:sz w:val="28"/>
          <w:szCs w:val="28"/>
          <w:lang w:val="uk-UA"/>
        </w:rPr>
      </w:pPr>
      <w:r w:rsidRPr="000456DF">
        <w:rPr>
          <w:rFonts w:ascii="Times New Roman" w:hAnsi="Times New Roman"/>
          <w:sz w:val="27"/>
          <w:szCs w:val="27"/>
          <w:bdr w:val="none" w:sz="0" w:space="0" w:color="auto" w:frame="1"/>
          <w:lang w:val="uk-UA" w:eastAsia="uk-UA"/>
        </w:rPr>
        <w:t>У рамках реалізації Проєкту «Підтримка відновлення Кривого Рогу та Криворізького району», що впроваджується державною агенцією з розвитку LUXDEV (Люксембург) та PROMAN за фінансування Великого Герцогства Люксембург, у поточному році</w:t>
      </w:r>
      <w:r>
        <w:rPr>
          <w:rFonts w:ascii="Times New Roman" w:hAnsi="Times New Roman"/>
          <w:sz w:val="28"/>
          <w:szCs w:val="28"/>
          <w:lang w:val="uk-UA"/>
        </w:rPr>
        <w:t xml:space="preserve"> отримано </w:t>
      </w:r>
      <w:r w:rsidR="00316057">
        <w:rPr>
          <w:rFonts w:ascii="Times New Roman" w:hAnsi="Times New Roman"/>
          <w:sz w:val="28"/>
          <w:szCs w:val="28"/>
          <w:lang w:val="uk-UA"/>
        </w:rPr>
        <w:t>понад</w:t>
      </w:r>
      <w:r w:rsidR="00C30E1E">
        <w:rPr>
          <w:rFonts w:ascii="Times New Roman" w:hAnsi="Times New Roman"/>
          <w:sz w:val="28"/>
          <w:szCs w:val="28"/>
          <w:lang w:val="uk-UA"/>
        </w:rPr>
        <w:t xml:space="preserve"> </w:t>
      </w:r>
      <w:r w:rsidRPr="00664B7B">
        <w:rPr>
          <w:rFonts w:ascii="Times New Roman" w:hAnsi="Times New Roman"/>
          <w:sz w:val="28"/>
          <w:szCs w:val="28"/>
          <w:lang w:val="uk-UA"/>
        </w:rPr>
        <w:t>1</w:t>
      </w:r>
      <w:r w:rsidR="00282CB0">
        <w:rPr>
          <w:rFonts w:ascii="Times New Roman" w:hAnsi="Times New Roman"/>
          <w:sz w:val="28"/>
          <w:szCs w:val="28"/>
          <w:lang w:val="uk-UA"/>
        </w:rPr>
        <w:t>3</w:t>
      </w:r>
      <w:r>
        <w:rPr>
          <w:rFonts w:ascii="Times New Roman" w:hAnsi="Times New Roman"/>
          <w:sz w:val="28"/>
          <w:szCs w:val="28"/>
          <w:lang w:val="uk-UA"/>
        </w:rPr>
        <w:t xml:space="preserve"> тисяч одиниць  різнотипної комп’ютерної техніки </w:t>
      </w:r>
      <w:r w:rsidR="00163230">
        <w:rPr>
          <w:rFonts w:ascii="Times New Roman" w:hAnsi="Times New Roman"/>
          <w:sz w:val="28"/>
          <w:szCs w:val="28"/>
          <w:lang w:val="uk-UA"/>
        </w:rPr>
        <w:t xml:space="preserve">для </w:t>
      </w:r>
      <w:r>
        <w:rPr>
          <w:rFonts w:ascii="Times New Roman" w:hAnsi="Times New Roman"/>
          <w:sz w:val="28"/>
          <w:szCs w:val="28"/>
          <w:lang w:val="uk-UA"/>
        </w:rPr>
        <w:t>учн</w:t>
      </w:r>
      <w:r w:rsidR="00163230">
        <w:rPr>
          <w:rFonts w:ascii="Times New Roman" w:hAnsi="Times New Roman"/>
          <w:sz w:val="28"/>
          <w:szCs w:val="28"/>
          <w:lang w:val="uk-UA"/>
        </w:rPr>
        <w:t>ів</w:t>
      </w:r>
      <w:r>
        <w:rPr>
          <w:rFonts w:ascii="Times New Roman" w:hAnsi="Times New Roman"/>
          <w:sz w:val="28"/>
          <w:szCs w:val="28"/>
          <w:lang w:val="uk-UA"/>
        </w:rPr>
        <w:t xml:space="preserve"> і педагог</w:t>
      </w:r>
      <w:r w:rsidR="00163230">
        <w:rPr>
          <w:rFonts w:ascii="Times New Roman" w:hAnsi="Times New Roman"/>
          <w:sz w:val="28"/>
          <w:szCs w:val="28"/>
          <w:lang w:val="uk-UA"/>
        </w:rPr>
        <w:t>ів</w:t>
      </w:r>
      <w:r>
        <w:rPr>
          <w:rFonts w:ascii="Times New Roman" w:hAnsi="Times New Roman"/>
          <w:sz w:val="28"/>
          <w:szCs w:val="28"/>
          <w:lang w:val="uk-UA"/>
        </w:rPr>
        <w:t xml:space="preserve"> закладів</w:t>
      </w:r>
      <w:r w:rsidR="00664B7B">
        <w:rPr>
          <w:rFonts w:ascii="Times New Roman" w:hAnsi="Times New Roman"/>
          <w:sz w:val="28"/>
          <w:szCs w:val="28"/>
          <w:lang w:val="uk-UA"/>
        </w:rPr>
        <w:t xml:space="preserve"> загальної середньої </w:t>
      </w:r>
      <w:r>
        <w:rPr>
          <w:rFonts w:ascii="Times New Roman" w:hAnsi="Times New Roman"/>
          <w:sz w:val="28"/>
          <w:szCs w:val="28"/>
          <w:lang w:val="uk-UA"/>
        </w:rPr>
        <w:t xml:space="preserve"> освіти для </w:t>
      </w:r>
      <w:r w:rsidR="0086529B">
        <w:rPr>
          <w:rFonts w:ascii="Times New Roman" w:hAnsi="Times New Roman"/>
          <w:sz w:val="28"/>
          <w:szCs w:val="28"/>
          <w:lang w:val="uk-UA"/>
        </w:rPr>
        <w:t>подолання освітніх втрат та покращ</w:t>
      </w:r>
      <w:r w:rsidR="00163230">
        <w:rPr>
          <w:rFonts w:ascii="Times New Roman" w:hAnsi="Times New Roman"/>
          <w:sz w:val="28"/>
          <w:szCs w:val="28"/>
          <w:lang w:val="uk-UA"/>
        </w:rPr>
        <w:t>е</w:t>
      </w:r>
      <w:r>
        <w:rPr>
          <w:rFonts w:ascii="Times New Roman" w:hAnsi="Times New Roman"/>
          <w:sz w:val="28"/>
          <w:szCs w:val="28"/>
          <w:lang w:val="uk-UA"/>
        </w:rPr>
        <w:t xml:space="preserve">ння </w:t>
      </w:r>
      <w:r w:rsidR="00951FD8">
        <w:rPr>
          <w:rFonts w:ascii="Times New Roman" w:hAnsi="Times New Roman"/>
          <w:sz w:val="28"/>
          <w:szCs w:val="28"/>
          <w:lang w:val="uk-UA"/>
        </w:rPr>
        <w:t xml:space="preserve">організації і якості </w:t>
      </w:r>
      <w:r>
        <w:rPr>
          <w:rFonts w:ascii="Times New Roman" w:hAnsi="Times New Roman"/>
          <w:sz w:val="28"/>
          <w:szCs w:val="28"/>
          <w:lang w:val="uk-UA"/>
        </w:rPr>
        <w:t>навчання</w:t>
      </w:r>
      <w:r w:rsidR="0086529B">
        <w:rPr>
          <w:rFonts w:ascii="Times New Roman" w:hAnsi="Times New Roman"/>
          <w:sz w:val="28"/>
          <w:szCs w:val="28"/>
          <w:lang w:val="uk-UA"/>
        </w:rPr>
        <w:t xml:space="preserve">. </w:t>
      </w:r>
      <w:r w:rsidR="00664B7B">
        <w:rPr>
          <w:rFonts w:ascii="Times New Roman" w:hAnsi="Times New Roman"/>
          <w:sz w:val="28"/>
          <w:szCs w:val="28"/>
          <w:lang w:val="uk-UA"/>
        </w:rPr>
        <w:t xml:space="preserve"> Загалом, від різних міжнародних організацій за рік отримано</w:t>
      </w:r>
      <w:r w:rsidR="00282CB0">
        <w:rPr>
          <w:rFonts w:ascii="Times New Roman" w:hAnsi="Times New Roman"/>
          <w:sz w:val="28"/>
          <w:szCs w:val="28"/>
          <w:lang w:val="uk-UA"/>
        </w:rPr>
        <w:t xml:space="preserve"> більше 17 тисяч одиниць.</w:t>
      </w:r>
    </w:p>
    <w:p w14:paraId="6E31E3CE" w14:textId="4FA3E62C" w:rsidR="00F96DEB" w:rsidRPr="00C30E1E" w:rsidRDefault="00951FD8" w:rsidP="00664B7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Відповідно до</w:t>
      </w:r>
      <w:r w:rsidR="0086529B">
        <w:rPr>
          <w:rFonts w:ascii="Times New Roman" w:hAnsi="Times New Roman"/>
          <w:sz w:val="28"/>
          <w:szCs w:val="28"/>
          <w:lang w:val="uk-UA"/>
        </w:rPr>
        <w:t xml:space="preserve"> меморандуму з </w:t>
      </w:r>
      <w:r w:rsidR="0086529B" w:rsidRPr="0086529B">
        <w:rPr>
          <w:rFonts w:ascii="Times New Roman" w:hAnsi="Times New Roman"/>
          <w:sz w:val="28"/>
          <w:szCs w:val="28"/>
          <w:lang w:val="uk-UA"/>
        </w:rPr>
        <w:t>м. Дуйсбург (Фе</w:t>
      </w:r>
      <w:r w:rsidR="0086529B">
        <w:rPr>
          <w:rFonts w:ascii="Times New Roman" w:hAnsi="Times New Roman"/>
          <w:sz w:val="28"/>
          <w:szCs w:val="28"/>
          <w:lang w:val="uk-UA"/>
        </w:rPr>
        <w:t xml:space="preserve">деративна Республіка Німеччина) влітку </w:t>
      </w:r>
      <w:r w:rsidR="0086529B" w:rsidRPr="0086529B">
        <w:rPr>
          <w:rFonts w:ascii="Times New Roman" w:hAnsi="Times New Roman"/>
          <w:sz w:val="28"/>
          <w:szCs w:val="28"/>
          <w:lang w:val="uk-UA"/>
        </w:rPr>
        <w:t>30 учнів</w:t>
      </w:r>
      <w:r w:rsidR="0086529B">
        <w:rPr>
          <w:rFonts w:ascii="Times New Roman" w:hAnsi="Times New Roman"/>
          <w:sz w:val="28"/>
          <w:szCs w:val="28"/>
          <w:lang w:val="uk-UA"/>
        </w:rPr>
        <w:t xml:space="preserve"> ліцеїв </w:t>
      </w:r>
      <w:r w:rsidR="0086529B" w:rsidRPr="0086529B">
        <w:rPr>
          <w:rFonts w:ascii="Times New Roman" w:hAnsi="Times New Roman"/>
          <w:sz w:val="28"/>
          <w:szCs w:val="28"/>
          <w:lang w:val="uk-UA"/>
        </w:rPr>
        <w:t xml:space="preserve"> №№24, 77, 129, «Міжнародні перспективи» </w:t>
      </w:r>
      <w:r w:rsidR="0086529B">
        <w:rPr>
          <w:rFonts w:ascii="Times New Roman" w:hAnsi="Times New Roman"/>
          <w:sz w:val="28"/>
          <w:szCs w:val="28"/>
          <w:lang w:val="uk-UA"/>
        </w:rPr>
        <w:t>відпочил</w:t>
      </w:r>
      <w:r w:rsidR="0086529B" w:rsidRPr="0086529B">
        <w:rPr>
          <w:rFonts w:ascii="Times New Roman" w:hAnsi="Times New Roman"/>
          <w:sz w:val="28"/>
          <w:szCs w:val="28"/>
          <w:lang w:val="uk-UA"/>
        </w:rPr>
        <w:t xml:space="preserve">и в </w:t>
      </w:r>
      <w:r>
        <w:rPr>
          <w:rFonts w:ascii="Times New Roman" w:hAnsi="Times New Roman"/>
          <w:sz w:val="28"/>
          <w:szCs w:val="28"/>
          <w:lang w:val="uk-UA"/>
        </w:rPr>
        <w:t xml:space="preserve">німецькому </w:t>
      </w:r>
      <w:r w:rsidR="0086529B" w:rsidRPr="0086529B">
        <w:rPr>
          <w:rFonts w:ascii="Times New Roman" w:hAnsi="Times New Roman"/>
          <w:sz w:val="28"/>
          <w:szCs w:val="28"/>
          <w:lang w:val="uk-UA"/>
        </w:rPr>
        <w:t>мовному таборі</w:t>
      </w:r>
      <w:r>
        <w:rPr>
          <w:rFonts w:ascii="Times New Roman" w:hAnsi="Times New Roman"/>
          <w:sz w:val="28"/>
          <w:szCs w:val="28"/>
          <w:lang w:val="uk-UA"/>
        </w:rPr>
        <w:t>.</w:t>
      </w:r>
    </w:p>
    <w:p w14:paraId="5D46E51F" w14:textId="489C3A11" w:rsidR="00C30E1E" w:rsidRPr="00C30E1E" w:rsidRDefault="00996999" w:rsidP="00664B7B">
      <w:pPr>
        <w:pStyle w:val="a5"/>
        <w:spacing w:before="0" w:beforeAutospacing="0" w:after="0" w:afterAutospacing="0"/>
        <w:ind w:firstLine="567"/>
        <w:jc w:val="both"/>
        <w:rPr>
          <w:sz w:val="27"/>
          <w:szCs w:val="27"/>
          <w:lang w:val="uk-UA"/>
        </w:rPr>
      </w:pPr>
      <w:r>
        <w:rPr>
          <w:sz w:val="27"/>
          <w:szCs w:val="27"/>
          <w:lang w:val="uk-UA"/>
        </w:rPr>
        <w:t>Учні шкіл брали участь у І</w:t>
      </w:r>
      <w:r w:rsidRPr="000B090E">
        <w:rPr>
          <w:sz w:val="27"/>
          <w:szCs w:val="27"/>
          <w:lang w:val="uk-UA"/>
        </w:rPr>
        <w:t xml:space="preserve"> всеукраїнських змаг</w:t>
      </w:r>
      <w:r w:rsidRPr="00163230">
        <w:rPr>
          <w:sz w:val="27"/>
          <w:szCs w:val="27"/>
          <w:lang w:val="uk-UA"/>
        </w:rPr>
        <w:t>ан</w:t>
      </w:r>
      <w:r w:rsidR="00163230" w:rsidRPr="00163230">
        <w:rPr>
          <w:sz w:val="27"/>
          <w:szCs w:val="27"/>
          <w:lang w:val="uk-UA"/>
        </w:rPr>
        <w:t>нях</w:t>
      </w:r>
      <w:r w:rsidRPr="000B090E">
        <w:rPr>
          <w:sz w:val="27"/>
          <w:szCs w:val="27"/>
          <w:lang w:val="uk-UA"/>
        </w:rPr>
        <w:t xml:space="preserve"> «Пліч-о-пліч всеукраїнські шкільні ліги» з п’яти видів спорту, а саме: баскетбол, волейбол, футзал, спортивне орієнтування </w:t>
      </w:r>
      <w:r w:rsidR="00163230">
        <w:rPr>
          <w:sz w:val="27"/>
          <w:szCs w:val="27"/>
          <w:lang w:val="uk-UA"/>
        </w:rPr>
        <w:t>та черліди</w:t>
      </w:r>
      <w:r w:rsidRPr="003229F9">
        <w:rPr>
          <w:sz w:val="27"/>
          <w:szCs w:val="27"/>
          <w:lang w:val="uk-UA"/>
        </w:rPr>
        <w:t>н</w:t>
      </w:r>
      <w:r w:rsidRPr="00B46F61">
        <w:rPr>
          <w:sz w:val="27"/>
          <w:szCs w:val="27"/>
          <w:lang w:val="uk-UA"/>
        </w:rPr>
        <w:t>г.</w:t>
      </w:r>
      <w:r>
        <w:rPr>
          <w:sz w:val="27"/>
          <w:szCs w:val="27"/>
          <w:lang w:val="uk-UA"/>
        </w:rPr>
        <w:t xml:space="preserve"> </w:t>
      </w:r>
      <w:r w:rsidR="00C30E1E" w:rsidRPr="00C30E1E">
        <w:rPr>
          <w:sz w:val="27"/>
          <w:szCs w:val="27"/>
          <w:lang w:val="uk-UA"/>
        </w:rPr>
        <w:t xml:space="preserve">Команда юнаків </w:t>
      </w:r>
      <w:r w:rsidR="00C30E1E">
        <w:rPr>
          <w:sz w:val="27"/>
          <w:szCs w:val="27"/>
          <w:lang w:val="uk-UA"/>
        </w:rPr>
        <w:t>ліцею</w:t>
      </w:r>
      <w:r w:rsidR="00C30E1E" w:rsidRPr="00C30E1E">
        <w:rPr>
          <w:sz w:val="27"/>
          <w:szCs w:val="27"/>
          <w:lang w:val="uk-UA"/>
        </w:rPr>
        <w:t xml:space="preserve"> №95 посіл</w:t>
      </w:r>
      <w:r w:rsidR="00C30E1E">
        <w:rPr>
          <w:sz w:val="27"/>
          <w:szCs w:val="27"/>
          <w:lang w:val="uk-UA"/>
        </w:rPr>
        <w:t>а ІІ місце, а дівчата гімназії №21 з</w:t>
      </w:r>
      <w:r w:rsidR="00C30E1E" w:rsidRPr="00C30E1E">
        <w:rPr>
          <w:sz w:val="27"/>
          <w:szCs w:val="27"/>
          <w:lang w:val="uk-UA"/>
        </w:rPr>
        <w:t>айняли ІІІ місце  в змаганнях з баскетболу на обласному рівні.</w:t>
      </w:r>
    </w:p>
    <w:p w14:paraId="476F808D" w14:textId="5AAC2773" w:rsidR="00996999" w:rsidRPr="00B46F61" w:rsidRDefault="00EA4755" w:rsidP="00664B7B">
      <w:pPr>
        <w:spacing w:after="0" w:line="240" w:lineRule="auto"/>
        <w:ind w:firstLine="567"/>
        <w:jc w:val="both"/>
        <w:rPr>
          <w:shd w:val="clear" w:color="auto" w:fill="F9F9F9"/>
          <w:lang w:val="uk-UA"/>
        </w:rPr>
      </w:pPr>
      <w:r w:rsidRPr="00EA4755">
        <w:rPr>
          <w:rFonts w:ascii="Times New Roman" w:hAnsi="Times New Roman"/>
          <w:sz w:val="28"/>
          <w:szCs w:val="28"/>
          <w:lang w:val="uk-UA"/>
        </w:rPr>
        <w:t>Протягом року педагогічні колективи 50 закладів освіти міста взяли участь у престижних міжнародних виставках «Сучасні заклади освіти» та «Інноватика в сучасні</w:t>
      </w:r>
      <w:r w:rsidR="00163230">
        <w:rPr>
          <w:rFonts w:ascii="Times New Roman" w:hAnsi="Times New Roman"/>
          <w:sz w:val="28"/>
          <w:szCs w:val="28"/>
          <w:lang w:val="uk-UA"/>
        </w:rPr>
        <w:t>й</w:t>
      </w:r>
      <w:r w:rsidRPr="00EA4755">
        <w:rPr>
          <w:rFonts w:ascii="Times New Roman" w:hAnsi="Times New Roman"/>
          <w:sz w:val="28"/>
          <w:szCs w:val="28"/>
          <w:lang w:val="uk-UA"/>
        </w:rPr>
        <w:t xml:space="preserve"> освіті». За результатами участі в конкурсних номінаціях –представлення перспективного інноваційного досвіду – нагороджено золотою медаллю 14 закладів освіти</w:t>
      </w:r>
      <w:r w:rsidRPr="00EA4755">
        <w:rPr>
          <w:shd w:val="clear" w:color="auto" w:fill="F9F9F9"/>
          <w:lang w:val="uk-UA"/>
        </w:rPr>
        <w:t xml:space="preserve">. </w:t>
      </w:r>
      <w:r w:rsidRPr="00EA4755">
        <w:rPr>
          <w:rFonts w:ascii="Times New Roman" w:hAnsi="Times New Roman"/>
          <w:sz w:val="28"/>
          <w:shd w:val="clear" w:color="auto" w:fill="FFFFFF"/>
          <w:lang w:val="uk-UA"/>
        </w:rPr>
        <w:t xml:space="preserve">За підсумками фінального етапу Всеукраїнського конкурсу «Учитель року – 2024» у номінації «Географія» учитель гімназії №26 увійшла в топ 5 кращих учителів України. Сім педагогів визнано переможцями </w:t>
      </w:r>
      <w:r w:rsidRPr="00EA4755">
        <w:rPr>
          <w:rFonts w:ascii="Times New Roman" w:hAnsi="Times New Roman"/>
          <w:sz w:val="28"/>
          <w:szCs w:val="24"/>
          <w:lang w:val="uk-UA"/>
        </w:rPr>
        <w:t>Всеукраїнського конкурсу методичних моделей закладів загальної середньої та позашкільної освіти з національно-патріотичного виховання дітей та молоді «Виховати особистість».</w:t>
      </w:r>
    </w:p>
    <w:p w14:paraId="514AE4EA" w14:textId="5F2A54D8" w:rsidR="00951FD8" w:rsidRDefault="00B46F61" w:rsidP="00B46F61">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Протягом літа</w:t>
      </w:r>
      <w:r w:rsidR="00951FD8" w:rsidRPr="00951FD8">
        <w:rPr>
          <w:rFonts w:ascii="Times New Roman" w:hAnsi="Times New Roman"/>
          <w:sz w:val="28"/>
          <w:szCs w:val="28"/>
          <w:lang w:val="uk-UA"/>
        </w:rPr>
        <w:t xml:space="preserve"> було охоплено організованим дозвіллям на базі дитячих майданчиків літного відпочинку (пришкільні, спортивні, військово-патріотичні,  навчально-ігрові та ін.) </w:t>
      </w:r>
      <w:r>
        <w:rPr>
          <w:rFonts w:ascii="Times New Roman" w:hAnsi="Times New Roman"/>
          <w:sz w:val="28"/>
          <w:szCs w:val="28"/>
          <w:lang w:val="uk-UA"/>
        </w:rPr>
        <w:t>майже 10 тисяч дітей.</w:t>
      </w:r>
    </w:p>
    <w:p w14:paraId="612A4C36" w14:textId="01E5C17B" w:rsidR="00996999" w:rsidRPr="00B46F61" w:rsidRDefault="00996999" w:rsidP="00B46F61">
      <w:pPr>
        <w:spacing w:after="0" w:line="240" w:lineRule="auto"/>
        <w:ind w:firstLine="567"/>
        <w:jc w:val="both"/>
        <w:rPr>
          <w:rFonts w:ascii="Times New Roman" w:eastAsia="Arial Narrow" w:hAnsi="Times New Roman"/>
          <w:sz w:val="28"/>
          <w:szCs w:val="28"/>
          <w:lang w:val="uk-UA"/>
        </w:rPr>
      </w:pPr>
      <w:r w:rsidRPr="0086529B">
        <w:rPr>
          <w:rFonts w:ascii="Times New Roman" w:hAnsi="Times New Roman"/>
          <w:spacing w:val="-2"/>
          <w:sz w:val="28"/>
          <w:szCs w:val="28"/>
          <w:lang w:val="uk-UA"/>
        </w:rPr>
        <w:t xml:space="preserve">Улітку </w:t>
      </w:r>
      <w:r w:rsidRPr="00B46F61">
        <w:rPr>
          <w:rFonts w:ascii="Times New Roman" w:hAnsi="Times New Roman"/>
          <w:spacing w:val="-2"/>
          <w:sz w:val="28"/>
          <w:szCs w:val="28"/>
          <w:lang w:val="uk-UA"/>
        </w:rPr>
        <w:t xml:space="preserve">в </w:t>
      </w:r>
      <w:r w:rsidR="00B46F61">
        <w:rPr>
          <w:rFonts w:ascii="Times New Roman" w:hAnsi="Times New Roman"/>
          <w:spacing w:val="-2"/>
          <w:sz w:val="28"/>
          <w:szCs w:val="28"/>
          <w:lang w:val="uk-UA"/>
        </w:rPr>
        <w:t xml:space="preserve">дитячому таборі оздоровлення і відпочинку </w:t>
      </w:r>
      <w:r w:rsidRPr="0086529B">
        <w:rPr>
          <w:rFonts w:ascii="Times New Roman" w:hAnsi="Times New Roman"/>
          <w:spacing w:val="-2"/>
          <w:sz w:val="28"/>
          <w:szCs w:val="28"/>
          <w:lang w:val="uk-UA"/>
        </w:rPr>
        <w:t>«</w:t>
      </w:r>
      <w:r w:rsidRPr="00166325">
        <w:rPr>
          <w:rFonts w:ascii="Times New Roman" w:hAnsi="Times New Roman"/>
          <w:spacing w:val="-2"/>
          <w:sz w:val="28"/>
          <w:szCs w:val="28"/>
          <w:lang w:val="uk-UA"/>
        </w:rPr>
        <w:t>Сонячний»</w:t>
      </w:r>
      <w:r w:rsidR="00166325">
        <w:rPr>
          <w:rFonts w:ascii="Times New Roman" w:hAnsi="Times New Roman"/>
          <w:color w:val="FF0000"/>
          <w:spacing w:val="-2"/>
          <w:sz w:val="28"/>
          <w:szCs w:val="28"/>
          <w:lang w:val="uk-UA"/>
        </w:rPr>
        <w:t xml:space="preserve"> </w:t>
      </w:r>
      <w:r w:rsidR="00B46F61">
        <w:rPr>
          <w:rFonts w:ascii="Times New Roman" w:hAnsi="Times New Roman"/>
          <w:spacing w:val="-2"/>
          <w:sz w:val="28"/>
          <w:szCs w:val="28"/>
          <w:lang w:val="uk-UA"/>
        </w:rPr>
        <w:t xml:space="preserve">(Кіровоградська область) </w:t>
      </w:r>
      <w:r w:rsidR="00166325" w:rsidRPr="0086529B">
        <w:rPr>
          <w:rFonts w:ascii="Times New Roman" w:eastAsia="Arial Narrow" w:hAnsi="Times New Roman"/>
          <w:sz w:val="28"/>
          <w:szCs w:val="28"/>
          <w:lang w:val="uk-UA"/>
        </w:rPr>
        <w:t>в режимі п’яти відпочинкових змін</w:t>
      </w:r>
      <w:r w:rsidR="00166325" w:rsidRPr="0086529B">
        <w:rPr>
          <w:rFonts w:ascii="Times New Roman" w:hAnsi="Times New Roman"/>
          <w:spacing w:val="-2"/>
          <w:sz w:val="28"/>
          <w:szCs w:val="28"/>
          <w:lang w:val="uk-UA"/>
        </w:rPr>
        <w:t xml:space="preserve"> </w:t>
      </w:r>
      <w:r w:rsidRPr="0086529B">
        <w:rPr>
          <w:rFonts w:ascii="Times New Roman" w:hAnsi="Times New Roman"/>
          <w:spacing w:val="-2"/>
          <w:sz w:val="28"/>
          <w:szCs w:val="28"/>
          <w:lang w:val="uk-UA"/>
        </w:rPr>
        <w:t xml:space="preserve">було </w:t>
      </w:r>
      <w:r w:rsidR="00166325">
        <w:rPr>
          <w:rFonts w:ascii="Times New Roman" w:hAnsi="Times New Roman"/>
          <w:spacing w:val="-2"/>
          <w:sz w:val="28"/>
          <w:szCs w:val="28"/>
          <w:lang w:val="uk-UA"/>
        </w:rPr>
        <w:t>оздоровлено</w:t>
      </w:r>
      <w:r w:rsidRPr="0086529B">
        <w:rPr>
          <w:rFonts w:ascii="Times New Roman" w:hAnsi="Times New Roman"/>
          <w:spacing w:val="-2"/>
          <w:sz w:val="28"/>
          <w:szCs w:val="28"/>
          <w:lang w:val="uk-UA"/>
        </w:rPr>
        <w:t xml:space="preserve"> 1 000 дітей військовослужбовців.</w:t>
      </w:r>
    </w:p>
    <w:p w14:paraId="06C62DBA" w14:textId="6ADDC418" w:rsidR="00DC5BB3" w:rsidRPr="00F25249" w:rsidRDefault="00DC5BB3" w:rsidP="00E1614E">
      <w:pPr>
        <w:spacing w:after="0" w:line="240" w:lineRule="auto"/>
        <w:ind w:firstLine="567"/>
        <w:jc w:val="both"/>
        <w:rPr>
          <w:rFonts w:ascii="Times New Roman" w:hAnsi="Times New Roman"/>
          <w:color w:val="7030A0"/>
          <w:sz w:val="28"/>
          <w:szCs w:val="28"/>
          <w:lang w:val="uk-UA"/>
        </w:rPr>
      </w:pPr>
      <w:r w:rsidRPr="00996999">
        <w:rPr>
          <w:rFonts w:ascii="Times New Roman" w:hAnsi="Times New Roman"/>
          <w:sz w:val="28"/>
          <w:szCs w:val="28"/>
          <w:lang w:val="uk-UA"/>
        </w:rPr>
        <w:t xml:space="preserve">В умовах воєнного часу департаментом вжито </w:t>
      </w:r>
      <w:r w:rsidR="006372AD">
        <w:rPr>
          <w:rFonts w:ascii="Times New Roman" w:hAnsi="Times New Roman"/>
          <w:sz w:val="28"/>
          <w:szCs w:val="28"/>
          <w:lang w:val="uk-UA"/>
        </w:rPr>
        <w:t>в</w:t>
      </w:r>
      <w:bookmarkStart w:id="0" w:name="_GoBack"/>
      <w:bookmarkEnd w:id="0"/>
      <w:r w:rsidRPr="00996999">
        <w:rPr>
          <w:rFonts w:ascii="Times New Roman" w:hAnsi="Times New Roman"/>
          <w:sz w:val="28"/>
          <w:szCs w:val="28"/>
          <w:lang w:val="uk-UA"/>
        </w:rPr>
        <w:t xml:space="preserve">сіх необхідних заходів для створення </w:t>
      </w:r>
      <w:r w:rsidR="00996999" w:rsidRPr="00996999">
        <w:rPr>
          <w:rFonts w:ascii="Times New Roman" w:hAnsi="Times New Roman"/>
          <w:sz w:val="28"/>
          <w:szCs w:val="28"/>
          <w:lang w:val="uk-UA"/>
        </w:rPr>
        <w:t>освітнього безпечного простору, умов для навчання,</w:t>
      </w:r>
      <w:r w:rsidRPr="00996999">
        <w:rPr>
          <w:rFonts w:ascii="Times New Roman" w:hAnsi="Times New Roman"/>
          <w:sz w:val="28"/>
          <w:szCs w:val="28"/>
          <w:lang w:val="uk-UA"/>
        </w:rPr>
        <w:t xml:space="preserve">  утримання і виховання дітей</w:t>
      </w:r>
      <w:r w:rsidRPr="00F25249">
        <w:rPr>
          <w:rFonts w:ascii="Times New Roman" w:hAnsi="Times New Roman"/>
          <w:color w:val="7030A0"/>
          <w:sz w:val="28"/>
          <w:szCs w:val="28"/>
          <w:lang w:val="uk-UA"/>
        </w:rPr>
        <w:t>.</w:t>
      </w:r>
    </w:p>
    <w:p w14:paraId="72195298" w14:textId="77777777" w:rsidR="00BE3A07" w:rsidRPr="00F25249" w:rsidRDefault="00BE3A07" w:rsidP="00D40F4C">
      <w:pPr>
        <w:spacing w:after="0" w:line="240" w:lineRule="auto"/>
        <w:ind w:firstLine="709"/>
        <w:jc w:val="both"/>
        <w:rPr>
          <w:rFonts w:ascii="Times New Roman" w:hAnsi="Times New Roman"/>
          <w:color w:val="7030A0"/>
          <w:sz w:val="28"/>
          <w:szCs w:val="28"/>
          <w:highlight w:val="yellow"/>
          <w:lang w:val="uk-UA"/>
        </w:rPr>
      </w:pPr>
    </w:p>
    <w:p w14:paraId="11CAEBE5" w14:textId="77777777" w:rsidR="00915ADC" w:rsidRPr="006B29AE" w:rsidRDefault="00915ADC" w:rsidP="00915ADC">
      <w:pPr>
        <w:spacing w:after="0" w:line="240" w:lineRule="auto"/>
        <w:ind w:left="5670"/>
        <w:rPr>
          <w:rFonts w:ascii="Times New Roman" w:hAnsi="Times New Roman"/>
          <w:i/>
          <w:sz w:val="28"/>
          <w:szCs w:val="28"/>
          <w:lang w:val="uk-UA"/>
        </w:rPr>
      </w:pPr>
      <w:r w:rsidRPr="006B29AE">
        <w:rPr>
          <w:rFonts w:ascii="Times New Roman" w:hAnsi="Times New Roman"/>
          <w:i/>
          <w:sz w:val="28"/>
          <w:szCs w:val="28"/>
          <w:lang w:val="uk-UA"/>
        </w:rPr>
        <w:t>Директор</w:t>
      </w:r>
      <w:r>
        <w:rPr>
          <w:rFonts w:ascii="Times New Roman" w:hAnsi="Times New Roman"/>
          <w:i/>
          <w:sz w:val="28"/>
          <w:szCs w:val="28"/>
          <w:lang w:val="uk-UA"/>
        </w:rPr>
        <w:t xml:space="preserve"> </w:t>
      </w:r>
      <w:r w:rsidRPr="006B29AE">
        <w:rPr>
          <w:rFonts w:ascii="Times New Roman" w:hAnsi="Times New Roman"/>
          <w:i/>
          <w:sz w:val="28"/>
          <w:szCs w:val="28"/>
          <w:lang w:val="uk-UA"/>
        </w:rPr>
        <w:t>департаменту</w:t>
      </w:r>
      <w:r>
        <w:rPr>
          <w:rFonts w:ascii="Times New Roman" w:hAnsi="Times New Roman"/>
          <w:i/>
          <w:sz w:val="28"/>
          <w:szCs w:val="28"/>
          <w:lang w:val="uk-UA"/>
        </w:rPr>
        <w:t xml:space="preserve"> </w:t>
      </w:r>
      <w:r w:rsidRPr="006B29AE">
        <w:rPr>
          <w:rFonts w:ascii="Times New Roman" w:hAnsi="Times New Roman"/>
          <w:i/>
          <w:sz w:val="28"/>
          <w:szCs w:val="28"/>
          <w:lang w:val="uk-UA"/>
        </w:rPr>
        <w:t>освіти і науки</w:t>
      </w:r>
      <w:r w:rsidRPr="006B29AE">
        <w:t xml:space="preserve"> </w:t>
      </w:r>
      <w:r w:rsidRPr="006B29AE">
        <w:rPr>
          <w:rFonts w:ascii="Times New Roman" w:hAnsi="Times New Roman"/>
          <w:i/>
          <w:sz w:val="28"/>
          <w:szCs w:val="28"/>
          <w:lang w:val="uk-UA"/>
        </w:rPr>
        <w:t xml:space="preserve">виконкому Криворізької міської ради </w:t>
      </w:r>
    </w:p>
    <w:p w14:paraId="30C8665E" w14:textId="77777777" w:rsidR="00915ADC" w:rsidRPr="006B29AE" w:rsidRDefault="00915ADC" w:rsidP="00915ADC">
      <w:pPr>
        <w:spacing w:after="0" w:line="240" w:lineRule="auto"/>
        <w:ind w:left="5670"/>
        <w:rPr>
          <w:rFonts w:ascii="Times New Roman" w:hAnsi="Times New Roman"/>
          <w:i/>
          <w:sz w:val="28"/>
          <w:szCs w:val="28"/>
          <w:lang w:val="uk-UA"/>
        </w:rPr>
      </w:pPr>
      <w:r w:rsidRPr="006B29AE">
        <w:rPr>
          <w:rFonts w:ascii="Times New Roman" w:hAnsi="Times New Roman"/>
          <w:i/>
          <w:sz w:val="28"/>
          <w:szCs w:val="28"/>
          <w:lang w:val="uk-UA"/>
        </w:rPr>
        <w:t>Тетяна КРІПАК</w:t>
      </w:r>
    </w:p>
    <w:p w14:paraId="4BEA82BA" w14:textId="4A90115A" w:rsidR="0017114C" w:rsidRPr="003F7707" w:rsidRDefault="0017114C" w:rsidP="00536CEB">
      <w:pPr>
        <w:spacing w:after="0" w:line="240" w:lineRule="auto"/>
        <w:rPr>
          <w:rFonts w:ascii="Times New Roman" w:hAnsi="Times New Roman"/>
          <w:sz w:val="28"/>
          <w:szCs w:val="28"/>
          <w:lang w:val="uk-UA"/>
        </w:rPr>
      </w:pPr>
    </w:p>
    <w:sectPr w:rsidR="0017114C" w:rsidRPr="003F7707" w:rsidSect="00536CE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B9A91" w14:textId="77777777" w:rsidR="004F7C4E" w:rsidRDefault="004F7C4E" w:rsidP="00536CEB">
      <w:pPr>
        <w:spacing w:after="0" w:line="240" w:lineRule="auto"/>
      </w:pPr>
      <w:r>
        <w:separator/>
      </w:r>
    </w:p>
  </w:endnote>
  <w:endnote w:type="continuationSeparator" w:id="0">
    <w:p w14:paraId="306D88CF" w14:textId="77777777" w:rsidR="004F7C4E" w:rsidRDefault="004F7C4E" w:rsidP="00536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F3268" w14:textId="77777777" w:rsidR="004F7C4E" w:rsidRDefault="004F7C4E" w:rsidP="00536CEB">
      <w:pPr>
        <w:spacing w:after="0" w:line="240" w:lineRule="auto"/>
      </w:pPr>
      <w:r>
        <w:separator/>
      </w:r>
    </w:p>
  </w:footnote>
  <w:footnote w:type="continuationSeparator" w:id="0">
    <w:p w14:paraId="3B86CA78" w14:textId="77777777" w:rsidR="004F7C4E" w:rsidRDefault="004F7C4E" w:rsidP="00536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130882"/>
      <w:docPartObj>
        <w:docPartGallery w:val="Page Numbers (Top of Page)"/>
        <w:docPartUnique/>
      </w:docPartObj>
    </w:sdtPr>
    <w:sdtEndPr/>
    <w:sdtContent>
      <w:p w14:paraId="04ECE029" w14:textId="402F3A05" w:rsidR="00536CEB" w:rsidRDefault="00536CEB">
        <w:pPr>
          <w:pStyle w:val="a7"/>
          <w:jc w:val="center"/>
        </w:pPr>
        <w:r>
          <w:fldChar w:fldCharType="begin"/>
        </w:r>
        <w:r>
          <w:instrText>PAGE   \* MERGEFORMAT</w:instrText>
        </w:r>
        <w:r>
          <w:fldChar w:fldCharType="separate"/>
        </w:r>
        <w:r w:rsidR="006372AD">
          <w:rPr>
            <w:noProof/>
          </w:rPr>
          <w:t>3</w:t>
        </w:r>
        <w:r>
          <w:fldChar w:fldCharType="end"/>
        </w:r>
      </w:p>
    </w:sdtContent>
  </w:sdt>
  <w:p w14:paraId="0E603A9F" w14:textId="77777777" w:rsidR="00536CEB" w:rsidRPr="00536CEB" w:rsidRDefault="00536CEB">
    <w:pPr>
      <w:pStyle w:val="a7"/>
      <w:rPr>
        <w:rFonts w:ascii="Times New Roman" w:hAnsi="Times New Roman"/>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53F4"/>
    <w:multiLevelType w:val="hybridMultilevel"/>
    <w:tmpl w:val="368E4BE6"/>
    <w:lvl w:ilvl="0" w:tplc="A5183DC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123497"/>
    <w:multiLevelType w:val="hybridMultilevel"/>
    <w:tmpl w:val="85C438D8"/>
    <w:lvl w:ilvl="0" w:tplc="7A5800C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3C08D5"/>
    <w:multiLevelType w:val="hybridMultilevel"/>
    <w:tmpl w:val="C8B8C6F2"/>
    <w:lvl w:ilvl="0" w:tplc="C44E7CA6">
      <w:start w:val="1"/>
      <w:numFmt w:val="decimal"/>
      <w:lvlText w:val="%1."/>
      <w:lvlJc w:val="left"/>
      <w:pPr>
        <w:ind w:left="720" w:hanging="36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F0716C"/>
    <w:multiLevelType w:val="hybridMultilevel"/>
    <w:tmpl w:val="0964A38A"/>
    <w:lvl w:ilvl="0" w:tplc="583E9E80">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07"/>
    <w:rsid w:val="00032A24"/>
    <w:rsid w:val="000456DF"/>
    <w:rsid w:val="00071E77"/>
    <w:rsid w:val="000D735E"/>
    <w:rsid w:val="000D790B"/>
    <w:rsid w:val="00151B57"/>
    <w:rsid w:val="00163230"/>
    <w:rsid w:val="00166325"/>
    <w:rsid w:val="0017114C"/>
    <w:rsid w:val="00190933"/>
    <w:rsid w:val="00195736"/>
    <w:rsid w:val="001E2341"/>
    <w:rsid w:val="001E4E45"/>
    <w:rsid w:val="001F15D5"/>
    <w:rsid w:val="002052D4"/>
    <w:rsid w:val="00233826"/>
    <w:rsid w:val="00237C4C"/>
    <w:rsid w:val="00246D5B"/>
    <w:rsid w:val="0026596B"/>
    <w:rsid w:val="00282CB0"/>
    <w:rsid w:val="0028698C"/>
    <w:rsid w:val="002869AE"/>
    <w:rsid w:val="00291F96"/>
    <w:rsid w:val="002C34B0"/>
    <w:rsid w:val="002D2311"/>
    <w:rsid w:val="002D4E96"/>
    <w:rsid w:val="00316057"/>
    <w:rsid w:val="003229F9"/>
    <w:rsid w:val="0034030A"/>
    <w:rsid w:val="00347071"/>
    <w:rsid w:val="0035422C"/>
    <w:rsid w:val="00354BE1"/>
    <w:rsid w:val="00357968"/>
    <w:rsid w:val="00393C9A"/>
    <w:rsid w:val="003F7707"/>
    <w:rsid w:val="00414910"/>
    <w:rsid w:val="00442BFF"/>
    <w:rsid w:val="004B17DE"/>
    <w:rsid w:val="004B747A"/>
    <w:rsid w:val="004F6B24"/>
    <w:rsid w:val="004F7C4E"/>
    <w:rsid w:val="00506AC4"/>
    <w:rsid w:val="00514836"/>
    <w:rsid w:val="0052110F"/>
    <w:rsid w:val="00536CEB"/>
    <w:rsid w:val="00562475"/>
    <w:rsid w:val="00574DE6"/>
    <w:rsid w:val="005E7866"/>
    <w:rsid w:val="00611866"/>
    <w:rsid w:val="00623CD3"/>
    <w:rsid w:val="006372AD"/>
    <w:rsid w:val="0065087D"/>
    <w:rsid w:val="006648A1"/>
    <w:rsid w:val="00664B7B"/>
    <w:rsid w:val="006C3402"/>
    <w:rsid w:val="006D12A9"/>
    <w:rsid w:val="007043A6"/>
    <w:rsid w:val="00704998"/>
    <w:rsid w:val="00717EB4"/>
    <w:rsid w:val="00727A07"/>
    <w:rsid w:val="007361B5"/>
    <w:rsid w:val="00773EE0"/>
    <w:rsid w:val="007A6583"/>
    <w:rsid w:val="007C57A3"/>
    <w:rsid w:val="007E0DAB"/>
    <w:rsid w:val="00811249"/>
    <w:rsid w:val="00814E72"/>
    <w:rsid w:val="00814F60"/>
    <w:rsid w:val="0082263C"/>
    <w:rsid w:val="00825980"/>
    <w:rsid w:val="00862459"/>
    <w:rsid w:val="0086529B"/>
    <w:rsid w:val="00884521"/>
    <w:rsid w:val="00911809"/>
    <w:rsid w:val="00915ADC"/>
    <w:rsid w:val="00931042"/>
    <w:rsid w:val="00933E3A"/>
    <w:rsid w:val="009515A3"/>
    <w:rsid w:val="00951FD8"/>
    <w:rsid w:val="00986FF5"/>
    <w:rsid w:val="00996999"/>
    <w:rsid w:val="009A4776"/>
    <w:rsid w:val="00A208D1"/>
    <w:rsid w:val="00A40F87"/>
    <w:rsid w:val="00A5665C"/>
    <w:rsid w:val="00A93876"/>
    <w:rsid w:val="00AC6C84"/>
    <w:rsid w:val="00AD4BA6"/>
    <w:rsid w:val="00AE0720"/>
    <w:rsid w:val="00AE2F2C"/>
    <w:rsid w:val="00AE6ED2"/>
    <w:rsid w:val="00B277F9"/>
    <w:rsid w:val="00B430D5"/>
    <w:rsid w:val="00B46F61"/>
    <w:rsid w:val="00B95125"/>
    <w:rsid w:val="00BA2048"/>
    <w:rsid w:val="00BA667B"/>
    <w:rsid w:val="00BB309F"/>
    <w:rsid w:val="00BC0812"/>
    <w:rsid w:val="00BE3A07"/>
    <w:rsid w:val="00BE427D"/>
    <w:rsid w:val="00BF20C5"/>
    <w:rsid w:val="00C302D8"/>
    <w:rsid w:val="00C30E1E"/>
    <w:rsid w:val="00C41BF4"/>
    <w:rsid w:val="00C506F1"/>
    <w:rsid w:val="00C54463"/>
    <w:rsid w:val="00C76088"/>
    <w:rsid w:val="00CA2533"/>
    <w:rsid w:val="00CA49B5"/>
    <w:rsid w:val="00CB0614"/>
    <w:rsid w:val="00CC1481"/>
    <w:rsid w:val="00CF04AD"/>
    <w:rsid w:val="00D20ED9"/>
    <w:rsid w:val="00D40F4C"/>
    <w:rsid w:val="00D51AE4"/>
    <w:rsid w:val="00DC5BB3"/>
    <w:rsid w:val="00DC69BD"/>
    <w:rsid w:val="00DD6679"/>
    <w:rsid w:val="00DF5FC5"/>
    <w:rsid w:val="00E1614E"/>
    <w:rsid w:val="00E171FD"/>
    <w:rsid w:val="00E31014"/>
    <w:rsid w:val="00E56FC6"/>
    <w:rsid w:val="00E641AE"/>
    <w:rsid w:val="00EA17C2"/>
    <w:rsid w:val="00EA4755"/>
    <w:rsid w:val="00ED491B"/>
    <w:rsid w:val="00F06942"/>
    <w:rsid w:val="00F06B01"/>
    <w:rsid w:val="00F214C1"/>
    <w:rsid w:val="00F25249"/>
    <w:rsid w:val="00F40861"/>
    <w:rsid w:val="00F714F0"/>
    <w:rsid w:val="00F7511C"/>
    <w:rsid w:val="00F87607"/>
    <w:rsid w:val="00F93CB7"/>
    <w:rsid w:val="00F96DEB"/>
    <w:rsid w:val="00FA1BBC"/>
    <w:rsid w:val="00FE6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CA79"/>
  <w15:docId w15:val="{BEAAD6B8-2325-40EF-8925-6C10C369C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AC4"/>
    <w:pPr>
      <w:spacing w:after="200" w:line="276" w:lineRule="auto"/>
      <w:ind w:left="0" w:firstLine="0"/>
      <w:jc w:val="left"/>
    </w:pPr>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1 Знак"/>
    <w:basedOn w:val="a"/>
    <w:rsid w:val="00506AC4"/>
    <w:pPr>
      <w:spacing w:after="160" w:line="240" w:lineRule="exact"/>
    </w:pPr>
    <w:rPr>
      <w:rFonts w:ascii="Verdana" w:eastAsia="Times New Roman" w:hAnsi="Verdana"/>
      <w:sz w:val="20"/>
      <w:szCs w:val="20"/>
      <w:lang w:val="en-US" w:eastAsia="en-US"/>
    </w:rPr>
  </w:style>
  <w:style w:type="paragraph" w:styleId="a3">
    <w:name w:val="Balloon Text"/>
    <w:basedOn w:val="a"/>
    <w:link w:val="a4"/>
    <w:uiPriority w:val="99"/>
    <w:semiHidden/>
    <w:unhideWhenUsed/>
    <w:rsid w:val="00506A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6AC4"/>
    <w:rPr>
      <w:rFonts w:ascii="Tahoma" w:eastAsia="Calibri" w:hAnsi="Tahoma" w:cs="Tahoma"/>
      <w:sz w:val="16"/>
      <w:szCs w:val="16"/>
      <w:lang w:eastAsia="ru-RU"/>
    </w:rPr>
  </w:style>
  <w:style w:type="paragraph" w:customStyle="1" w:styleId="10">
    <w:name w:val="Стиль1"/>
    <w:basedOn w:val="a"/>
    <w:link w:val="11"/>
    <w:qFormat/>
    <w:rsid w:val="00536CEB"/>
    <w:pPr>
      <w:spacing w:after="0" w:line="360" w:lineRule="auto"/>
    </w:pPr>
    <w:rPr>
      <w:rFonts w:ascii="Arial" w:eastAsia="Times New Roman" w:hAnsi="Arial"/>
      <w:sz w:val="24"/>
      <w:szCs w:val="20"/>
      <w:lang w:val="uk-UA"/>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536CEB"/>
    <w:pPr>
      <w:spacing w:before="100" w:beforeAutospacing="1" w:after="100" w:afterAutospacing="1" w:line="240" w:lineRule="auto"/>
    </w:pPr>
    <w:rPr>
      <w:rFonts w:ascii="Times New Roman" w:eastAsia="Times New Roman" w:hAnsi="Times New Roman"/>
      <w:sz w:val="24"/>
      <w:szCs w:val="24"/>
    </w:rPr>
  </w:style>
  <w:style w:type="character" w:customStyle="1" w:styleId="fontstyle01">
    <w:name w:val="fontstyle01"/>
    <w:basedOn w:val="a0"/>
    <w:rsid w:val="00536CEB"/>
    <w:rPr>
      <w:rFonts w:ascii="TimesNewRomanPSMT" w:hAnsi="TimesNewRomanPSMT" w:hint="default"/>
      <w:b w:val="0"/>
      <w:bCs w:val="0"/>
      <w:i w:val="0"/>
      <w:iCs w:val="0"/>
      <w:color w:val="000000"/>
      <w:sz w:val="28"/>
      <w:szCs w:val="28"/>
    </w:rPr>
  </w:style>
  <w:style w:type="character" w:customStyle="1" w:styleId="11">
    <w:name w:val="Стиль1 Знак"/>
    <w:link w:val="10"/>
    <w:rsid w:val="00536CEB"/>
    <w:rPr>
      <w:rFonts w:ascii="Arial" w:eastAsia="Times New Roman" w:hAnsi="Arial" w:cs="Times New Roman"/>
      <w:sz w:val="24"/>
      <w:szCs w:val="20"/>
      <w:lang w:val="uk-UA"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36CEB"/>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36CE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6CEB"/>
    <w:rPr>
      <w:rFonts w:ascii="Calibri" w:eastAsia="Calibri" w:hAnsi="Calibri" w:cs="Times New Roman"/>
      <w:lang w:eastAsia="ru-RU"/>
    </w:rPr>
  </w:style>
  <w:style w:type="paragraph" w:styleId="a9">
    <w:name w:val="footer"/>
    <w:basedOn w:val="a"/>
    <w:link w:val="aa"/>
    <w:uiPriority w:val="99"/>
    <w:unhideWhenUsed/>
    <w:rsid w:val="00536C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6CEB"/>
    <w:rPr>
      <w:rFonts w:ascii="Calibri" w:eastAsia="Calibri" w:hAnsi="Calibri" w:cs="Times New Roman"/>
      <w:lang w:eastAsia="ru-RU"/>
    </w:rPr>
  </w:style>
  <w:style w:type="paragraph" w:styleId="ab">
    <w:name w:val="List Paragraph"/>
    <w:basedOn w:val="a"/>
    <w:uiPriority w:val="34"/>
    <w:qFormat/>
    <w:rsid w:val="00347071"/>
    <w:pPr>
      <w:spacing w:after="0" w:line="240" w:lineRule="auto"/>
      <w:ind w:left="720"/>
      <w:contextualSpacing/>
    </w:pPr>
    <w:rPr>
      <w:rFonts w:ascii="Times New Roman" w:eastAsia="Times New Roman" w:hAnsi="Times New Roman"/>
      <w:sz w:val="24"/>
      <w:szCs w:val="24"/>
    </w:rPr>
  </w:style>
  <w:style w:type="paragraph" w:styleId="ac">
    <w:name w:val="Body Text"/>
    <w:basedOn w:val="a"/>
    <w:link w:val="ad"/>
    <w:rsid w:val="00347071"/>
    <w:pPr>
      <w:spacing w:after="0" w:line="240" w:lineRule="auto"/>
    </w:pPr>
    <w:rPr>
      <w:rFonts w:ascii="Times New Roman" w:eastAsia="Times New Roman" w:hAnsi="Times New Roman"/>
      <w:b/>
      <w:bCs/>
      <w:i/>
      <w:iCs/>
      <w:sz w:val="30"/>
      <w:szCs w:val="24"/>
      <w:lang w:val="uk-UA"/>
    </w:rPr>
  </w:style>
  <w:style w:type="character" w:customStyle="1" w:styleId="ad">
    <w:name w:val="Основной текст Знак"/>
    <w:basedOn w:val="a0"/>
    <w:link w:val="ac"/>
    <w:rsid w:val="00347071"/>
    <w:rPr>
      <w:rFonts w:ascii="Times New Roman" w:eastAsia="Times New Roman" w:hAnsi="Times New Roman" w:cs="Times New Roman"/>
      <w:b/>
      <w:bCs/>
      <w:i/>
      <w:iCs/>
      <w:sz w:val="30"/>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16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1236</Words>
  <Characters>7051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osvita538</dc:creator>
  <cp:lastModifiedBy>opr3</cp:lastModifiedBy>
  <cp:revision>7</cp:revision>
  <cp:lastPrinted>2025-01-21T06:34:00Z</cp:lastPrinted>
  <dcterms:created xsi:type="dcterms:W3CDTF">2025-01-20T14:14:00Z</dcterms:created>
  <dcterms:modified xsi:type="dcterms:W3CDTF">2025-02-10T09:26:00Z</dcterms:modified>
</cp:coreProperties>
</file>