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47" w:rsidRPr="00C41F47" w:rsidRDefault="00C41F47" w:rsidP="00842804">
      <w:pPr>
        <w:widowControl w:val="0"/>
        <w:spacing w:after="0" w:line="240" w:lineRule="auto"/>
        <w:ind w:left="23"/>
        <w:jc w:val="center"/>
        <w:rPr>
          <w:rFonts w:ascii="Times New Roman" w:eastAsia="Times New Roman" w:hAnsi="Times New Roman" w:cs="Times New Roman"/>
          <w:b/>
          <w:bCs/>
          <w:i/>
          <w:iCs/>
          <w:color w:val="000000"/>
          <w:sz w:val="28"/>
          <w:szCs w:val="28"/>
          <w:lang w:eastAsia="uk-UA" w:bidi="uk-UA"/>
        </w:rPr>
      </w:pPr>
      <w:bookmarkStart w:id="0" w:name="_GoBack"/>
      <w:bookmarkEnd w:id="0"/>
      <w:r w:rsidRPr="00C41F47">
        <w:rPr>
          <w:rFonts w:ascii="Times New Roman" w:eastAsia="Times New Roman" w:hAnsi="Times New Roman" w:cs="Times New Roman"/>
          <w:b/>
          <w:bCs/>
          <w:i/>
          <w:iCs/>
          <w:color w:val="000000"/>
          <w:sz w:val="28"/>
          <w:szCs w:val="28"/>
          <w:lang w:eastAsia="uk-UA" w:bidi="uk-UA"/>
        </w:rPr>
        <w:t>Звіт</w:t>
      </w:r>
    </w:p>
    <w:p w:rsidR="00F2076D" w:rsidRDefault="00C41F47" w:rsidP="00842804">
      <w:pPr>
        <w:widowControl w:val="0"/>
        <w:spacing w:after="0" w:line="240" w:lineRule="auto"/>
        <w:ind w:left="23"/>
        <w:jc w:val="center"/>
        <w:rPr>
          <w:rFonts w:ascii="Times New Roman" w:eastAsia="Times New Roman" w:hAnsi="Times New Roman" w:cs="Times New Roman"/>
          <w:b/>
          <w:bCs/>
          <w:i/>
          <w:iCs/>
          <w:color w:val="000000"/>
          <w:sz w:val="28"/>
          <w:szCs w:val="28"/>
          <w:lang w:eastAsia="uk-UA" w:bidi="uk-UA"/>
        </w:rPr>
      </w:pPr>
      <w:r w:rsidRPr="00C41F47">
        <w:rPr>
          <w:rFonts w:ascii="Times New Roman" w:eastAsia="Times New Roman" w:hAnsi="Times New Roman" w:cs="Times New Roman"/>
          <w:b/>
          <w:bCs/>
          <w:i/>
          <w:iCs/>
          <w:color w:val="000000"/>
          <w:sz w:val="28"/>
          <w:szCs w:val="28"/>
          <w:lang w:eastAsia="uk-UA" w:bidi="uk-UA"/>
        </w:rPr>
        <w:t xml:space="preserve">про роботу </w:t>
      </w:r>
      <w:r w:rsidR="001A65D5">
        <w:rPr>
          <w:rFonts w:ascii="Times New Roman" w:eastAsia="Times New Roman" w:hAnsi="Times New Roman" w:cs="Times New Roman"/>
          <w:b/>
          <w:bCs/>
          <w:i/>
          <w:iCs/>
          <w:color w:val="000000"/>
          <w:sz w:val="28"/>
          <w:szCs w:val="28"/>
          <w:lang w:eastAsia="uk-UA" w:bidi="uk-UA"/>
        </w:rPr>
        <w:t>управління інформаційно-комунікаційних</w:t>
      </w:r>
    </w:p>
    <w:p w:rsidR="00C41F47" w:rsidRDefault="001A65D5" w:rsidP="00842804">
      <w:pPr>
        <w:widowControl w:val="0"/>
        <w:spacing w:after="0" w:line="240" w:lineRule="auto"/>
        <w:ind w:left="23"/>
        <w:jc w:val="center"/>
        <w:rPr>
          <w:rFonts w:ascii="Times New Roman" w:eastAsia="Times New Roman" w:hAnsi="Times New Roman" w:cs="Times New Roman"/>
          <w:b/>
          <w:bCs/>
          <w:i/>
          <w:iCs/>
          <w:color w:val="000000"/>
          <w:sz w:val="28"/>
          <w:szCs w:val="28"/>
          <w:lang w:eastAsia="uk-UA" w:bidi="uk-UA"/>
        </w:rPr>
      </w:pPr>
      <w:r>
        <w:rPr>
          <w:rFonts w:ascii="Times New Roman" w:eastAsia="Times New Roman" w:hAnsi="Times New Roman" w:cs="Times New Roman"/>
          <w:b/>
          <w:bCs/>
          <w:i/>
          <w:iCs/>
          <w:color w:val="000000"/>
          <w:sz w:val="28"/>
          <w:szCs w:val="28"/>
          <w:lang w:eastAsia="uk-UA" w:bidi="uk-UA"/>
        </w:rPr>
        <w:t xml:space="preserve"> технологій</w:t>
      </w:r>
      <w:r w:rsidR="00F2076D">
        <w:rPr>
          <w:rFonts w:ascii="Times New Roman" w:eastAsia="Times New Roman" w:hAnsi="Times New Roman" w:cs="Times New Roman"/>
          <w:b/>
          <w:bCs/>
          <w:i/>
          <w:iCs/>
          <w:color w:val="000000"/>
          <w:sz w:val="28"/>
          <w:szCs w:val="28"/>
          <w:lang w:eastAsia="uk-UA" w:bidi="uk-UA"/>
        </w:rPr>
        <w:t xml:space="preserve"> </w:t>
      </w:r>
      <w:r>
        <w:rPr>
          <w:rFonts w:ascii="Times New Roman" w:eastAsia="Times New Roman" w:hAnsi="Times New Roman" w:cs="Times New Roman"/>
          <w:b/>
          <w:bCs/>
          <w:i/>
          <w:iCs/>
          <w:color w:val="000000"/>
          <w:sz w:val="28"/>
          <w:szCs w:val="28"/>
          <w:lang w:eastAsia="uk-UA" w:bidi="uk-UA"/>
        </w:rPr>
        <w:t xml:space="preserve">виконкому Криворізької міської ради </w:t>
      </w:r>
      <w:r w:rsidR="00842804">
        <w:rPr>
          <w:rFonts w:ascii="Times New Roman" w:eastAsia="Times New Roman" w:hAnsi="Times New Roman" w:cs="Times New Roman"/>
          <w:b/>
          <w:bCs/>
          <w:i/>
          <w:iCs/>
          <w:color w:val="000000"/>
          <w:sz w:val="28"/>
          <w:szCs w:val="28"/>
          <w:lang w:eastAsia="uk-UA" w:bidi="uk-UA"/>
        </w:rPr>
        <w:t>у</w:t>
      </w:r>
      <w:r w:rsidR="004B448E">
        <w:rPr>
          <w:rFonts w:ascii="Times New Roman" w:eastAsia="Times New Roman" w:hAnsi="Times New Roman" w:cs="Times New Roman"/>
          <w:b/>
          <w:bCs/>
          <w:i/>
          <w:iCs/>
          <w:color w:val="000000"/>
          <w:sz w:val="28"/>
          <w:szCs w:val="28"/>
          <w:lang w:eastAsia="uk-UA" w:bidi="uk-UA"/>
        </w:rPr>
        <w:t xml:space="preserve"> 20</w:t>
      </w:r>
      <w:r w:rsidR="00CD0E88">
        <w:rPr>
          <w:rFonts w:ascii="Times New Roman" w:eastAsia="Times New Roman" w:hAnsi="Times New Roman" w:cs="Times New Roman"/>
          <w:b/>
          <w:bCs/>
          <w:i/>
          <w:iCs/>
          <w:color w:val="000000"/>
          <w:sz w:val="28"/>
          <w:szCs w:val="28"/>
          <w:lang w:eastAsia="uk-UA" w:bidi="uk-UA"/>
        </w:rPr>
        <w:t>20</w:t>
      </w:r>
      <w:r w:rsidR="00C41F47" w:rsidRPr="00C41F47">
        <w:rPr>
          <w:rFonts w:ascii="Times New Roman" w:eastAsia="Times New Roman" w:hAnsi="Times New Roman" w:cs="Times New Roman"/>
          <w:b/>
          <w:bCs/>
          <w:i/>
          <w:iCs/>
          <w:color w:val="000000"/>
          <w:sz w:val="28"/>
          <w:szCs w:val="28"/>
          <w:lang w:eastAsia="uk-UA" w:bidi="uk-UA"/>
        </w:rPr>
        <w:t xml:space="preserve"> році</w:t>
      </w:r>
    </w:p>
    <w:p w:rsidR="007C2A22" w:rsidRDefault="007C2A22" w:rsidP="00842804">
      <w:pPr>
        <w:widowControl w:val="0"/>
        <w:spacing w:after="0" w:line="240" w:lineRule="auto"/>
        <w:ind w:left="23"/>
        <w:jc w:val="center"/>
        <w:rPr>
          <w:rFonts w:ascii="Times New Roman" w:eastAsia="Times New Roman" w:hAnsi="Times New Roman" w:cs="Times New Roman"/>
          <w:b/>
          <w:bCs/>
          <w:i/>
          <w:iCs/>
          <w:color w:val="000000"/>
          <w:sz w:val="28"/>
          <w:szCs w:val="28"/>
          <w:lang w:eastAsia="uk-UA" w:bidi="uk-UA"/>
        </w:rPr>
      </w:pPr>
    </w:p>
    <w:p w:rsidR="00665538" w:rsidRDefault="00F87A94" w:rsidP="00665538">
      <w:pPr>
        <w:widowControl w:val="0"/>
        <w:spacing w:after="0" w:line="240" w:lineRule="auto"/>
        <w:ind w:left="23"/>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noProof/>
          <w:sz w:val="28"/>
          <w:szCs w:val="28"/>
          <w:lang w:val="en-US"/>
        </w:rPr>
        <w:drawing>
          <wp:anchor distT="0" distB="0" distL="114300" distR="114300" simplePos="0" relativeHeight="251656704" behindDoc="1" locked="0" layoutInCell="1" allowOverlap="1" wp14:anchorId="19E1989C" wp14:editId="7EA865FF">
            <wp:simplePos x="0" y="0"/>
            <wp:positionH relativeFrom="column">
              <wp:posOffset>-22860</wp:posOffset>
            </wp:positionH>
            <wp:positionV relativeFrom="paragraph">
              <wp:posOffset>1022350</wp:posOffset>
            </wp:positionV>
            <wp:extent cx="3228975" cy="1371600"/>
            <wp:effectExtent l="0" t="0" r="0" b="0"/>
            <wp:wrapTight wrapText="bothSides">
              <wp:wrapPolygon edited="0">
                <wp:start x="0" y="0"/>
                <wp:lineTo x="0" y="21300"/>
                <wp:lineTo x="21536" y="21300"/>
                <wp:lineTo x="21536" y="0"/>
                <wp:lineTo x="0" y="0"/>
              </wp:wrapPolygon>
            </wp:wrapTight>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8975" cy="1371600"/>
                    </a:xfrm>
                    <a:prstGeom prst="rect">
                      <a:avLst/>
                    </a:prstGeom>
                    <a:noFill/>
                  </pic:spPr>
                </pic:pic>
              </a:graphicData>
            </a:graphic>
            <wp14:sizeRelH relativeFrom="page">
              <wp14:pctWidth>0</wp14:pctWidth>
            </wp14:sizeRelH>
            <wp14:sizeRelV relativeFrom="page">
              <wp14:pctHeight>0</wp14:pctHeight>
            </wp14:sizeRelV>
          </wp:anchor>
        </w:drawing>
      </w:r>
      <w:r w:rsidR="00716546" w:rsidRPr="00716546">
        <w:rPr>
          <w:rFonts w:ascii="Times New Roman" w:eastAsia="Times New Roman" w:hAnsi="Times New Roman" w:cs="Times New Roman"/>
          <w:sz w:val="28"/>
          <w:szCs w:val="28"/>
          <w:lang w:eastAsia="uk-UA" w:bidi="uk-UA"/>
        </w:rPr>
        <w:tab/>
      </w:r>
      <w:r w:rsidR="00665538" w:rsidRPr="00665538">
        <w:rPr>
          <w:rFonts w:ascii="Times New Roman" w:eastAsia="Times New Roman" w:hAnsi="Times New Roman" w:cs="Times New Roman"/>
          <w:sz w:val="28"/>
          <w:szCs w:val="28"/>
          <w:lang w:eastAsia="uk-UA" w:bidi="uk-UA"/>
        </w:rPr>
        <w:t>Забезпечення формування та виконання комплексу організаційно-правових заходів для координації й здійснення методичного забезпечення діяльності виконавчого комітету міської ради у сфері інфор</w:t>
      </w:r>
      <w:r w:rsidR="00183941">
        <w:rPr>
          <w:rFonts w:ascii="Times New Roman" w:eastAsia="Times New Roman" w:hAnsi="Times New Roman" w:cs="Times New Roman"/>
          <w:sz w:val="28"/>
          <w:szCs w:val="28"/>
          <w:lang w:eastAsia="uk-UA" w:bidi="uk-UA"/>
        </w:rPr>
        <w:t>матизації та цифровізації, теле</w:t>
      </w:r>
      <w:r w:rsidR="00665538" w:rsidRPr="00665538">
        <w:rPr>
          <w:rFonts w:ascii="Times New Roman" w:eastAsia="Times New Roman" w:hAnsi="Times New Roman" w:cs="Times New Roman"/>
          <w:sz w:val="28"/>
          <w:szCs w:val="28"/>
          <w:lang w:eastAsia="uk-UA" w:bidi="uk-UA"/>
        </w:rPr>
        <w:t>комунікаційних систем, електронних інформаційних ресурсів і технологій є одними з основних завдань управлі</w:t>
      </w:r>
      <w:r w:rsidR="00183941">
        <w:rPr>
          <w:rFonts w:ascii="Times New Roman" w:eastAsia="Times New Roman" w:hAnsi="Times New Roman" w:cs="Times New Roman"/>
          <w:sz w:val="28"/>
          <w:szCs w:val="28"/>
          <w:lang w:eastAsia="uk-UA" w:bidi="uk-UA"/>
        </w:rPr>
        <w:t xml:space="preserve">ння інформаційно-комунікаційних </w:t>
      </w:r>
      <w:r w:rsidR="00665538" w:rsidRPr="00665538">
        <w:rPr>
          <w:rFonts w:ascii="Times New Roman" w:eastAsia="Times New Roman" w:hAnsi="Times New Roman" w:cs="Times New Roman"/>
          <w:sz w:val="28"/>
          <w:szCs w:val="28"/>
          <w:lang w:eastAsia="uk-UA" w:bidi="uk-UA"/>
        </w:rPr>
        <w:t>технологій викон</w:t>
      </w:r>
      <w:r w:rsidR="00183941">
        <w:rPr>
          <w:rFonts w:ascii="Times New Roman" w:eastAsia="Times New Roman" w:hAnsi="Times New Roman" w:cs="Times New Roman"/>
          <w:sz w:val="28"/>
          <w:szCs w:val="28"/>
          <w:lang w:eastAsia="uk-UA" w:bidi="uk-UA"/>
        </w:rPr>
        <w:t>-</w:t>
      </w:r>
      <w:r w:rsidR="00665538" w:rsidRPr="00665538">
        <w:rPr>
          <w:rFonts w:ascii="Times New Roman" w:eastAsia="Times New Roman" w:hAnsi="Times New Roman" w:cs="Times New Roman"/>
          <w:sz w:val="28"/>
          <w:szCs w:val="28"/>
          <w:lang w:eastAsia="uk-UA" w:bidi="uk-UA"/>
        </w:rPr>
        <w:t>кому Криворізької міської ради (надалі – управління). Для виконання цих завдань управлінням здійснювалися функції з технічного забезпечення відкритого зручного доступу до публічної інформації, в</w:t>
      </w:r>
      <w:r w:rsidR="00665538">
        <w:rPr>
          <w:rFonts w:ascii="Times New Roman" w:eastAsia="Times New Roman" w:hAnsi="Times New Roman" w:cs="Times New Roman"/>
          <w:sz w:val="28"/>
          <w:szCs w:val="28"/>
          <w:lang w:eastAsia="uk-UA" w:bidi="uk-UA"/>
        </w:rPr>
        <w:t xml:space="preserve">исвітлення </w:t>
      </w:r>
      <w:r w:rsidR="00665538" w:rsidRPr="00665538">
        <w:rPr>
          <w:rFonts w:ascii="Times New Roman" w:eastAsia="Times New Roman" w:hAnsi="Times New Roman" w:cs="Times New Roman"/>
          <w:sz w:val="28"/>
          <w:szCs w:val="28"/>
          <w:lang w:eastAsia="uk-UA" w:bidi="uk-UA"/>
        </w:rPr>
        <w:t>діяльності відділів, управлінь, інших викон</w:t>
      </w:r>
      <w:r w:rsidR="00183941">
        <w:rPr>
          <w:rFonts w:ascii="Times New Roman" w:eastAsia="Times New Roman" w:hAnsi="Times New Roman" w:cs="Times New Roman"/>
          <w:sz w:val="28"/>
          <w:szCs w:val="28"/>
          <w:lang w:eastAsia="uk-UA" w:bidi="uk-UA"/>
        </w:rPr>
        <w:t>авчих органів міської ради, опе</w:t>
      </w:r>
      <w:r w:rsidR="00665538" w:rsidRPr="00665538">
        <w:rPr>
          <w:rFonts w:ascii="Times New Roman" w:eastAsia="Times New Roman" w:hAnsi="Times New Roman" w:cs="Times New Roman"/>
          <w:sz w:val="28"/>
          <w:szCs w:val="28"/>
          <w:lang w:eastAsia="uk-UA" w:bidi="uk-UA"/>
        </w:rPr>
        <w:t>ративного інформування мешканців про актуальні питання життєдіяльності міста, організаційної підтримки своєчасного оприлюднення та оновлення наборів даних відповідно до чинного законодавства України, адміністрування й керування системами інформаційного наповнення офіційного вебсайта Криворізької міської ради та її виконавчого комітету (kr.gov.ua) (надалі – офіційний вебсайт) й офіційного вебпорталу міста Кривого Рогу «Криворізький ресурсний центр» (krmisto.gov.ua) (надалі – офіційний вебпортал) у порядку, ви-значеному актами органів місцевого самоврядування. Організовано створення та впровадження нових електронних інформаційних ресурсів, систем і сервісів, розвиток, супроводження й технічну підтримку діючих програмних продуктів, їх взаємодію.</w:t>
      </w:r>
    </w:p>
    <w:p w:rsidR="00CD0E88" w:rsidRPr="00665538" w:rsidRDefault="00C41F47" w:rsidP="00665538">
      <w:pPr>
        <w:widowControl w:val="0"/>
        <w:spacing w:after="0" w:line="240" w:lineRule="auto"/>
        <w:ind w:left="23"/>
        <w:jc w:val="both"/>
        <w:rPr>
          <w:rFonts w:ascii="Times New Roman" w:eastAsia="Times New Roman" w:hAnsi="Times New Roman" w:cs="Times New Roman"/>
          <w:sz w:val="28"/>
          <w:szCs w:val="28"/>
          <w:lang w:eastAsia="uk-UA" w:bidi="uk-UA"/>
        </w:rPr>
      </w:pPr>
      <w:r w:rsidRPr="009B18E1">
        <w:rPr>
          <w:rFonts w:ascii="Times New Roman" w:eastAsia="Times New Roman" w:hAnsi="Times New Roman" w:cs="Times New Roman"/>
          <w:color w:val="000000" w:themeColor="text1"/>
          <w:sz w:val="28"/>
          <w:szCs w:val="28"/>
          <w:lang w:eastAsia="uk-UA" w:bidi="uk-UA"/>
        </w:rPr>
        <w:t>Заходи, спрямовані на виконання вищезазначе</w:t>
      </w:r>
      <w:r w:rsidR="00D91D53" w:rsidRPr="009B18E1">
        <w:rPr>
          <w:rFonts w:ascii="Times New Roman" w:eastAsia="Times New Roman" w:hAnsi="Times New Roman" w:cs="Times New Roman"/>
          <w:color w:val="000000" w:themeColor="text1"/>
          <w:sz w:val="28"/>
          <w:szCs w:val="28"/>
          <w:lang w:eastAsia="uk-UA" w:bidi="uk-UA"/>
        </w:rPr>
        <w:t>них завдань, передбачені</w:t>
      </w:r>
      <w:r w:rsidR="00D91D53" w:rsidRPr="009B18E1">
        <w:rPr>
          <w:rFonts w:ascii="Times New Roman" w:eastAsia="Times New Roman" w:hAnsi="Times New Roman" w:cs="Times New Roman"/>
          <w:color w:val="000000" w:themeColor="text1"/>
          <w:sz w:val="28"/>
          <w:szCs w:val="28"/>
          <w:lang w:eastAsia="uk-UA" w:bidi="uk-UA"/>
        </w:rPr>
        <w:br/>
      </w:r>
      <w:r w:rsidR="0034403A" w:rsidRPr="009B18E1">
        <w:rPr>
          <w:rFonts w:ascii="Times New Roman" w:eastAsia="Times New Roman" w:hAnsi="Times New Roman" w:cs="Times New Roman"/>
          <w:color w:val="000000" w:themeColor="text1"/>
          <w:sz w:val="28"/>
          <w:szCs w:val="28"/>
          <w:lang w:eastAsia="uk-UA" w:bidi="uk-UA"/>
        </w:rPr>
        <w:t xml:space="preserve">Програмою </w:t>
      </w:r>
      <w:r w:rsidR="00716546" w:rsidRPr="009B18E1">
        <w:rPr>
          <w:rFonts w:ascii="Times New Roman" w:eastAsia="Times New Roman" w:hAnsi="Times New Roman" w:cs="Times New Roman"/>
          <w:color w:val="000000" w:themeColor="text1"/>
          <w:sz w:val="28"/>
          <w:szCs w:val="28"/>
          <w:lang w:eastAsia="uk-UA" w:bidi="uk-UA"/>
        </w:rPr>
        <w:t>інформа</w:t>
      </w:r>
      <w:r w:rsidR="00F2076D">
        <w:rPr>
          <w:rFonts w:ascii="Times New Roman" w:eastAsia="Times New Roman" w:hAnsi="Times New Roman" w:cs="Times New Roman"/>
          <w:color w:val="000000" w:themeColor="text1"/>
          <w:sz w:val="28"/>
          <w:szCs w:val="28"/>
          <w:lang w:eastAsia="uk-UA" w:bidi="uk-UA"/>
        </w:rPr>
        <w:t>тизації та цифровізації на 2017–</w:t>
      </w:r>
      <w:r w:rsidR="00716546" w:rsidRPr="009B18E1">
        <w:rPr>
          <w:rFonts w:ascii="Times New Roman" w:eastAsia="Times New Roman" w:hAnsi="Times New Roman" w:cs="Times New Roman"/>
          <w:color w:val="000000" w:themeColor="text1"/>
          <w:sz w:val="28"/>
          <w:szCs w:val="28"/>
          <w:lang w:eastAsia="uk-UA" w:bidi="uk-UA"/>
        </w:rPr>
        <w:t>202</w:t>
      </w:r>
      <w:r w:rsidR="009A6C74" w:rsidRPr="009B18E1">
        <w:rPr>
          <w:rFonts w:ascii="Times New Roman" w:eastAsia="Times New Roman" w:hAnsi="Times New Roman" w:cs="Times New Roman"/>
          <w:color w:val="000000" w:themeColor="text1"/>
          <w:sz w:val="28"/>
          <w:szCs w:val="28"/>
          <w:lang w:eastAsia="uk-UA" w:bidi="uk-UA"/>
        </w:rPr>
        <w:t>1</w:t>
      </w:r>
      <w:r w:rsidR="00716546" w:rsidRPr="009B18E1">
        <w:rPr>
          <w:rFonts w:ascii="Times New Roman" w:eastAsia="Times New Roman" w:hAnsi="Times New Roman" w:cs="Times New Roman"/>
          <w:color w:val="000000" w:themeColor="text1"/>
          <w:sz w:val="28"/>
          <w:szCs w:val="28"/>
          <w:lang w:eastAsia="uk-UA" w:bidi="uk-UA"/>
        </w:rPr>
        <w:t xml:space="preserve"> роки</w:t>
      </w:r>
      <w:r w:rsidRPr="009B18E1">
        <w:rPr>
          <w:rFonts w:ascii="Times New Roman" w:eastAsia="Times New Roman" w:hAnsi="Times New Roman" w:cs="Times New Roman"/>
          <w:color w:val="000000" w:themeColor="text1"/>
          <w:sz w:val="28"/>
          <w:szCs w:val="28"/>
          <w:lang w:eastAsia="uk-UA" w:bidi="uk-UA"/>
        </w:rPr>
        <w:t>, затвердженою рішенням міської ради</w:t>
      </w:r>
      <w:r w:rsidR="00842804" w:rsidRPr="009B18E1">
        <w:rPr>
          <w:rFonts w:ascii="Times New Roman" w:hAnsi="Times New Roman"/>
          <w:color w:val="000000" w:themeColor="text1"/>
          <w:sz w:val="28"/>
          <w:szCs w:val="28"/>
        </w:rPr>
        <w:t xml:space="preserve"> від 28.02.2017 №1402</w:t>
      </w:r>
      <w:r w:rsidRPr="009B18E1">
        <w:rPr>
          <w:rFonts w:ascii="Times New Roman" w:eastAsia="Times New Roman" w:hAnsi="Times New Roman" w:cs="Times New Roman"/>
          <w:color w:val="000000" w:themeColor="text1"/>
          <w:sz w:val="28"/>
          <w:szCs w:val="28"/>
          <w:lang w:eastAsia="uk-UA" w:bidi="uk-UA"/>
        </w:rPr>
        <w:t>, зі змінами</w:t>
      </w:r>
      <w:r w:rsidR="009A6C74" w:rsidRPr="009B18E1">
        <w:rPr>
          <w:rFonts w:ascii="Times New Roman" w:eastAsia="Times New Roman" w:hAnsi="Times New Roman" w:cs="Times New Roman"/>
          <w:color w:val="000000" w:themeColor="text1"/>
          <w:sz w:val="28"/>
          <w:szCs w:val="28"/>
          <w:lang w:eastAsia="uk-UA" w:bidi="uk-UA"/>
        </w:rPr>
        <w:t>.</w:t>
      </w:r>
    </w:p>
    <w:p w:rsidR="00665538" w:rsidRDefault="00665538" w:rsidP="00F87A94">
      <w:pPr>
        <w:widowControl w:val="0"/>
        <w:tabs>
          <w:tab w:val="right" w:pos="3874"/>
        </w:tabs>
        <w:spacing w:after="0" w:line="240" w:lineRule="auto"/>
        <w:ind w:firstLine="709"/>
        <w:jc w:val="both"/>
        <w:rPr>
          <w:rFonts w:ascii="Times New Roman" w:hAnsi="Times New Roman" w:cs="Times New Roman"/>
          <w:color w:val="000000" w:themeColor="text1"/>
          <w:sz w:val="28"/>
          <w:szCs w:val="28"/>
        </w:rPr>
      </w:pPr>
      <w:r w:rsidRPr="00665538">
        <w:rPr>
          <w:rFonts w:ascii="Times New Roman" w:hAnsi="Times New Roman" w:cs="Times New Roman"/>
          <w:color w:val="000000" w:themeColor="text1"/>
          <w:sz w:val="28"/>
          <w:szCs w:val="28"/>
        </w:rPr>
        <w:t>Метою Програми є підвищення якості життя громадян Кривого Рогу шляхом надання їм сучасних електронних сервісів та послуг, удосконалення процесів управління містом, формування міської системи відеоспостереження та відеоконтролю, контролю довкілля, енергоспоживання, удосконалення роботи міського господарства, сприяння підприємницькій діяльності, підвищення ефективності роботи органів місцевого самоврядування міста через створення, упровадження, розвиток та використання інноваційних інформаційно-комунікаційних систем і цифрових технологій, зокрема проєктів smart city, використання інструментів е-урядування і е-демократії для забезпечення прозорості діяльності міської влади та підзвітності її громадянам, створення умов для їх участі в процесах ухвалення рішен</w:t>
      </w:r>
      <w:r>
        <w:rPr>
          <w:rFonts w:ascii="Times New Roman" w:hAnsi="Times New Roman" w:cs="Times New Roman"/>
          <w:color w:val="000000" w:themeColor="text1"/>
          <w:sz w:val="28"/>
          <w:szCs w:val="28"/>
        </w:rPr>
        <w:t>ь, ефективного зворотного зв'яз</w:t>
      </w:r>
      <w:r w:rsidRPr="00665538">
        <w:rPr>
          <w:rFonts w:ascii="Times New Roman" w:hAnsi="Times New Roman" w:cs="Times New Roman"/>
          <w:color w:val="000000" w:themeColor="text1"/>
          <w:sz w:val="28"/>
          <w:szCs w:val="28"/>
        </w:rPr>
        <w:t>ку.</w:t>
      </w:r>
    </w:p>
    <w:p w:rsidR="00665538" w:rsidRDefault="00665538" w:rsidP="003D1F05">
      <w:pPr>
        <w:widowControl w:val="0"/>
        <w:tabs>
          <w:tab w:val="right" w:pos="3874"/>
        </w:tabs>
        <w:spacing w:after="0" w:line="240" w:lineRule="auto"/>
        <w:ind w:firstLine="709"/>
        <w:jc w:val="both"/>
        <w:rPr>
          <w:rFonts w:ascii="Times New Roman" w:hAnsi="Times New Roman" w:cs="Times New Roman"/>
          <w:color w:val="000000"/>
          <w:sz w:val="28"/>
          <w:szCs w:val="28"/>
        </w:rPr>
      </w:pPr>
      <w:r w:rsidRPr="00665538">
        <w:rPr>
          <w:rFonts w:ascii="Times New Roman" w:hAnsi="Times New Roman" w:cs="Times New Roman"/>
          <w:color w:val="000000"/>
          <w:sz w:val="28"/>
          <w:szCs w:val="28"/>
        </w:rPr>
        <w:t xml:space="preserve">Для забезпечення технічної підтримки та безперебійного функціонування наявних інформаційних систем у виконкомі міської ради організаційно забезпечено системне поточне обслуговування користувачів доменної структури, проведення консультацій з питань використання встановленого програмного забезпечення та засобів інформатизації, діагностику, технічне </w:t>
      </w:r>
      <w:r w:rsidRPr="00665538">
        <w:rPr>
          <w:rFonts w:ascii="Times New Roman" w:hAnsi="Times New Roman" w:cs="Times New Roman"/>
          <w:color w:val="000000"/>
          <w:sz w:val="28"/>
          <w:szCs w:val="28"/>
        </w:rPr>
        <w:lastRenderedPageBreak/>
        <w:t>обслуговування, налагодження, відновлення працездатності існуючого мережевого обладнання, засобів апаратних та інформатизації, технічну підтримку відео- та аудіокомплексів, систем стенографування тощо.</w:t>
      </w:r>
    </w:p>
    <w:p w:rsidR="00941EA2" w:rsidRDefault="00941EA2" w:rsidP="00941EA2">
      <w:pPr>
        <w:spacing w:after="0" w:line="240" w:lineRule="auto"/>
        <w:ind w:firstLine="708"/>
        <w:jc w:val="both"/>
        <w:rPr>
          <w:rFonts w:ascii="Times New Roman" w:hAnsi="Times New Roman" w:cs="Times New Roman"/>
          <w:color w:val="000000"/>
          <w:sz w:val="28"/>
          <w:szCs w:val="28"/>
        </w:rPr>
      </w:pPr>
      <w:r w:rsidRPr="00941EA2">
        <w:rPr>
          <w:rFonts w:ascii="Times New Roman" w:hAnsi="Times New Roman" w:cs="Times New Roman"/>
          <w:color w:val="000000"/>
          <w:sz w:val="28"/>
          <w:szCs w:val="28"/>
        </w:rPr>
        <w:t>Офіційний вебсайт створений з використанням сучасних Інтернет-технологій, має оптимальну структуру інформаційного наповнення, систему пошуку, що забезпечує умови для простого зрозумілого доступу користувачів до публічної інформації. На офіційному вебсайті створено нові розділи, сторінки, вкладки. На головній сторінці офіційного вебсайта оптимізовано структуру розділу «Регуляторна політика», організовано розміщення структурованих інформаційних матеріалів та відповідного банера. Реалізовано можливість здійснення опитувань «Опитування: Ваша думка». Технічно забезпечено відкритість діяльності виконавчих органів міської ради, у тому числі через</w:t>
      </w:r>
      <w:r>
        <w:rPr>
          <w:rFonts w:ascii="Times New Roman" w:hAnsi="Times New Roman" w:cs="Times New Roman"/>
          <w:color w:val="000000"/>
          <w:sz w:val="28"/>
          <w:szCs w:val="28"/>
        </w:rPr>
        <w:t xml:space="preserve"> </w:t>
      </w:r>
      <w:r w:rsidRPr="00941EA2">
        <w:rPr>
          <w:rFonts w:ascii="Times New Roman" w:hAnsi="Times New Roman" w:cs="Times New Roman"/>
          <w:color w:val="000000"/>
          <w:sz w:val="28"/>
          <w:szCs w:val="28"/>
        </w:rPr>
        <w:t>оптимізацію процесів оприлюднення інформаційних матеріалів.</w:t>
      </w:r>
    </w:p>
    <w:p w:rsidR="00941EA2" w:rsidRPr="00941EA2" w:rsidRDefault="00D46B83" w:rsidP="00941EA2">
      <w:pPr>
        <w:spacing w:after="0" w:line="240" w:lineRule="auto"/>
        <w:jc w:val="both"/>
        <w:rPr>
          <w:rFonts w:ascii="Times New Roman" w:hAnsi="Times New Roman" w:cs="Times New Roman"/>
          <w:color w:val="000000"/>
          <w:sz w:val="28"/>
          <w:szCs w:val="28"/>
        </w:rPr>
      </w:pPr>
      <w:r w:rsidRPr="00D46B83">
        <w:rPr>
          <w:rFonts w:ascii="Times New Roman" w:hAnsi="Times New Roman" w:cs="Times New Roman"/>
          <w:sz w:val="28"/>
          <w:szCs w:val="28"/>
        </w:rPr>
        <w:tab/>
      </w:r>
      <w:r w:rsidR="00941EA2" w:rsidRPr="00941EA2">
        <w:rPr>
          <w:rFonts w:ascii="Times New Roman" w:hAnsi="Times New Roman" w:cs="Times New Roman"/>
          <w:color w:val="000000"/>
          <w:sz w:val="28"/>
          <w:szCs w:val="28"/>
        </w:rPr>
        <w:t>Відкриті дані є одним з пріоритетних напрямів цифрової трансформації міста. Сьогодні на Єдиному державному порталі відкритих даних (data.gov.ua) розпорядниками інформації Кривого Рогу опубліковано 673 набори даних. На вебпорталі відкритих даних міста (od.kr.gov.ua) оприлюднено 698 наборів даних з інформацією, розпорядниками якої є Криворізька міська рада та її виконавчий комітет. Крім обов’язкових наборів, визначених законодавством, на цьому вебпорталі виконавчими органами міської ради та комунальними підприємствами й закладами публікуються дані, з урахуванням запитів, що над-</w:t>
      </w:r>
    </w:p>
    <w:p w:rsidR="00B324AA" w:rsidRPr="00D46B83" w:rsidRDefault="00941EA2" w:rsidP="00941EA2">
      <w:pPr>
        <w:spacing w:after="0" w:line="240" w:lineRule="auto"/>
        <w:jc w:val="both"/>
        <w:rPr>
          <w:sz w:val="28"/>
          <w:szCs w:val="28"/>
        </w:rPr>
      </w:pPr>
      <w:r w:rsidRPr="00941EA2">
        <w:rPr>
          <w:rFonts w:ascii="Times New Roman" w:hAnsi="Times New Roman" w:cs="Times New Roman"/>
          <w:color w:val="000000"/>
          <w:sz w:val="28"/>
          <w:szCs w:val="28"/>
        </w:rPr>
        <w:t>ходять до розпорядників інформації, результатів зустрічей та обговорень з громадськістю.</w:t>
      </w:r>
      <w:r w:rsidR="00B324AA">
        <w:rPr>
          <w:rFonts w:ascii="Times New Roman" w:hAnsi="Times New Roman" w:cs="Times New Roman"/>
          <w:color w:val="000000"/>
          <w:sz w:val="28"/>
          <w:szCs w:val="28"/>
        </w:rPr>
        <w:t xml:space="preserve"> </w:t>
      </w:r>
    </w:p>
    <w:p w:rsidR="00EE76C4" w:rsidRDefault="00B324AA" w:rsidP="00EE76C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941EA2" w:rsidRPr="00941EA2">
        <w:rPr>
          <w:rFonts w:ascii="Times New Roman" w:hAnsi="Times New Roman" w:cs="Times New Roman"/>
          <w:sz w:val="28"/>
          <w:szCs w:val="28"/>
        </w:rPr>
        <w:t>Відповідно до основних цілей та ключових напрямів Концепції «Кривий Ріг − Smart Cіty 2020», затвердженої рішенням міської ради від 30.06.2020 №4777, у місті запроваджено нові інструменти електронного урядування з метою вдосконалення процесів управління ним, контролю якості послуг, забезпечення прозорості діяльності міської влади та підзвітності її громадянам, взаємної комунікації тощо. У результаті реалізації комплексу заходів у місті впроваджено та забезпечено функціонування й інформаційне наповнення нових сучасних електронних вебсервісів: «Електронний Контакт-центр», що функціонує в режимах телефонії (безплатно для вхідних дзвінків за номерами 15-20 і 499-15-20), мобільних додатків для використання в смартфонах з операційними системами iOS та Android і вебсайта (spilkuisia.kr.gov.ua), «Консультації з громадськістю» (proponui.kr.gov.ua), «Єдиний кабінет мешканця» (korystuisia.kr.gov.ua), «Аналітика діяльності міської ради. Звітність міського голови» (dobrispravy.kr.gov.ua), «Великі дані – ефек</w:t>
      </w:r>
      <w:r w:rsidR="00941EA2">
        <w:rPr>
          <w:rFonts w:ascii="Times New Roman" w:hAnsi="Times New Roman" w:cs="Times New Roman"/>
          <w:sz w:val="28"/>
          <w:szCs w:val="28"/>
        </w:rPr>
        <w:t xml:space="preserve">тивність» (dostupno.kr.gov.ua), </w:t>
      </w:r>
      <w:r w:rsidR="00941EA2" w:rsidRPr="00941EA2">
        <w:rPr>
          <w:rFonts w:ascii="Times New Roman" w:hAnsi="Times New Roman" w:cs="Times New Roman"/>
          <w:sz w:val="28"/>
          <w:szCs w:val="28"/>
        </w:rPr>
        <w:t>«Енергосервіс: облік, контроль, економія» (zberihai.kr.gov.ua), «Оцінка якості обслуговування» (holosui.kr.gov.ua), «Єдиний реєстр земель та об'єктів комунальної власності міста» (znai.kr.gov.ua), «Реєстр заявників – учасників АТО/ООС та членів їх сімей на отримання земельних ділянок для індивідуального житлового будівництва» (kontroliui.kr.gov.ua), «Онлайн черга на житло» (pereviriai.kr.gov.ua).</w:t>
      </w:r>
      <w:r w:rsidR="00CA053F">
        <w:rPr>
          <w:rFonts w:ascii="Times New Roman" w:hAnsi="Times New Roman" w:cs="Times New Roman"/>
          <w:color w:val="000000" w:themeColor="text1"/>
          <w:sz w:val="28"/>
          <w:szCs w:val="28"/>
        </w:rPr>
        <w:lastRenderedPageBreak/>
        <w:tab/>
      </w:r>
      <w:r w:rsidR="00EE76C4" w:rsidRPr="00EE76C4">
        <w:rPr>
          <w:rFonts w:ascii="Times New Roman" w:hAnsi="Times New Roman" w:cs="Times New Roman"/>
          <w:color w:val="000000" w:themeColor="text1"/>
          <w:sz w:val="28"/>
          <w:szCs w:val="28"/>
        </w:rPr>
        <w:t>Організаційно забезпечено цілодобовий супровід і технічну підтримку всіх складових офіційного вебпорталу, на базі якого діють його мобільна версія, окрема спеціальна версія, створена та доступна за допомогою 12 сенсорних інформаційних кіосків, розташованих на території міста, інтерактивна мультимедійна електронна енциклопедія інфра</w:t>
      </w:r>
      <w:r w:rsidR="00EE76C4">
        <w:rPr>
          <w:rFonts w:ascii="Times New Roman" w:hAnsi="Times New Roman" w:cs="Times New Roman"/>
          <w:color w:val="000000" w:themeColor="text1"/>
          <w:sz w:val="28"/>
          <w:szCs w:val="28"/>
        </w:rPr>
        <w:t xml:space="preserve">структури міста «Місто на мапі» </w:t>
      </w:r>
      <w:r w:rsidR="00EE76C4" w:rsidRPr="00EE76C4">
        <w:rPr>
          <w:rFonts w:ascii="Times New Roman" w:hAnsi="Times New Roman" w:cs="Times New Roman"/>
          <w:color w:val="000000" w:themeColor="text1"/>
          <w:sz w:val="28"/>
          <w:szCs w:val="28"/>
        </w:rPr>
        <w:t>(mapa.krmisto.gov.ua), мобільний додаток «Мій Кривий Ріг − Smart City» для використання в смартфонах з операційними системами iOS та Android. За допомогою цих сучасних інтерактивних програмних продуктів користувачі мають цілодобовий зручний доступ до актуальної</w:t>
      </w:r>
      <w:r w:rsidR="00EE76C4">
        <w:rPr>
          <w:rFonts w:ascii="Times New Roman" w:hAnsi="Times New Roman" w:cs="Times New Roman"/>
          <w:color w:val="000000" w:themeColor="text1"/>
          <w:sz w:val="28"/>
          <w:szCs w:val="28"/>
        </w:rPr>
        <w:t xml:space="preserve"> інформації, що міститься в 184 </w:t>
      </w:r>
      <w:r w:rsidR="00EE76C4" w:rsidRPr="00EE76C4">
        <w:rPr>
          <w:rFonts w:ascii="Times New Roman" w:hAnsi="Times New Roman" w:cs="Times New Roman"/>
          <w:color w:val="000000" w:themeColor="text1"/>
          <w:sz w:val="28"/>
          <w:szCs w:val="28"/>
        </w:rPr>
        <w:t>електронних інформаційних ресурсах міста, статтях, рубриках з важливих питань для різних категорій запитувачів, десяти тематичних та аналітичних модулях. У 2020 році каталог ресурсів доповнився новими ресурсами: «Об’єкти природно-заповідного фонду», «Уповноважені органи з питань пробації», «Заклади фахової передвищої освіти», «Послідовність виконання капітального ремонту конструктивних елементів в житлових будинках, мешканцями яких створені об’єднання співвласників багатоквартирного будинку», «Комунальне підприємство «Центр поводження з тваринами» Криворізької міської ради, «Санітарна обробка вулиць міста». У мобільному додатку «Мій Кривий Ріг – SmartCity» вже доступна мобільна версія ресурсу «Органи самоорганізації населення міста» та новий сервіс «Енергомоніторинг». Діючі в додатку електронні сервіси доповнилися новими можливостями: сервіс «Місто на мапі» − новими об’єктами, що функціонують на території Кривого Рогу, сервіс «Гостям та інвесторам міста» − інформацією про проєкт «Криворізька гостинність», через вкладку «Задати питання. Повідомити про проблему» стало можливим скористатися сайтом «Контакт-центр виконкому міської ради».</w:t>
      </w:r>
    </w:p>
    <w:p w:rsidR="00EE76C4" w:rsidRDefault="00EE76C4" w:rsidP="00752F47">
      <w:pPr>
        <w:tabs>
          <w:tab w:val="left" w:pos="0"/>
          <w:tab w:val="left" w:pos="709"/>
        </w:tabs>
        <w:spacing w:after="0" w:line="240" w:lineRule="auto"/>
        <w:jc w:val="both"/>
        <w:rPr>
          <w:rFonts w:ascii="Times New Roman" w:eastAsia="Times New Roman" w:hAnsi="Times New Roman" w:cs="Times New Roman"/>
          <w:sz w:val="28"/>
          <w:szCs w:val="28"/>
          <w:lang w:eastAsia="ru-RU"/>
        </w:rPr>
      </w:pPr>
      <w:r w:rsidRPr="00EE76C4">
        <w:rPr>
          <w:rFonts w:ascii="Times New Roman" w:eastAsia="Times New Roman" w:hAnsi="Times New Roman" w:cs="Times New Roman"/>
          <w:sz w:val="28"/>
          <w:szCs w:val="28"/>
          <w:lang w:eastAsia="ru-RU"/>
        </w:rPr>
        <w:t xml:space="preserve">З метою створення додаткових зручностей для розміщення, показу, пошуку та використання інформації на офіційному вебпорталі виконано розширення функціональних та інформаційних можливостей 36 діючих електронних інформаційних ресурсів. На </w:t>
      </w:r>
      <w:r>
        <w:rPr>
          <w:rFonts w:ascii="Times New Roman" w:eastAsia="Times New Roman" w:hAnsi="Times New Roman" w:cs="Times New Roman"/>
          <w:sz w:val="28"/>
          <w:szCs w:val="28"/>
          <w:lang w:eastAsia="ru-RU"/>
        </w:rPr>
        <w:t>головній сторінці розміщено про</w:t>
      </w:r>
      <w:r w:rsidRPr="00EE76C4">
        <w:rPr>
          <w:rFonts w:ascii="Times New Roman" w:eastAsia="Times New Roman" w:hAnsi="Times New Roman" w:cs="Times New Roman"/>
          <w:sz w:val="28"/>
          <w:szCs w:val="28"/>
          <w:lang w:eastAsia="ru-RU"/>
        </w:rPr>
        <w:t>моційний ролик про бренд міста «Кривий Ріг. Місто довжиною в життя» та актуальний відеоролик про нові можливості мобільного додатка «Мій Кривий Ріг – SmartCity». Забезпечено підтримку в актуальному стані рубрик «Абітурієнту», «Візьми дитину в свою родину», «Соціальні допомоги», «Допомога держави з оплати ЖКП: субсидії+калькулятор+приблизний розмір оплати», «Все про ОСББ», «Ощадливе споживання енергоресурсів», «Правові основи в галузі поховання» інших.</w:t>
      </w:r>
    </w:p>
    <w:p w:rsidR="00EE76C4" w:rsidRDefault="00300B69" w:rsidP="00EE76C4">
      <w:pPr>
        <w:tabs>
          <w:tab w:val="left" w:pos="0"/>
          <w:tab w:val="left" w:pos="709"/>
        </w:tabs>
        <w:spacing w:after="0" w:line="240" w:lineRule="auto"/>
        <w:jc w:val="both"/>
        <w:rPr>
          <w:rFonts w:ascii="Times New Roman" w:eastAsia="Times New Roman" w:hAnsi="Times New Roman" w:cs="Times New Roman"/>
          <w:sz w:val="28"/>
          <w:szCs w:val="28"/>
          <w:lang w:eastAsia="ru-RU"/>
        </w:rPr>
      </w:pPr>
      <w:r w:rsidRPr="002B5CAD">
        <w:rPr>
          <w:rFonts w:ascii="Times New Roman" w:eastAsia="Times New Roman" w:hAnsi="Times New Roman" w:cs="Times New Roman"/>
          <w:sz w:val="28"/>
          <w:szCs w:val="28"/>
          <w:lang w:eastAsia="ru-RU"/>
        </w:rPr>
        <w:tab/>
      </w:r>
      <w:r w:rsidR="00EE76C4" w:rsidRPr="00EE76C4">
        <w:rPr>
          <w:rFonts w:ascii="Times New Roman" w:eastAsia="Times New Roman" w:hAnsi="Times New Roman" w:cs="Times New Roman"/>
          <w:sz w:val="28"/>
          <w:szCs w:val="28"/>
          <w:lang w:eastAsia="ru-RU"/>
        </w:rPr>
        <w:t xml:space="preserve">Розширено інформаційні та сервісні можливості діючих програмних модулів, зокрема «Екомоніторинг». Сьогодні в модулі висвітлюються дані 21 автоматизованого посту, з яких: 5 – міські, 13 − промислових підприємств, а з вересня 2020 року забезпечено висвітлення даних трьох автоматичних постів Карпівської сільської ради, розташованих у зоні впливу виробничої діяльності Приватного акціонерного товариства «Інгулецький гірничо-збагачувальний комбінат». Здійснюється оприлюднення повідомлень про настання </w:t>
      </w:r>
      <w:r w:rsidR="00EE76C4" w:rsidRPr="00EE76C4">
        <w:rPr>
          <w:rFonts w:ascii="Times New Roman" w:eastAsia="Times New Roman" w:hAnsi="Times New Roman" w:cs="Times New Roman"/>
          <w:sz w:val="28"/>
          <w:szCs w:val="28"/>
          <w:lang w:eastAsia="ru-RU"/>
        </w:rPr>
        <w:lastRenderedPageBreak/>
        <w:t>несприятливих метеорологічних умов, що формуються на підставі інформації Лабораторії спостереження за забрудненням атмосферного повітря м. Кривий Ріг Дніпропетровського регіонального центру з гідрометеорології. Підтримуються в актуальному стані модулі «Відкритий бюджет», «Путівник інвестора», «Моніторинг ефективності впровадження Страт</w:t>
      </w:r>
      <w:r w:rsidR="00EE76C4">
        <w:rPr>
          <w:rFonts w:ascii="Times New Roman" w:eastAsia="Times New Roman" w:hAnsi="Times New Roman" w:cs="Times New Roman"/>
          <w:sz w:val="28"/>
          <w:szCs w:val="28"/>
          <w:lang w:eastAsia="ru-RU"/>
        </w:rPr>
        <w:t xml:space="preserve">егічного плану розвитку міста», </w:t>
      </w:r>
      <w:r w:rsidR="00EE76C4" w:rsidRPr="00EE76C4">
        <w:rPr>
          <w:rFonts w:ascii="Times New Roman" w:eastAsia="Times New Roman" w:hAnsi="Times New Roman" w:cs="Times New Roman"/>
          <w:sz w:val="28"/>
          <w:szCs w:val="28"/>
          <w:lang w:eastAsia="ru-RU"/>
        </w:rPr>
        <w:t>«Бізнес-інкубатор», інші.</w:t>
      </w:r>
    </w:p>
    <w:p w:rsidR="00395A37" w:rsidRPr="00922F5E" w:rsidRDefault="00922F5E" w:rsidP="00EE76C4">
      <w:pPr>
        <w:tabs>
          <w:tab w:val="left" w:pos="0"/>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ab/>
      </w:r>
      <w:r w:rsidR="00EE76C4" w:rsidRPr="00EE76C4">
        <w:rPr>
          <w:rFonts w:ascii="Times New Roman" w:eastAsia="Times New Roman" w:hAnsi="Times New Roman" w:cs="Times New Roman"/>
          <w:color w:val="000000" w:themeColor="text1"/>
          <w:sz w:val="28"/>
          <w:szCs w:val="28"/>
          <w:lang w:eastAsia="ru-RU"/>
        </w:rPr>
        <w:t>Протягом року забезпечено ефективний зворотний онлайн зв'язок міської влади з представниками територіальної громади міста за допомогою сервісу «Електронний Контакт-центр», офіційного вебпорталу та офіційного вебсайта.</w:t>
      </w:r>
    </w:p>
    <w:p w:rsidR="0057673D" w:rsidRDefault="0057673D" w:rsidP="007F3713">
      <w:pPr>
        <w:spacing w:after="0" w:line="240" w:lineRule="auto"/>
        <w:ind w:firstLine="709"/>
        <w:jc w:val="both"/>
        <w:rPr>
          <w:rFonts w:ascii="Times New Roman" w:eastAsia="Times New Roman" w:hAnsi="Times New Roman" w:cs="Times New Roman"/>
          <w:sz w:val="28"/>
          <w:szCs w:val="28"/>
          <w:lang w:eastAsia="ru-RU"/>
        </w:rPr>
      </w:pPr>
      <w:r w:rsidRPr="0057673D">
        <w:rPr>
          <w:rFonts w:ascii="Times New Roman" w:eastAsia="Times New Roman" w:hAnsi="Times New Roman" w:cs="Times New Roman"/>
          <w:sz w:val="28"/>
          <w:szCs w:val="28"/>
          <w:lang w:eastAsia="ru-RU"/>
        </w:rPr>
        <w:t>У розділі «Закупівлі» розпорядниками бюджетних коштів висвітлено інформацію щодо понад 8,8 тис. закупівель за бюджетний кошт товарів, робіт і послуг, що не здійснюються з використанням електронної системи закупівель. Організаційно забезпечено підтримку в актуальному стані в розділі «Житловий фонд» електронних паспортів понад 5,2 тис. житлових багатоквартирних будинків спільної власності (характеристики, складові, обладнання, прибудинкові території) та докладна інформація управителів щодо фактичних витрат за надану послугу з управління й утримання будинків та їх прибудинкових територій (вартість фактично наданих послуг на 1 кв. м загаль-ної площі житлового будинку за календарний місяць), плани поточних ремонтів.</w:t>
      </w:r>
      <w:r>
        <w:rPr>
          <w:rFonts w:ascii="Times New Roman" w:eastAsia="Times New Roman" w:hAnsi="Times New Roman" w:cs="Times New Roman"/>
          <w:sz w:val="28"/>
          <w:szCs w:val="28"/>
          <w:lang w:eastAsia="ru-RU"/>
        </w:rPr>
        <w:t xml:space="preserve"> </w:t>
      </w:r>
    </w:p>
    <w:p w:rsidR="0057673D" w:rsidRDefault="0057673D" w:rsidP="0057673D">
      <w:pPr>
        <w:spacing w:after="0" w:line="240" w:lineRule="auto"/>
        <w:ind w:firstLine="709"/>
        <w:jc w:val="both"/>
        <w:rPr>
          <w:rStyle w:val="2"/>
          <w:rFonts w:eastAsiaTheme="minorHAnsi"/>
        </w:rPr>
      </w:pPr>
      <w:r w:rsidRPr="0057673D">
        <w:rPr>
          <w:rStyle w:val="2"/>
          <w:rFonts w:eastAsiaTheme="minorHAnsi"/>
        </w:rPr>
        <w:t xml:space="preserve">З метою популяризації міських електронних сервісів та цифрових технологій серед представників територіальної громади міста, формування потреб у їх використанні, сприяння розвитку цифрових навичок, управлінням виготовлено відеоролики про інформаційні можливості офіційного вебпорталу і мобільного додатка «Мій Кривий Ріг – SmartCity», що демонструються в ефірі Комунального підприємства «Телерадіокомпанія «Рудана» Криворізької міської ради та були включені до інформаційних блоків для трансляції на моніторах у міському громадському транспорті загального </w:t>
      </w:r>
      <w:r>
        <w:rPr>
          <w:rStyle w:val="2"/>
          <w:rFonts w:eastAsiaTheme="minorHAnsi"/>
        </w:rPr>
        <w:t xml:space="preserve">користування. Соціальна реклама </w:t>
      </w:r>
      <w:r w:rsidRPr="0057673D">
        <w:rPr>
          <w:rStyle w:val="2"/>
          <w:rFonts w:eastAsiaTheme="minorHAnsi"/>
        </w:rPr>
        <w:t>розміщувалася на білбордах, сітілайтах, конвексбордах, розроблено ескізи та виготовлено поліграфічну продукцію (буклети, ярлики, що наклеюються).</w:t>
      </w:r>
    </w:p>
    <w:p w:rsidR="00183941" w:rsidRDefault="006940A5" w:rsidP="0057673D">
      <w:pPr>
        <w:spacing w:after="0" w:line="240" w:lineRule="auto"/>
        <w:ind w:firstLine="709"/>
        <w:jc w:val="both"/>
        <w:rPr>
          <w:rStyle w:val="2"/>
          <w:rFonts w:eastAsiaTheme="minorHAnsi"/>
        </w:rPr>
      </w:pPr>
      <w:r w:rsidRPr="002B5CAD">
        <w:rPr>
          <w:rFonts w:ascii="Times New Roman" w:hAnsi="Times New Roman" w:cs="Times New Roman"/>
          <w:noProof/>
          <w:color w:val="000000"/>
          <w:sz w:val="28"/>
          <w:szCs w:val="28"/>
          <w:lang w:val="en-US"/>
        </w:rPr>
        <w:drawing>
          <wp:anchor distT="0" distB="0" distL="114300" distR="114300" simplePos="0" relativeHeight="251659776" behindDoc="0" locked="0" layoutInCell="1" allowOverlap="1" wp14:anchorId="25A29E4A" wp14:editId="6A9F3DFF">
            <wp:simplePos x="0" y="0"/>
            <wp:positionH relativeFrom="column">
              <wp:posOffset>-13335</wp:posOffset>
            </wp:positionH>
            <wp:positionV relativeFrom="paragraph">
              <wp:posOffset>63500</wp:posOffset>
            </wp:positionV>
            <wp:extent cx="2552700" cy="3810000"/>
            <wp:effectExtent l="0" t="0" r="0" b="0"/>
            <wp:wrapTight wrapText="bothSides">
              <wp:wrapPolygon edited="0">
                <wp:start x="0" y="0"/>
                <wp:lineTo x="0" y="21600"/>
                <wp:lineTo x="21600" y="21600"/>
                <wp:lineTo x="21600"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0672FF" w:rsidRPr="002B5CAD">
        <w:rPr>
          <w:rStyle w:val="2"/>
          <w:rFonts w:eastAsiaTheme="minorHAnsi"/>
        </w:rPr>
        <w:t xml:space="preserve"> </w:t>
      </w:r>
      <w:r w:rsidR="0057673D" w:rsidRPr="0057673D">
        <w:rPr>
          <w:rStyle w:val="2"/>
          <w:rFonts w:eastAsiaTheme="minorHAnsi"/>
        </w:rPr>
        <w:t>Важливим критерієм ефективного функціонування й розвитку офіційного вебпорталу є показник кількості відвідувань його сторінок користувачами мережі Інтернет. Динаміка кількості відвідувань офіційного вебпорталу протягом доби коливається, але в середньому цей показник склав понад 15,7 тис.</w:t>
      </w:r>
      <w:r w:rsidR="007F3713">
        <w:rPr>
          <w:rStyle w:val="2"/>
          <w:rFonts w:eastAsiaTheme="minorHAnsi"/>
        </w:rPr>
        <w:tab/>
      </w:r>
    </w:p>
    <w:p w:rsidR="00183941" w:rsidRDefault="00183941" w:rsidP="00B466B1">
      <w:pPr>
        <w:spacing w:after="0" w:line="240" w:lineRule="auto"/>
        <w:ind w:firstLine="709"/>
        <w:jc w:val="both"/>
        <w:rPr>
          <w:rFonts w:ascii="Times New Roman" w:hAnsi="Times New Roman" w:cs="Times New Roman"/>
          <w:sz w:val="28"/>
          <w:szCs w:val="28"/>
        </w:rPr>
      </w:pPr>
      <w:r w:rsidRPr="00183941">
        <w:rPr>
          <w:rFonts w:ascii="Times New Roman" w:hAnsi="Times New Roman" w:cs="Times New Roman"/>
          <w:sz w:val="28"/>
          <w:szCs w:val="28"/>
        </w:rPr>
        <w:t xml:space="preserve">У жовтні 2020 року Кривий Ріг визнаний переможцем конкурсу цифровізації регіональних громад «Дієва громада» у номінації «Розбудова цифрової громади» з </w:t>
      </w:r>
      <w:r w:rsidRPr="00183941">
        <w:rPr>
          <w:rFonts w:ascii="Times New Roman" w:hAnsi="Times New Roman" w:cs="Times New Roman"/>
          <w:sz w:val="28"/>
          <w:szCs w:val="28"/>
        </w:rPr>
        <w:lastRenderedPageBreak/>
        <w:t>проєктом «Електронні сервіси міста Кривого Рогу: оперативно, актуально, зручно». Захід проводився Міністерством цифрової трансформації України в рамках швейцарсько-української програми «Електронне урядування задля підзвітності влади та участі громади». Конкурс закінчився, але триває робота задля покращення комфорту життя криворіжців.</w:t>
      </w:r>
      <w:r>
        <w:rPr>
          <w:rFonts w:ascii="Times New Roman" w:hAnsi="Times New Roman" w:cs="Times New Roman"/>
          <w:sz w:val="28"/>
          <w:szCs w:val="28"/>
        </w:rPr>
        <w:t xml:space="preserve"> </w:t>
      </w:r>
    </w:p>
    <w:p w:rsidR="006C4EE0" w:rsidRDefault="00183941" w:rsidP="00183941">
      <w:pPr>
        <w:spacing w:after="93"/>
        <w:ind w:right="38" w:firstLine="708"/>
        <w:jc w:val="both"/>
      </w:pPr>
      <w:r w:rsidRPr="00183941">
        <w:rPr>
          <w:rStyle w:val="2"/>
          <w:rFonts w:eastAsiaTheme="minorHAnsi"/>
        </w:rPr>
        <w:t>Перспективними напрямами в роботі управління є розробка та виконання заходів із системного розвитку міських електронних сервісів, що є ефективним інструментом інформаційної взаємодії міської влади з громадськістю, підтримка ініціатив представників територіальної громади для вирішення завдань з життєдіяльності та розвитку міста за допомогою альтернативних засобів спілкування з громадськістю з використанням інтерактивних форм.</w:t>
      </w:r>
    </w:p>
    <w:p w:rsidR="00294D53" w:rsidRDefault="00294D53" w:rsidP="00C018C0">
      <w:pPr>
        <w:spacing w:after="93"/>
        <w:ind w:right="38"/>
        <w:jc w:val="both"/>
      </w:pPr>
    </w:p>
    <w:p w:rsidR="006940A5" w:rsidRPr="00336C3B" w:rsidRDefault="006940A5" w:rsidP="00F87A94">
      <w:pPr>
        <w:spacing w:after="0" w:line="240" w:lineRule="auto"/>
        <w:jc w:val="both"/>
        <w:rPr>
          <w:rFonts w:ascii="Times New Roman" w:hAnsi="Times New Roman" w:cs="Times New Roman"/>
          <w:i/>
          <w:sz w:val="28"/>
          <w:szCs w:val="28"/>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6940A5" w:rsidRDefault="006940A5" w:rsidP="00F87A94">
      <w:pPr>
        <w:spacing w:after="0" w:line="240" w:lineRule="auto"/>
        <w:jc w:val="both"/>
        <w:rPr>
          <w:rFonts w:ascii="Times New Roman" w:hAnsi="Times New Roman" w:cs="Times New Roman"/>
          <w:i/>
        </w:rPr>
      </w:pPr>
    </w:p>
    <w:p w:rsidR="00294D53" w:rsidRPr="00C018C0" w:rsidRDefault="00294D53" w:rsidP="00C018C0">
      <w:pPr>
        <w:spacing w:after="93"/>
        <w:ind w:right="38"/>
        <w:jc w:val="both"/>
      </w:pPr>
    </w:p>
    <w:sectPr w:rsidR="00294D53" w:rsidRPr="00C018C0" w:rsidSect="00760462">
      <w:headerReference w:type="default" r:id="rId9"/>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56" w:rsidRDefault="006E3A56" w:rsidP="00760462">
      <w:pPr>
        <w:spacing w:after="0" w:line="240" w:lineRule="auto"/>
      </w:pPr>
      <w:r>
        <w:separator/>
      </w:r>
    </w:p>
  </w:endnote>
  <w:endnote w:type="continuationSeparator" w:id="0">
    <w:p w:rsidR="006E3A56" w:rsidRDefault="006E3A56" w:rsidP="0076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56" w:rsidRDefault="006E3A56" w:rsidP="00760462">
      <w:pPr>
        <w:spacing w:after="0" w:line="240" w:lineRule="auto"/>
      </w:pPr>
      <w:r>
        <w:separator/>
      </w:r>
    </w:p>
  </w:footnote>
  <w:footnote w:type="continuationSeparator" w:id="0">
    <w:p w:rsidR="006E3A56" w:rsidRDefault="006E3A56" w:rsidP="00760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106439"/>
      <w:docPartObj>
        <w:docPartGallery w:val="Page Numbers (Top of Page)"/>
        <w:docPartUnique/>
      </w:docPartObj>
    </w:sdtPr>
    <w:sdtEndPr/>
    <w:sdtContent>
      <w:p w:rsidR="00760462" w:rsidRDefault="004563A8">
        <w:pPr>
          <w:pStyle w:val="a3"/>
          <w:jc w:val="center"/>
        </w:pPr>
        <w:r>
          <w:fldChar w:fldCharType="begin"/>
        </w:r>
        <w:r w:rsidR="00760462">
          <w:instrText>PAGE   \* MERGEFORMAT</w:instrText>
        </w:r>
        <w:r>
          <w:fldChar w:fldCharType="separate"/>
        </w:r>
        <w:r w:rsidR="009B44D2" w:rsidRPr="009B44D2">
          <w:rPr>
            <w:noProof/>
            <w:lang w:val="ru-RU"/>
          </w:rPr>
          <w:t>5</w:t>
        </w:r>
        <w:r>
          <w:fldChar w:fldCharType="end"/>
        </w:r>
      </w:p>
    </w:sdtContent>
  </w:sdt>
  <w:p w:rsidR="00760462" w:rsidRDefault="00760462" w:rsidP="00922F5E">
    <w:pPr>
      <w:pStyle w:val="a3"/>
      <w:ind w:firstLine="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8F"/>
    <w:rsid w:val="000114BA"/>
    <w:rsid w:val="00020286"/>
    <w:rsid w:val="00033A33"/>
    <w:rsid w:val="000465B2"/>
    <w:rsid w:val="000672FF"/>
    <w:rsid w:val="000748D1"/>
    <w:rsid w:val="00086923"/>
    <w:rsid w:val="00086E11"/>
    <w:rsid w:val="0009398C"/>
    <w:rsid w:val="00096A48"/>
    <w:rsid w:val="000A4F18"/>
    <w:rsid w:val="000A5C74"/>
    <w:rsid w:val="000A742E"/>
    <w:rsid w:val="000B3186"/>
    <w:rsid w:val="000B4DF8"/>
    <w:rsid w:val="000C74D9"/>
    <w:rsid w:val="000E25CE"/>
    <w:rsid w:val="000E6797"/>
    <w:rsid w:val="000E6DC5"/>
    <w:rsid w:val="000E787A"/>
    <w:rsid w:val="000F708A"/>
    <w:rsid w:val="000F719B"/>
    <w:rsid w:val="00106450"/>
    <w:rsid w:val="0012690C"/>
    <w:rsid w:val="00126D58"/>
    <w:rsid w:val="001536D6"/>
    <w:rsid w:val="00164B10"/>
    <w:rsid w:val="00183941"/>
    <w:rsid w:val="001913E9"/>
    <w:rsid w:val="001915F1"/>
    <w:rsid w:val="001A443C"/>
    <w:rsid w:val="001A65D5"/>
    <w:rsid w:val="001B2585"/>
    <w:rsid w:val="001B4B4D"/>
    <w:rsid w:val="001F5D73"/>
    <w:rsid w:val="00227D28"/>
    <w:rsid w:val="002346B4"/>
    <w:rsid w:val="00234E9F"/>
    <w:rsid w:val="00246B51"/>
    <w:rsid w:val="00270B4D"/>
    <w:rsid w:val="0028592C"/>
    <w:rsid w:val="00294D53"/>
    <w:rsid w:val="002B46F4"/>
    <w:rsid w:val="002B5CAD"/>
    <w:rsid w:val="002B6899"/>
    <w:rsid w:val="002B6E7A"/>
    <w:rsid w:val="002C0434"/>
    <w:rsid w:val="002C26D9"/>
    <w:rsid w:val="002C3D69"/>
    <w:rsid w:val="002D30A2"/>
    <w:rsid w:val="00300B69"/>
    <w:rsid w:val="00320F3D"/>
    <w:rsid w:val="00335B16"/>
    <w:rsid w:val="00336C3B"/>
    <w:rsid w:val="0034403A"/>
    <w:rsid w:val="00344648"/>
    <w:rsid w:val="0036656A"/>
    <w:rsid w:val="003742C4"/>
    <w:rsid w:val="00382CA5"/>
    <w:rsid w:val="00394AD9"/>
    <w:rsid w:val="00395A37"/>
    <w:rsid w:val="003A0216"/>
    <w:rsid w:val="003A5BEF"/>
    <w:rsid w:val="003D1F05"/>
    <w:rsid w:val="003E3445"/>
    <w:rsid w:val="003E770A"/>
    <w:rsid w:val="003F0F8F"/>
    <w:rsid w:val="0040634D"/>
    <w:rsid w:val="00411F60"/>
    <w:rsid w:val="00414CCD"/>
    <w:rsid w:val="004563A8"/>
    <w:rsid w:val="004709D9"/>
    <w:rsid w:val="004A7AD4"/>
    <w:rsid w:val="004B3198"/>
    <w:rsid w:val="004B448E"/>
    <w:rsid w:val="004B572C"/>
    <w:rsid w:val="004F3D5F"/>
    <w:rsid w:val="004F52D6"/>
    <w:rsid w:val="00505CA4"/>
    <w:rsid w:val="005129C5"/>
    <w:rsid w:val="005308E5"/>
    <w:rsid w:val="00531ED4"/>
    <w:rsid w:val="00536B6A"/>
    <w:rsid w:val="00551DFC"/>
    <w:rsid w:val="0057584E"/>
    <w:rsid w:val="0057673D"/>
    <w:rsid w:val="00577B5D"/>
    <w:rsid w:val="00586DB6"/>
    <w:rsid w:val="0059379C"/>
    <w:rsid w:val="005A5C17"/>
    <w:rsid w:val="005A5C79"/>
    <w:rsid w:val="005D01B6"/>
    <w:rsid w:val="005E02B9"/>
    <w:rsid w:val="00637BF6"/>
    <w:rsid w:val="00643B50"/>
    <w:rsid w:val="006521DF"/>
    <w:rsid w:val="00654CEE"/>
    <w:rsid w:val="00654F22"/>
    <w:rsid w:val="00660D44"/>
    <w:rsid w:val="00665538"/>
    <w:rsid w:val="006940A5"/>
    <w:rsid w:val="006940EE"/>
    <w:rsid w:val="006A148E"/>
    <w:rsid w:val="006C4EE0"/>
    <w:rsid w:val="006D4A71"/>
    <w:rsid w:val="006E3A56"/>
    <w:rsid w:val="006E6A80"/>
    <w:rsid w:val="006F3395"/>
    <w:rsid w:val="007024A2"/>
    <w:rsid w:val="007151E6"/>
    <w:rsid w:val="00715839"/>
    <w:rsid w:val="00716546"/>
    <w:rsid w:val="00716ED7"/>
    <w:rsid w:val="0074071B"/>
    <w:rsid w:val="00752F47"/>
    <w:rsid w:val="00760462"/>
    <w:rsid w:val="00762F4D"/>
    <w:rsid w:val="0076538C"/>
    <w:rsid w:val="00775E09"/>
    <w:rsid w:val="007800CB"/>
    <w:rsid w:val="00785487"/>
    <w:rsid w:val="00797FE0"/>
    <w:rsid w:val="007A0410"/>
    <w:rsid w:val="007B6CC1"/>
    <w:rsid w:val="007C2A22"/>
    <w:rsid w:val="007C4987"/>
    <w:rsid w:val="007D42C8"/>
    <w:rsid w:val="007D77B4"/>
    <w:rsid w:val="007F3713"/>
    <w:rsid w:val="007F7779"/>
    <w:rsid w:val="00804CD7"/>
    <w:rsid w:val="0081778B"/>
    <w:rsid w:val="008265E1"/>
    <w:rsid w:val="00842804"/>
    <w:rsid w:val="008B37D5"/>
    <w:rsid w:val="008B4FBA"/>
    <w:rsid w:val="008C1D19"/>
    <w:rsid w:val="008C3ED4"/>
    <w:rsid w:val="0092245B"/>
    <w:rsid w:val="00922F5E"/>
    <w:rsid w:val="00927C7C"/>
    <w:rsid w:val="009378F6"/>
    <w:rsid w:val="00941EA2"/>
    <w:rsid w:val="00942B4D"/>
    <w:rsid w:val="009506FC"/>
    <w:rsid w:val="00970D5C"/>
    <w:rsid w:val="0099675E"/>
    <w:rsid w:val="00996FA3"/>
    <w:rsid w:val="00997027"/>
    <w:rsid w:val="00997052"/>
    <w:rsid w:val="009A3845"/>
    <w:rsid w:val="009A6C74"/>
    <w:rsid w:val="009B18E1"/>
    <w:rsid w:val="009B44D2"/>
    <w:rsid w:val="009C1F16"/>
    <w:rsid w:val="009C5BA6"/>
    <w:rsid w:val="009C75F0"/>
    <w:rsid w:val="009E4680"/>
    <w:rsid w:val="009F563E"/>
    <w:rsid w:val="00A06963"/>
    <w:rsid w:val="00A41888"/>
    <w:rsid w:val="00A45E6E"/>
    <w:rsid w:val="00A6192B"/>
    <w:rsid w:val="00A97F71"/>
    <w:rsid w:val="00AA7320"/>
    <w:rsid w:val="00AB0862"/>
    <w:rsid w:val="00AB1B0C"/>
    <w:rsid w:val="00AC09D2"/>
    <w:rsid w:val="00AC6F50"/>
    <w:rsid w:val="00AD1BCA"/>
    <w:rsid w:val="00AD3E63"/>
    <w:rsid w:val="00AE409A"/>
    <w:rsid w:val="00AE5466"/>
    <w:rsid w:val="00B2502E"/>
    <w:rsid w:val="00B30302"/>
    <w:rsid w:val="00B324AA"/>
    <w:rsid w:val="00B466B1"/>
    <w:rsid w:val="00B5704F"/>
    <w:rsid w:val="00B57BF5"/>
    <w:rsid w:val="00B642E7"/>
    <w:rsid w:val="00B667A0"/>
    <w:rsid w:val="00B84703"/>
    <w:rsid w:val="00B92B41"/>
    <w:rsid w:val="00BA1CE6"/>
    <w:rsid w:val="00BA4791"/>
    <w:rsid w:val="00BA654F"/>
    <w:rsid w:val="00BB00C7"/>
    <w:rsid w:val="00BB178B"/>
    <w:rsid w:val="00BD420F"/>
    <w:rsid w:val="00BD6AF4"/>
    <w:rsid w:val="00BD7B89"/>
    <w:rsid w:val="00BE66F5"/>
    <w:rsid w:val="00BE6F26"/>
    <w:rsid w:val="00C0030D"/>
    <w:rsid w:val="00C010A2"/>
    <w:rsid w:val="00C018C0"/>
    <w:rsid w:val="00C05733"/>
    <w:rsid w:val="00C41F47"/>
    <w:rsid w:val="00C9522F"/>
    <w:rsid w:val="00CA053F"/>
    <w:rsid w:val="00CB3221"/>
    <w:rsid w:val="00CC36B5"/>
    <w:rsid w:val="00CD0E88"/>
    <w:rsid w:val="00CD4DC0"/>
    <w:rsid w:val="00CD5A92"/>
    <w:rsid w:val="00CF435D"/>
    <w:rsid w:val="00CF5C5A"/>
    <w:rsid w:val="00CF72A6"/>
    <w:rsid w:val="00D06682"/>
    <w:rsid w:val="00D14BDB"/>
    <w:rsid w:val="00D27F30"/>
    <w:rsid w:val="00D46B83"/>
    <w:rsid w:val="00D50D82"/>
    <w:rsid w:val="00D63C32"/>
    <w:rsid w:val="00D87EE4"/>
    <w:rsid w:val="00D91D53"/>
    <w:rsid w:val="00D9456B"/>
    <w:rsid w:val="00DA0161"/>
    <w:rsid w:val="00DA3251"/>
    <w:rsid w:val="00DC1648"/>
    <w:rsid w:val="00DC2E08"/>
    <w:rsid w:val="00DD6882"/>
    <w:rsid w:val="00DF5442"/>
    <w:rsid w:val="00DF5446"/>
    <w:rsid w:val="00E11FEA"/>
    <w:rsid w:val="00E23BD9"/>
    <w:rsid w:val="00E31DE2"/>
    <w:rsid w:val="00E51D61"/>
    <w:rsid w:val="00E60CD6"/>
    <w:rsid w:val="00E63609"/>
    <w:rsid w:val="00E71A86"/>
    <w:rsid w:val="00E76518"/>
    <w:rsid w:val="00E80AB6"/>
    <w:rsid w:val="00E90590"/>
    <w:rsid w:val="00E94E2D"/>
    <w:rsid w:val="00EA5F1A"/>
    <w:rsid w:val="00ED3590"/>
    <w:rsid w:val="00ED3603"/>
    <w:rsid w:val="00ED6161"/>
    <w:rsid w:val="00ED6C36"/>
    <w:rsid w:val="00EE76C4"/>
    <w:rsid w:val="00EF036B"/>
    <w:rsid w:val="00EF1CCB"/>
    <w:rsid w:val="00F03D81"/>
    <w:rsid w:val="00F129D1"/>
    <w:rsid w:val="00F14996"/>
    <w:rsid w:val="00F152C8"/>
    <w:rsid w:val="00F2076D"/>
    <w:rsid w:val="00F22AD6"/>
    <w:rsid w:val="00F501FC"/>
    <w:rsid w:val="00F502D3"/>
    <w:rsid w:val="00F87A94"/>
    <w:rsid w:val="00F92413"/>
    <w:rsid w:val="00F9601E"/>
    <w:rsid w:val="00FB254C"/>
    <w:rsid w:val="00FB5DB2"/>
    <w:rsid w:val="00FC24EF"/>
    <w:rsid w:val="00FC7DA0"/>
    <w:rsid w:val="00FD21FC"/>
    <w:rsid w:val="00FE4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46ED8-FD0D-4CDB-AA88-A417B5DF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54F"/>
    <w:rPr>
      <w:lang w:val="uk-UA"/>
    </w:rPr>
  </w:style>
  <w:style w:type="paragraph" w:styleId="1">
    <w:name w:val="heading 1"/>
    <w:basedOn w:val="a"/>
    <w:link w:val="10"/>
    <w:uiPriority w:val="9"/>
    <w:qFormat/>
    <w:rsid w:val="0074071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semiHidden/>
    <w:unhideWhenUsed/>
    <w:qFormat/>
    <w:rsid w:val="007D77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C018C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0">
    <w:name w:val="Основной текст (2)_"/>
    <w:basedOn w:val="a0"/>
    <w:rsid w:val="00C018C0"/>
    <w:rPr>
      <w:rFonts w:ascii="Times New Roman" w:eastAsia="Times New Roman" w:hAnsi="Times New Roman" w:cs="Times New Roman"/>
      <w:b w:val="0"/>
      <w:bCs w:val="0"/>
      <w:i w:val="0"/>
      <w:iCs w:val="0"/>
      <w:smallCaps w:val="0"/>
      <w:strike w:val="0"/>
      <w:sz w:val="28"/>
      <w:szCs w:val="28"/>
      <w:u w:val="none"/>
    </w:rPr>
  </w:style>
  <w:style w:type="paragraph" w:styleId="a3">
    <w:name w:val="header"/>
    <w:basedOn w:val="a"/>
    <w:link w:val="a4"/>
    <w:uiPriority w:val="99"/>
    <w:unhideWhenUsed/>
    <w:rsid w:val="007604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0462"/>
    <w:rPr>
      <w:lang w:val="uk-UA"/>
    </w:rPr>
  </w:style>
  <w:style w:type="paragraph" w:styleId="a5">
    <w:name w:val="footer"/>
    <w:basedOn w:val="a"/>
    <w:link w:val="a6"/>
    <w:uiPriority w:val="99"/>
    <w:unhideWhenUsed/>
    <w:rsid w:val="007604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0462"/>
    <w:rPr>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760462"/>
    <w:pPr>
      <w:spacing w:after="0" w:line="240" w:lineRule="auto"/>
    </w:pPr>
    <w:rPr>
      <w:rFonts w:ascii="Verdana" w:eastAsia="Times New Roman" w:hAnsi="Verdana" w:cs="Verdana"/>
      <w:sz w:val="20"/>
      <w:szCs w:val="20"/>
      <w:lang w:val="en-US"/>
    </w:rPr>
  </w:style>
  <w:style w:type="character" w:styleId="a7">
    <w:name w:val="Hyperlink"/>
    <w:basedOn w:val="a0"/>
    <w:unhideWhenUsed/>
    <w:rsid w:val="0092245B"/>
    <w:rPr>
      <w:color w:val="0000FF"/>
      <w:u w:val="single"/>
    </w:rPr>
  </w:style>
  <w:style w:type="character" w:customStyle="1" w:styleId="10">
    <w:name w:val="Заголовок 1 Знак"/>
    <w:basedOn w:val="a0"/>
    <w:link w:val="1"/>
    <w:uiPriority w:val="9"/>
    <w:rsid w:val="0074071B"/>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B847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5308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08E5"/>
    <w:rPr>
      <w:rFonts w:ascii="Tahoma" w:hAnsi="Tahoma" w:cs="Tahoma"/>
      <w:sz w:val="16"/>
      <w:szCs w:val="16"/>
      <w:lang w:val="uk-UA"/>
    </w:rPr>
  </w:style>
  <w:style w:type="character" w:customStyle="1" w:styleId="30">
    <w:name w:val="Заголовок 3 Знак"/>
    <w:basedOn w:val="a0"/>
    <w:link w:val="3"/>
    <w:uiPriority w:val="9"/>
    <w:semiHidden/>
    <w:rsid w:val="007D77B4"/>
    <w:rPr>
      <w:rFonts w:asciiTheme="majorHAnsi" w:eastAsiaTheme="majorEastAsia" w:hAnsiTheme="majorHAnsi" w:cstheme="majorBidi"/>
      <w:color w:val="1F4D78" w:themeColor="accent1" w:themeShade="7F"/>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781562">
      <w:bodyDiv w:val="1"/>
      <w:marLeft w:val="0"/>
      <w:marRight w:val="0"/>
      <w:marTop w:val="0"/>
      <w:marBottom w:val="0"/>
      <w:divBdr>
        <w:top w:val="none" w:sz="0" w:space="0" w:color="auto"/>
        <w:left w:val="none" w:sz="0" w:space="0" w:color="auto"/>
        <w:bottom w:val="none" w:sz="0" w:space="0" w:color="auto"/>
        <w:right w:val="none" w:sz="0" w:space="0" w:color="auto"/>
      </w:divBdr>
    </w:div>
    <w:div w:id="937786317">
      <w:bodyDiv w:val="1"/>
      <w:marLeft w:val="0"/>
      <w:marRight w:val="0"/>
      <w:marTop w:val="0"/>
      <w:marBottom w:val="0"/>
      <w:divBdr>
        <w:top w:val="none" w:sz="0" w:space="0" w:color="auto"/>
        <w:left w:val="none" w:sz="0" w:space="0" w:color="auto"/>
        <w:bottom w:val="none" w:sz="0" w:space="0" w:color="auto"/>
        <w:right w:val="none" w:sz="0" w:space="0" w:color="auto"/>
      </w:divBdr>
    </w:div>
    <w:div w:id="1725331643">
      <w:bodyDiv w:val="1"/>
      <w:marLeft w:val="0"/>
      <w:marRight w:val="0"/>
      <w:marTop w:val="0"/>
      <w:marBottom w:val="0"/>
      <w:divBdr>
        <w:top w:val="none" w:sz="0" w:space="0" w:color="auto"/>
        <w:left w:val="none" w:sz="0" w:space="0" w:color="auto"/>
        <w:bottom w:val="none" w:sz="0" w:space="0" w:color="auto"/>
        <w:right w:val="none" w:sz="0" w:space="0" w:color="auto"/>
      </w:divBdr>
      <w:divsChild>
        <w:div w:id="1404376698">
          <w:marLeft w:val="0"/>
          <w:marRight w:val="0"/>
          <w:marTop w:val="0"/>
          <w:marBottom w:val="0"/>
          <w:divBdr>
            <w:top w:val="none" w:sz="0" w:space="0" w:color="auto"/>
            <w:left w:val="none" w:sz="0" w:space="0" w:color="auto"/>
            <w:bottom w:val="none" w:sz="0" w:space="0" w:color="auto"/>
            <w:right w:val="none" w:sz="0" w:space="0" w:color="auto"/>
          </w:divBdr>
        </w:div>
        <w:div w:id="1436631245">
          <w:marLeft w:val="0"/>
          <w:marRight w:val="0"/>
          <w:marTop w:val="0"/>
          <w:marBottom w:val="0"/>
          <w:divBdr>
            <w:top w:val="none" w:sz="0" w:space="0" w:color="auto"/>
            <w:left w:val="none" w:sz="0" w:space="0" w:color="auto"/>
            <w:bottom w:val="none" w:sz="0" w:space="0" w:color="auto"/>
            <w:right w:val="none" w:sz="0" w:space="0" w:color="auto"/>
          </w:divBdr>
        </w:div>
        <w:div w:id="52973476">
          <w:marLeft w:val="0"/>
          <w:marRight w:val="0"/>
          <w:marTop w:val="0"/>
          <w:marBottom w:val="0"/>
          <w:divBdr>
            <w:top w:val="none" w:sz="0" w:space="0" w:color="auto"/>
            <w:left w:val="none" w:sz="0" w:space="0" w:color="auto"/>
            <w:bottom w:val="none" w:sz="0" w:space="0" w:color="auto"/>
            <w:right w:val="none" w:sz="0" w:space="0" w:color="auto"/>
          </w:divBdr>
        </w:div>
      </w:divsChild>
    </w:div>
    <w:div w:id="20404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aseline="0">
                <a:solidFill>
                  <a:sysClr val="windowText" lastClr="000000"/>
                </a:solidFill>
                <a:latin typeface="Times New Roman" panose="02020603050405020304" pitchFamily="18" charset="0"/>
                <a:cs typeface="Times New Roman" panose="02020603050405020304" pitchFamily="18" charset="0"/>
              </a:rPr>
              <a:t>Середня кількість відвіданих сторінок офіційного вебпорталу міста Кривого Рогу "Криворізький ресурсний центр" за добу</a:t>
            </a:r>
          </a:p>
        </c:rich>
      </c:tx>
      <c:layout>
        <c:manualLayout>
          <c:xMode val="edge"/>
          <c:yMode val="edge"/>
          <c:x val="6.2182786853135906E-2"/>
          <c:y val="0.0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891891891891892E-2"/>
          <c:y val="0.49884336156093695"/>
          <c:w val="0.91428228228228225"/>
          <c:h val="0.40959302728668351"/>
        </c:manualLayout>
      </c:layout>
      <c:bar3DChart>
        <c:barDir val="col"/>
        <c:grouping val="clustered"/>
        <c:varyColors val="0"/>
        <c:ser>
          <c:idx val="0"/>
          <c:order val="0"/>
          <c:tx>
            <c:strRef>
              <c:f>Лист1!$B$1</c:f>
              <c:strCache>
                <c:ptCount val="1"/>
                <c:pt idx="0">
                  <c:v>2019</c:v>
                </c:pt>
              </c:strCache>
            </c:strRef>
          </c:tx>
          <c:spPr>
            <a:solidFill>
              <a:schemeClr val="accent1"/>
            </a:solidFill>
            <a:ln>
              <a:noFill/>
            </a:ln>
            <a:effectLst/>
            <a:sp3d/>
          </c:spPr>
          <c:invertIfNegative val="0"/>
          <c:cat>
            <c:strRef>
              <c:f>Лист1!$A$2</c:f>
              <c:strCache>
                <c:ptCount val="1"/>
                <c:pt idx="0">
                  <c:v>Кількость відвідувань сторінок офіційного вебпорталу міста Кривого Рогу "Криворізький ресурсний центр"</c:v>
                </c:pt>
              </c:strCache>
            </c:strRef>
          </c:cat>
          <c:val>
            <c:numRef>
              <c:f>Лист1!$B$2</c:f>
              <c:numCache>
                <c:formatCode>General</c:formatCode>
                <c:ptCount val="1"/>
                <c:pt idx="0">
                  <c:v>10577</c:v>
                </c:pt>
              </c:numCache>
            </c:numRef>
          </c:val>
          <c:extLst>
            <c:ext xmlns:c16="http://schemas.microsoft.com/office/drawing/2014/chart" uri="{C3380CC4-5D6E-409C-BE32-E72D297353CC}">
              <c16:uniqueId val="{00000000-0B6D-45BD-96BA-F97888CB6124}"/>
            </c:ext>
          </c:extLst>
        </c:ser>
        <c:ser>
          <c:idx val="1"/>
          <c:order val="1"/>
          <c:tx>
            <c:strRef>
              <c:f>Лист1!$C$1</c:f>
              <c:strCache>
                <c:ptCount val="1"/>
                <c:pt idx="0">
                  <c:v>2020</c:v>
                </c:pt>
              </c:strCache>
            </c:strRef>
          </c:tx>
          <c:spPr>
            <a:solidFill>
              <a:schemeClr val="accent2"/>
            </a:solidFill>
            <a:ln>
              <a:noFill/>
            </a:ln>
            <a:effectLst/>
            <a:sp3d/>
          </c:spPr>
          <c:invertIfNegative val="0"/>
          <c:cat>
            <c:strRef>
              <c:f>Лист1!$A$2</c:f>
              <c:strCache>
                <c:ptCount val="1"/>
                <c:pt idx="0">
                  <c:v>Кількость відвідувань сторінок офіційного вебпорталу міста Кривого Рогу "Криворізький ресурсний центр"</c:v>
                </c:pt>
              </c:strCache>
            </c:strRef>
          </c:cat>
          <c:val>
            <c:numRef>
              <c:f>Лист1!$C$2</c:f>
              <c:numCache>
                <c:formatCode>General</c:formatCode>
                <c:ptCount val="1"/>
                <c:pt idx="0">
                  <c:v>15757</c:v>
                </c:pt>
              </c:numCache>
            </c:numRef>
          </c:val>
          <c:extLst>
            <c:ext xmlns:c16="http://schemas.microsoft.com/office/drawing/2014/chart" uri="{C3380CC4-5D6E-409C-BE32-E72D297353CC}">
              <c16:uniqueId val="{00000001-0B6D-45BD-96BA-F97888CB6124}"/>
            </c:ext>
          </c:extLst>
        </c:ser>
        <c:dLbls>
          <c:showLegendKey val="0"/>
          <c:showVal val="0"/>
          <c:showCatName val="0"/>
          <c:showSerName val="0"/>
          <c:showPercent val="0"/>
          <c:showBubbleSize val="0"/>
        </c:dLbls>
        <c:gapWidth val="150"/>
        <c:shape val="box"/>
        <c:axId val="98908800"/>
        <c:axId val="98910592"/>
        <c:axId val="0"/>
      </c:bar3DChart>
      <c:catAx>
        <c:axId val="98908800"/>
        <c:scaling>
          <c:orientation val="minMax"/>
        </c:scaling>
        <c:delete val="1"/>
        <c:axPos val="b"/>
        <c:numFmt formatCode="General" sourceLinked="1"/>
        <c:majorTickMark val="none"/>
        <c:minorTickMark val="none"/>
        <c:tickLblPos val="nextTo"/>
        <c:crossAx val="98910592"/>
        <c:crosses val="autoZero"/>
        <c:auto val="1"/>
        <c:lblAlgn val="ctr"/>
        <c:lblOffset val="100"/>
        <c:noMultiLvlLbl val="0"/>
      </c:catAx>
      <c:valAx>
        <c:axId val="9891059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mn-cs"/>
              </a:defRPr>
            </a:pPr>
            <a:endParaRPr lang="en-US"/>
          </a:p>
        </c:txPr>
        <c:crossAx val="9890880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mn-cs"/>
              </a:defRPr>
            </a:pPr>
            <a:endParaRPr lang="en-US"/>
          </a:p>
        </c:txPr>
      </c:legendEntry>
      <c:layout>
        <c:manualLayout>
          <c:xMode val="edge"/>
          <c:yMode val="edge"/>
          <c:x val="0.10886576677915261"/>
          <c:y val="0.37699606299212596"/>
          <c:w val="0.81209523809523831"/>
          <c:h val="0.10158352897180728"/>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3BCF4-5967-4DA8-AC0D-7FF932FF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Куц</dc:creator>
  <cp:keywords/>
  <dc:description/>
  <cp:lastModifiedBy>beta</cp:lastModifiedBy>
  <cp:revision>2</cp:revision>
  <cp:lastPrinted>2021-01-26T12:07:00Z</cp:lastPrinted>
  <dcterms:created xsi:type="dcterms:W3CDTF">2025-01-24T08:53:00Z</dcterms:created>
  <dcterms:modified xsi:type="dcterms:W3CDTF">2025-01-24T08:53:00Z</dcterms:modified>
</cp:coreProperties>
</file>