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z w:val="28"/>
          <w:szCs w:val="28"/>
          <w:lang w:val="uk-UA"/>
        </w:rPr>
        <w:t xml:space="preserve">Виступ Людмили Бурман – 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z w:val="28"/>
          <w:szCs w:val="28"/>
          <w:lang w:val="uk-UA"/>
        </w:rPr>
        <w:t xml:space="preserve">депутата Криворізької міської ради VII скликання, 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pacing w:val="-8"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z w:val="28"/>
          <w:szCs w:val="28"/>
          <w:lang w:val="uk-UA"/>
        </w:rPr>
        <w:t>і</w:t>
      </w:r>
      <w:r w:rsidRPr="002177BE"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 xml:space="preserve">з питання </w:t>
      </w:r>
      <w:r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 xml:space="preserve">№ 7 </w:t>
      </w:r>
      <w:r w:rsidRPr="002177BE"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>«</w:t>
      </w:r>
      <w:r w:rsidRPr="002177B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внесення змін до міської міжгалузевої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 комплексної програми </w:t>
      </w:r>
      <w:r w:rsidRPr="002177BE">
        <w:rPr>
          <w:rFonts w:ascii="Times New Roman" w:hAnsi="Times New Roman"/>
          <w:b/>
          <w:bCs/>
          <w:i/>
          <w:sz w:val="28"/>
          <w:szCs w:val="28"/>
          <w:lang w:val="uk-UA"/>
        </w:rPr>
        <w:t>„</w:t>
      </w:r>
      <w:r w:rsidRPr="002177BE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Здоров’я нації</w:t>
      </w:r>
      <w:r w:rsidRPr="002177BE">
        <w:rPr>
          <w:rFonts w:ascii="Times New Roman" w:hAnsi="Times New Roman"/>
          <w:b/>
          <w:bCs/>
          <w:i/>
          <w:sz w:val="28"/>
          <w:szCs w:val="28"/>
          <w:lang w:val="uk-UA"/>
        </w:rPr>
        <w:t>”</w:t>
      </w:r>
      <w:r w:rsidRPr="002177BE"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>»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z w:val="28"/>
          <w:szCs w:val="28"/>
          <w:lang w:val="uk-UA"/>
        </w:rPr>
        <w:t xml:space="preserve">на засіданні постійної комісії з питань освіти, 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i/>
          <w:spacing w:val="-8"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>науки, сім’ї і дітей, молоді, культури та спорту</w:t>
      </w:r>
    </w:p>
    <w:p w:rsidR="007C0490" w:rsidRPr="002177BE" w:rsidRDefault="007C0490" w:rsidP="006D36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2177BE">
        <w:rPr>
          <w:rFonts w:ascii="Times New Roman" w:hAnsi="Times New Roman"/>
          <w:b/>
          <w:i/>
          <w:spacing w:val="-8"/>
          <w:sz w:val="28"/>
          <w:szCs w:val="28"/>
          <w:lang w:val="uk-UA"/>
        </w:rPr>
        <w:t>від 20 травня 2016 року</w:t>
      </w:r>
    </w:p>
    <w:p w:rsidR="007C0490" w:rsidRPr="002177BE" w:rsidRDefault="007C0490" w:rsidP="006D36B4">
      <w:pPr>
        <w:ind w:firstLine="709"/>
        <w:jc w:val="both"/>
        <w:rPr>
          <w:rFonts w:ascii="Times New Roman" w:hAnsi="Times New Roman"/>
          <w:spacing w:val="-8"/>
          <w:sz w:val="28"/>
          <w:szCs w:val="28"/>
          <w:lang w:val="uk-UA"/>
        </w:rPr>
      </w:pPr>
    </w:p>
    <w:p w:rsidR="007C0490" w:rsidRDefault="007C0490" w:rsidP="003A17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Проект рішення, представлений на розгляд депутатів </w:t>
      </w:r>
      <w:r w:rsidRPr="002177BE">
        <w:rPr>
          <w:rFonts w:ascii="Times New Roman" w:hAnsi="Times New Roman"/>
          <w:sz w:val="28"/>
          <w:szCs w:val="28"/>
          <w:lang w:val="uk-UA"/>
        </w:rPr>
        <w:t>управлінням охорони здоров’я виконкому Криворізької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передбачає виділення у 2016 р. КП «Фармація»додатково </w:t>
      </w:r>
      <w:r w:rsidRPr="003A175E"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3A175E">
        <w:rPr>
          <w:rFonts w:ascii="Times New Roman" w:hAnsi="Times New Roman"/>
          <w:sz w:val="28"/>
          <w:szCs w:val="28"/>
          <w:lang w:val="uk-UA"/>
        </w:rPr>
        <w:t>міського цільового фонду на розвиток, обслуговування, будівництво, розширення, ремонт, утримання об’єктів соціальної та інженерно-транспортної інфраструктури міста, виконання місцевих 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) у розмірі </w:t>
      </w:r>
      <w:r w:rsidRPr="003A175E">
        <w:rPr>
          <w:rFonts w:ascii="Times New Roman" w:hAnsi="Times New Roman"/>
          <w:b/>
          <w:sz w:val="28"/>
          <w:szCs w:val="28"/>
          <w:lang w:val="uk-UA"/>
        </w:rPr>
        <w:t>1,3 млн. грн</w:t>
      </w:r>
      <w:r>
        <w:rPr>
          <w:rFonts w:ascii="Times New Roman" w:hAnsi="Times New Roman"/>
          <w:sz w:val="28"/>
          <w:szCs w:val="28"/>
          <w:lang w:val="uk-UA"/>
        </w:rPr>
        <w:t xml:space="preserve">.Жодної інформації про напрями і цілі використання такої вагомої фінансової підтримки одного з комунальних підприємств міста (директор – </w:t>
      </w:r>
      <w:r w:rsidRPr="001B4962">
        <w:rPr>
          <w:rFonts w:ascii="Times New Roman" w:hAnsi="Times New Roman"/>
          <w:color w:val="333333"/>
          <w:sz w:val="28"/>
          <w:szCs w:val="28"/>
          <w:lang w:val="uk-UA" w:eastAsia="ru-RU"/>
        </w:rPr>
        <w:t>Бігдан Антон Васильович</w:t>
      </w:r>
      <w:r>
        <w:rPr>
          <w:rFonts w:ascii="Times New Roman" w:hAnsi="Times New Roman"/>
          <w:sz w:val="28"/>
          <w:szCs w:val="28"/>
          <w:lang w:val="uk-UA"/>
        </w:rPr>
        <w:t>) ні в змісті проекту рішення, ні в пояснювальній записці до нього не наведено. Такий підхід до розробки проектів рішень є недопустимим і вимагає негайного перегляду.</w:t>
      </w:r>
    </w:p>
    <w:p w:rsidR="007C0490" w:rsidRDefault="007C0490" w:rsidP="006D3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Визначення розміру і джерела фінансування без вказування статей витрачання виділених коштів має ознаки корупційного діяння. Проект рішення вважаю не готовим до розгляду на пленарному засіданні і </w:t>
      </w:r>
      <w:r w:rsidRPr="00540C38">
        <w:rPr>
          <w:rFonts w:ascii="Times New Roman" w:hAnsi="Times New Roman"/>
          <w:b/>
          <w:sz w:val="28"/>
          <w:szCs w:val="28"/>
          <w:u w:val="single"/>
          <w:lang w:val="uk-UA"/>
        </w:rPr>
        <w:t>пропоную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рішенням комісії рекомендувати </w:t>
      </w:r>
      <w:r w:rsidRPr="00540C38">
        <w:rPr>
          <w:rFonts w:ascii="Times New Roman" w:hAnsi="Times New Roman"/>
          <w:b/>
          <w:sz w:val="28"/>
          <w:szCs w:val="28"/>
          <w:u w:val="single"/>
          <w:lang w:val="uk-UA"/>
        </w:rPr>
        <w:t>зняти його з розгляду 25 травня 2016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C0490" w:rsidRDefault="007C0490" w:rsidP="006D3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Прошу управління</w:t>
      </w:r>
      <w:r w:rsidRPr="002177BE">
        <w:rPr>
          <w:rFonts w:ascii="Times New Roman" w:hAnsi="Times New Roman"/>
          <w:sz w:val="28"/>
          <w:szCs w:val="28"/>
          <w:lang w:val="uk-UA"/>
        </w:rPr>
        <w:t xml:space="preserve"> охорони здоров’я виконкому Криворізької міської ради (начальник управління Мурашко Костянтин Віталійович)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мені в письмовому вигляді </w:t>
      </w:r>
      <w:r w:rsidRPr="00540C38">
        <w:rPr>
          <w:rFonts w:ascii="Times New Roman" w:hAnsi="Times New Roman"/>
          <w:sz w:val="28"/>
          <w:szCs w:val="28"/>
          <w:u w:val="single"/>
          <w:lang w:val="uk-UA"/>
        </w:rPr>
        <w:t>вичерпні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540C38">
        <w:rPr>
          <w:rFonts w:ascii="Times New Roman" w:hAnsi="Times New Roman"/>
          <w:sz w:val="28"/>
          <w:szCs w:val="28"/>
          <w:u w:val="single"/>
          <w:lang w:val="uk-UA"/>
        </w:rPr>
        <w:t>роз’яснення щодо статей витрат</w:t>
      </w:r>
      <w:r>
        <w:rPr>
          <w:rFonts w:ascii="Times New Roman" w:hAnsi="Times New Roman"/>
          <w:sz w:val="28"/>
          <w:szCs w:val="28"/>
          <w:lang w:val="uk-UA"/>
        </w:rPr>
        <w:t xml:space="preserve"> (відповідно до класифікації видів економічної діяльності) та </w:t>
      </w:r>
      <w:r w:rsidRPr="00540C38">
        <w:rPr>
          <w:rFonts w:ascii="Times New Roman" w:hAnsi="Times New Roman"/>
          <w:sz w:val="28"/>
          <w:szCs w:val="28"/>
          <w:u w:val="single"/>
          <w:lang w:val="uk-UA"/>
        </w:rPr>
        <w:t>цілей</w:t>
      </w:r>
      <w:r>
        <w:rPr>
          <w:rFonts w:ascii="Times New Roman" w:hAnsi="Times New Roman"/>
          <w:sz w:val="28"/>
          <w:szCs w:val="28"/>
          <w:lang w:val="uk-UA"/>
        </w:rPr>
        <w:t xml:space="preserve">, на які пропонується витратити 1,3 млн. грн. коштів зазначеного в проекті рішення </w:t>
      </w:r>
      <w:r w:rsidRPr="003A175E">
        <w:rPr>
          <w:rFonts w:ascii="Times New Roman" w:hAnsi="Times New Roman"/>
          <w:sz w:val="28"/>
          <w:szCs w:val="28"/>
          <w:lang w:val="uk-UA"/>
        </w:rPr>
        <w:t>міського цільового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. Цей виступ прошу вважати депутатським зверненням.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Pr="00540C38" w:rsidRDefault="007C0490" w:rsidP="00540C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540C38">
        <w:rPr>
          <w:rFonts w:ascii="Times New Roman" w:hAnsi="Times New Roman"/>
          <w:b/>
          <w:sz w:val="28"/>
          <w:szCs w:val="28"/>
          <w:lang w:val="uk-UA"/>
        </w:rPr>
        <w:t>Депутат Криворізької міської ради                             Л. Бурман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CellSpacing w:w="0" w:type="dxa"/>
        <w:tblBorders>
          <w:top w:val="single" w:sz="6" w:space="0" w:color="999999"/>
        </w:tblBorders>
        <w:tblCellMar>
          <w:left w:w="0" w:type="dxa"/>
          <w:right w:w="0" w:type="dxa"/>
        </w:tblCellMar>
        <w:tblLook w:val="00A0"/>
      </w:tblPr>
      <w:tblGrid>
        <w:gridCol w:w="4774"/>
        <w:gridCol w:w="4731"/>
      </w:tblGrid>
      <w:tr w:rsidR="007C0490" w:rsidRPr="00093F41" w:rsidTr="001B4962">
        <w:trPr>
          <w:tblCellSpacing w:w="0" w:type="dxa"/>
        </w:trPr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0490" w:rsidRPr="001B4962" w:rsidRDefault="007C0490" w:rsidP="001B4962">
            <w:pPr>
              <w:spacing w:before="45" w:after="0" w:line="234" w:lineRule="atLeast"/>
              <w:textAlignment w:val="top"/>
              <w:outlineLvl w:val="1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Адреса:</w:t>
            </w:r>
          </w:p>
          <w:p w:rsidR="007C0490" w:rsidRPr="001B4962" w:rsidRDefault="007C0490" w:rsidP="001B4962">
            <w:pPr>
              <w:spacing w:after="45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50075 Дніпропетровська обл., м. КривийРіг, вул. Постишева, 35</w:t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Поштова адреса:</w:t>
            </w:r>
          </w:p>
          <w:p w:rsidR="007C0490" w:rsidRPr="001B4962" w:rsidRDefault="007C0490" w:rsidP="001B4962">
            <w:pPr>
              <w:spacing w:after="45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50075 Дніпропетровська обл., м. КривийРіг, вул. Постишева, 35</w:t>
            </w:r>
          </w:p>
          <w:p w:rsidR="007C0490" w:rsidRPr="001B4962" w:rsidRDefault="007C0490" w:rsidP="001B4962">
            <w:pPr>
              <w:spacing w:before="45" w:after="0" w:line="234" w:lineRule="atLeast"/>
              <w:textAlignment w:val="top"/>
              <w:outlineLvl w:val="1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Телефон: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+38 (056) 4718212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br/>
              <w:t>+38 (056) 4718503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br/>
              <w:t>+38 (056) 4715165</w:t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Факс:</w:t>
            </w:r>
          </w:p>
          <w:p w:rsidR="007C0490" w:rsidRPr="001B4962" w:rsidRDefault="007C0490" w:rsidP="001B4962">
            <w:pPr>
              <w:spacing w:after="45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+38 (056) 4718212</w:t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Керівник:</w:t>
            </w:r>
          </w:p>
          <w:p w:rsidR="007C0490" w:rsidRPr="001B4962" w:rsidRDefault="007C0490" w:rsidP="001B4962">
            <w:pPr>
              <w:spacing w:after="45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Бігдан Антон Васильович - директор</w:t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Бухгалтер:</w:t>
            </w:r>
          </w:p>
          <w:p w:rsidR="007C0490" w:rsidRPr="001B4962" w:rsidRDefault="007C0490" w:rsidP="001B4962">
            <w:pPr>
              <w:spacing w:after="45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Данільченко Оксана Рафісівна</w:t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lang w:eastAsia="ru-RU"/>
              </w:rPr>
              <w:t>Телефон бухгалтера:</w:t>
            </w:r>
          </w:p>
          <w:p w:rsidR="007C0490" w:rsidRPr="001B4962" w:rsidRDefault="007C0490" w:rsidP="001B4962">
            <w:pPr>
              <w:spacing w:after="24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+38 (056) 4718212 </w:t>
            </w: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5D5D5D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5D5D5D"/>
                <w:sz w:val="18"/>
                <w:szCs w:val="18"/>
                <w:lang w:eastAsia="ru-RU"/>
              </w:rPr>
              <w:t>Розкладроботи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Пн: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09.00 - 18.00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Вт: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09.00 - 18.00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Ср: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09.00 - 18.00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Чт: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09.00 - 18.00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Пт: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 09.00 - 18.00</w:t>
            </w:r>
          </w:p>
          <w:p w:rsidR="007C0490" w:rsidRPr="001B4962" w:rsidRDefault="007C0490" w:rsidP="001B4962">
            <w:pPr>
              <w:spacing w:after="0" w:line="234" w:lineRule="atLeast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br/>
            </w:r>
          </w:p>
          <w:p w:rsidR="007C0490" w:rsidRPr="001B4962" w:rsidRDefault="007C0490" w:rsidP="001B4962">
            <w:pPr>
              <w:spacing w:before="45" w:after="45" w:line="234" w:lineRule="atLeast"/>
              <w:textAlignment w:val="top"/>
              <w:rPr>
                <w:rFonts w:ascii="Arial" w:hAnsi="Arial" w:cs="Arial"/>
                <w:b/>
                <w:bCs/>
                <w:color w:val="5D5D5D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5D5D5D"/>
                <w:sz w:val="18"/>
                <w:szCs w:val="18"/>
                <w:lang w:eastAsia="ru-RU"/>
              </w:rPr>
              <w:t>Банківскіреквізити</w:t>
            </w:r>
          </w:p>
          <w:p w:rsidR="007C0490" w:rsidRPr="001B4962" w:rsidRDefault="007C0490" w:rsidP="001B4962">
            <w:pPr>
              <w:spacing w:after="0" w:line="234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</w:pPr>
            <w:r w:rsidRPr="001B4962">
              <w:rPr>
                <w:rFonts w:ascii="Arial" w:hAnsi="Arial" w:cs="Arial"/>
                <w:b/>
                <w:bCs/>
                <w:color w:val="1F64AB"/>
                <w:sz w:val="18"/>
                <w:szCs w:val="18"/>
                <w:bdr w:val="none" w:sz="0" w:space="0" w:color="auto" w:frame="1"/>
                <w:lang w:eastAsia="ru-RU"/>
              </w:rPr>
              <w:t>Реєстраційний номер підприємства</w:t>
            </w:r>
            <w:r w:rsidRPr="001B4962">
              <w:rPr>
                <w:rFonts w:ascii="Arial" w:hAnsi="Arial" w:cs="Arial"/>
                <w:color w:val="333333"/>
                <w:sz w:val="18"/>
                <w:szCs w:val="18"/>
                <w:lang w:eastAsia="ru-RU"/>
              </w:rPr>
              <w:t>: 01976387</w:t>
            </w:r>
          </w:p>
        </w:tc>
      </w:tr>
    </w:tbl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7FBFF"/>
          <w:lang w:val="uk-UA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7FBFF"/>
        </w:rPr>
        <w:t>Фармацевтичнітовари / Лікарськіпрепарати / Товаримедичногопризначення / Предмети догляду за хворими / Перев'язувальнізасоби / Медичніприлади / Лікувальна косметика / Товари для дітей і мам / Дитячехарчування / Біологічно-активні добавки / Засобигігієни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hyperlink r:id="rId4" w:tooltip="Виробництво фармацевтичних препаратiв i матерiалiв" w:history="1"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Виробництво фармацевтичних препарат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 xml:space="preserve">в 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матер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ал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в</w:t>
        </w:r>
      </w:hyperlink>
      <w:r w:rsidRPr="001B4962">
        <w:rPr>
          <w:rFonts w:ascii="Arial" w:hAnsi="Arial" w:cs="Arial"/>
          <w:color w:val="000000"/>
          <w:sz w:val="18"/>
          <w:szCs w:val="18"/>
          <w:shd w:val="clear" w:color="auto" w:fill="F7FBFF"/>
          <w:lang w:val="uk-UA"/>
        </w:rPr>
        <w:t>,</w:t>
      </w:r>
      <w:r w:rsidRPr="001B4962">
        <w:rPr>
          <w:rFonts w:ascii="Arial" w:hAnsi="Arial" w:cs="Arial"/>
          <w:color w:val="000000"/>
          <w:sz w:val="18"/>
          <w:szCs w:val="18"/>
          <w:lang w:val="uk-UA"/>
        </w:rPr>
        <w:br/>
      </w:r>
      <w:hyperlink r:id="rId5" w:tooltip="Оптова торгiвля фармацевтичними товарами" w:history="1">
        <w:r w:rsidRPr="001B4962">
          <w:rPr>
            <w:rStyle w:val="Hyperlink"/>
            <w:rFonts w:ascii="Arial" w:hAnsi="Arial" w:cs="Arial"/>
            <w:b/>
            <w:bCs/>
            <w:color w:val="666666"/>
            <w:sz w:val="18"/>
            <w:szCs w:val="18"/>
            <w:bdr w:val="none" w:sz="0" w:space="0" w:color="auto" w:frame="1"/>
            <w:shd w:val="clear" w:color="auto" w:fill="F7FBFF"/>
            <w:lang w:val="uk-UA"/>
          </w:rPr>
          <w:t>Оптова торг</w:t>
        </w:r>
        <w:r>
          <w:rPr>
            <w:rStyle w:val="Hyperlink"/>
            <w:rFonts w:ascii="Arial" w:hAnsi="Arial" w:cs="Arial"/>
            <w:b/>
            <w:bCs/>
            <w:color w:val="666666"/>
            <w:sz w:val="18"/>
            <w:szCs w:val="18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666666"/>
            <w:sz w:val="18"/>
            <w:szCs w:val="18"/>
            <w:bdr w:val="none" w:sz="0" w:space="0" w:color="auto" w:frame="1"/>
            <w:shd w:val="clear" w:color="auto" w:fill="F7FBFF"/>
            <w:lang w:val="uk-UA"/>
          </w:rPr>
          <w:t>вля фармацевтичними товарами</w:t>
        </w:r>
      </w:hyperlink>
      <w:r w:rsidRPr="001B4962">
        <w:rPr>
          <w:rFonts w:ascii="Arial" w:hAnsi="Arial" w:cs="Arial"/>
          <w:color w:val="000000"/>
          <w:sz w:val="18"/>
          <w:szCs w:val="18"/>
          <w:shd w:val="clear" w:color="auto" w:fill="F7FBFF"/>
          <w:lang w:val="uk-UA"/>
        </w:rPr>
        <w:t>,</w:t>
      </w:r>
      <w:r w:rsidRPr="001B4962">
        <w:rPr>
          <w:rFonts w:ascii="Arial" w:hAnsi="Arial" w:cs="Arial"/>
          <w:color w:val="000000"/>
          <w:sz w:val="18"/>
          <w:szCs w:val="18"/>
          <w:lang w:val="uk-UA"/>
        </w:rPr>
        <w:br/>
      </w:r>
      <w:hyperlink r:id="rId6" w:tooltip="Роздрiбна торгiвля фармацевтичними товарами" w:history="1"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Роздр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бна торг</w:t>
        </w:r>
        <w:r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</w:rPr>
          <w:t>i</w:t>
        </w:r>
        <w:r w:rsidRPr="001B4962">
          <w:rPr>
            <w:rStyle w:val="Hyperlink"/>
            <w:rFonts w:ascii="Arial" w:hAnsi="Arial" w:cs="Arial"/>
            <w:b/>
            <w:bCs/>
            <w:color w:val="333333"/>
            <w:sz w:val="18"/>
            <w:szCs w:val="18"/>
            <w:u w:val="none"/>
            <w:bdr w:val="none" w:sz="0" w:space="0" w:color="auto" w:frame="1"/>
            <w:shd w:val="clear" w:color="auto" w:fill="F7FBFF"/>
            <w:lang w:val="uk-UA"/>
          </w:rPr>
          <w:t>вля фармацевтичними товарами</w:t>
        </w:r>
      </w:hyperlink>
    </w:p>
    <w:p w:rsidR="007C0490" w:rsidRPr="001B4962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rPr>
          <w:lang w:val="uk-UA"/>
        </w:rPr>
        <w:t>Журнал «Фармація». 2013. № 12 (</w:t>
      </w:r>
      <w:hyperlink r:id="rId7" w:history="1">
        <w:r w:rsidRPr="0036486A">
          <w:rPr>
            <w:rStyle w:val="Hyperlink"/>
            <w:lang w:val="uk-UA"/>
          </w:rPr>
          <w:t>http://fp.com.ua/</w:t>
        </w:r>
      </w:hyperlink>
      <w:r>
        <w:rPr>
          <w:lang w:val="uk-UA"/>
        </w:rPr>
        <w:t xml:space="preserve">) 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A86371">
        <w:rPr>
          <w:lang w:val="uk-UA"/>
        </w:rPr>
        <w:t xml:space="preserve">У 1962 р., відповідно до Постанови Ради Міністрів УРСР, було створено Криворізькеміськеаптечнеуправління, правонаступни- ком якого і є нинідіюче КП «Фармація». Аптечнізакладипідприємстварозташо- вані на територіївідПівнічного ГЗК (гірничо- збагачувальнийкомбінат) до мікрорайонуІнгулець, а цемайже </w:t>
      </w:r>
      <w:smartTag w:uri="urn:schemas-microsoft-com:office:smarttags" w:element="metricconverter">
        <w:smartTagPr>
          <w:attr w:name="ProductID" w:val="120 км"/>
        </w:smartTagPr>
        <w:r w:rsidRPr="00A86371">
          <w:rPr>
            <w:lang w:val="uk-UA"/>
          </w:rPr>
          <w:t>120 км</w:t>
        </w:r>
      </w:smartTag>
      <w:r w:rsidRPr="00A86371">
        <w:rPr>
          <w:lang w:val="uk-UA"/>
        </w:rPr>
        <w:t xml:space="preserve">! Структура КП нараховує 18 аптек, із них 9 — аптеки соціальногоспрямування, 3 — із правом виготовленнялікарськихзасобів (ЛЗ), 2 ізякихмаютьліцензію на виготовленняліківвасептичнихумовах, 6 аптек відпуска- ютьконтрольованіпрепарати, якіпідлягають предметно-кількісномуобліку. До складу під- приємстватакожвходять 54 аптечнихпункти та одна аптечна база. Усіаптечнізаклади об-ладнанікомп’ютерноютехнікою, щозначнопідвищуєякістьобслуговуваннянаселення. Один ізнайстарішихаптечнихзакладів КП «Фармація» — аптека № 2 по вул. Рево-люційній — маєісторичнуцінність для міста. </w:t>
      </w:r>
      <w:r>
        <w:t xml:space="preserve">Їїприміщеннябулозведене разом ізпершоючергою заводу «Криворіжсталь». Реконстру-йовано аптеку було в 1986 р. Вона отримала друге дихання. На площі </w:t>
      </w:r>
      <w:smartTag w:uri="urn:schemas-microsoft-com:office:smarttags" w:element="metricconverter">
        <w:smartTagPr>
          <w:attr w:name="ProductID" w:val="1200 м2"/>
        </w:smartTagPr>
        <w:r>
          <w:t>1200 м2</w:t>
        </w:r>
      </w:smartTag>
      <w:r>
        <w:t xml:space="preserve"> розташу- вали навчально-виробничу базу з технологіїлікарських форм Криворізькогомедичного училища.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A86371">
        <w:rPr>
          <w:highlight w:val="yellow"/>
        </w:rPr>
        <w:t>Асортиментліків, якіреалізу-ються у нашіймережі, зрісіз 8 тис. найменувань у 2010 р. до 11 тис. найменувань у 2013-му.</w:t>
      </w:r>
      <w:r>
        <w:t xml:space="preserve"> Розширити номенклатуру допомагаєекс-темпоральнапродукція, виготовленняякоїздійснюють 3 аптеки підприємства. Цедаєможливість оперативно реагувати на попит лікувально-профілактичнихзакладів і забез-печитиіндивідуальнийпідхід до лікування кожного хворого. Не можна не відзначити, щопрепарати для новонароджених і дітейпершого року життяпромисловістьмайже не виготовляє.Такожсередпродукції про- мисловоговиробництвавідсутністерильнийрозчинфурациліну, антисептичнасуміш для післяопераційниххворих, хоча без цихзасобівважкоуявитилікувальнийпроцес. Зрештою, як і без розчину за Дем’яновичем, мікстурКватера, Павлова, Мільмана, кріпної води. Ці ЛЗ дужепотрібніхворим, а тому виготов- ляються у аптеках підприємства. Поза тим, КП «Фармація» пропонує широкий асорти- мент очнихкрапель для людей похилоговіку, зокремаочнікраплі з коларголом. Цьогоріч у виробничих аптеках підприємствавиготов- лено 144 164 одиниці ЛЗ. Протягомбагатьохроків КП «Фармація» працює з лікувально-профілактичнимиустановами Кривого Рогу; здійснюєвідпускпсихотропних і наркотичнихпрепаратів, іншихмедикаментів і виробівмедичногопризначення; обслуговуєбезкоштовні й пільговірецепти. Останнім часом пріоритетомроботи КП «Фармація» стала активна участь у реалі- заціїсоціальнихпрограм. Вже 11 аптечнихзакладів (9 аптек і 2 аптечнихпункти) ви-конуютьпрограмузабезпеченнясоціальнонезахищенихверствнаселеннядоступними ЛЗ за спеціальнимицінами. У рамках реформуваннямедичноїгалузі у Кривому Розістворюютьсяновісімейніамбулаторії. У багатьохіз них відкриваютьсяаптечніпункти КП «Фармація», де ціни на ЛЗ значнонижчі, ніж у роздрібних аптеках під- приємства. Протягом 2013 р. КП «Фармація» продов-жувалабрати участь у виконанніміських, регіональних і державнихпрограм. На- приклад, у реалізаціїПілотного проекту з упровадження державного регулюванняцін на лікарськізасоби для лікуванняосібізгіпертонічною хворобою. У Кривому Розівоно стало першим підприємством, яке долучилося до цього проекту, результатом якого є збільшенняасортименту і зниженняцін на антигіпертензивніпрепарати в аптеч- них закладах. Відтак, рівеньреалізації таких ліківзрісутричі. Також КП «Фармація» бере участь у програмізабезпеченнявразливих до ВІЛ верствнаселення (а саме — споживачівнаркотиків) препаратами замісноїтерапії (Метадол, Метадикт) та забезпечення пакетом профілактичнихпослугвідповідно до програми «Протидіяпоширенню ВІЛ/ СНІД інфекції в Україні». Аптеки комунальногопідприємства «Фармація» за підтримкифармацевтичнихкомпаній не стоять остороньрізних со- ціальнихакцій, у результатіпроведенняякихмешканці Кривого Рогу одержали можли- вістьотримуватимедикаментизізначноюзнижкою. Так, вони перші на Дніпропетров-щиніпідтрималипопулярну в Європі со- ціальнуакцію «Відкритідолоні», гасло якої — «Віддай, якщоможеш. Візьми, якщохочеш». Завдякиакціїреальнудопомогуотримуютьмалозабезпеченіверствинаселення. Аптеки КП «Фармація» — основна база для проходженнявиробничої практики студентами-фармацевтами Криворізькогомедичногоколеджу і Запорізькогомедич-ногоуніверситету. Щорокуколектив попов-нюєтьсяновими кадрами — випускникамифармацевтичноговідділенняКриворізькогомедичногоколеджу. «Золотий фонд» На підприємствіпрацюєпонад 350 осіб, ізяких 91 провізор і 134 фармацевти. 80% спеціалістівмаютькваліфікаційні кате- горії. «Золотий фонд» підприємства — кадри, які, за словами директора Антона Бігдана, справді, вирішують все. Із 1957 р. на підприємствіпрацює про- візорвищоїкатегоріїМаріяАронівна При-ходько, яка і дониніочолює аптеку № 14. Аптеками, яківиготовляютьекстемпораль-ні ЛЗ, не один рікзавідуютьвисококваліфі- кованіпровізоривищоїкатегоріїНаталія Максименко (аптека № 5), ТетянаБесараб (аптека № 11). Знаннями та вміннями, душевним теплом щедро діляться з відвід-увачами аптек грамотніфахівці, справжнімайстриаптечноїсправи — заступник завідувача аптеки № 5 Людмила Нетикша; завідувач аптеки № 8 ВіраНоздріна; завіду- вач аптеки № 2 Лариса Єдінок; провізорвищоїкатегоріїЛюбовДемчишина; завіду-вачіаптечнихпунктівТетянаКальонова і Людмила Долгова; начальник ОФВ Любов Домашенко; фармацевт вищоїкатегорії ОФВ Марина Зайцева; фармацевт ВОЛЗ Любов Суслова; фармацевт аптечноїбази Вален- тина Копитіна та багатоіншихфахівців. На підприємстві створено всіумови для постійногонавчання й підвищенняква- ліфікації персоналу. Так, у вищихнавчальних закладах різногорівняакредитаціїнинінавчається 40 фармацевтів. Підприємстводбає про своїхпрацівни- ків. Колективнийдоговір за 2013 р. є одним ізнайкращих у галузіохорониздоров’я у Дніпропетровськійобласті. КП «Фармація» — колективфахівців- однодумців, здатних разом подолати будь- якітруднощі. Підприємствоживе й розвива- ється, а цеозначає, що в нього є майбутнє. Лариса Дедишина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2177BE">
        <w:rPr>
          <w:lang w:val="uk-UA"/>
        </w:rPr>
        <w:t xml:space="preserve">АПТЕКИ, ФАРМАЦЕПТИЧНІ КОМПАНІЇ </w:t>
      </w:r>
      <w:r>
        <w:rPr>
          <w:lang w:val="uk-UA"/>
        </w:rPr>
        <w:t>ТЕЛЕФОННИЙ ДОВІДНИК, 2012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2177BE">
        <w:rPr>
          <w:lang w:val="uk-UA"/>
        </w:rPr>
        <w:t xml:space="preserve">МІСЬКА АПТЕЧНА ДОВІДКА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2177BE">
        <w:rPr>
          <w:lang w:val="uk-UA"/>
        </w:rPr>
        <w:t xml:space="preserve">тел ............................................................................................. 440-34-34, 440-34-43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 w:rsidRPr="002177BE">
        <w:rPr>
          <w:lang w:val="uk-UA"/>
        </w:rPr>
        <w:t xml:space="preserve">ФАРМАЦІЯ, комунальне підприємство 50075, вул. </w:t>
      </w:r>
      <w:r>
        <w:t>Постишева, 35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>Дир. БІГДАН Антон Васильович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Приймальня ................................................................................................... 71-51-65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>Факс ................................................................................................................ 71-56-25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 Начальник юридичноговідділу ..................................................................... 71-89-74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 Начальник відділуорганізаціїлікарськогозабезпечення .......................... 71-82-12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№1. Майд. Визволення, 2/1 ........................................................... 92-36-56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№2 (ВЕТЕРАН). Вул. Революційна, 11/2 ...................................... 90-61-10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№3. Б-рКірова, 2а (Східний-1) ..................................................... 91-22-10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№4. Пр. Гагаріна, 35 ...................................................................... 74-31-94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№5. Вул. Мелешкіна, 33б .............................................................. 64-33-24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№7. Вул. Урицького, 37а ............................................. 28-29-36, 401-18-76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>АПТЕКА №8. Військовемістечко, 35, буд.4 ................................................ 27-77-15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 АПТЕКА №9. Вул. Башкірська, 1а ............................................................... 71-63-35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№10. Вул. Ватутіна, 61 .................................................................. 53-31-86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№11. Майд. 30-річчя Перемоги, 2 ............................................... 493-35-34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№12. Пр. 200-річчя Кривому Рогу, 7а .......................................... 65-42-58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№13. (ВЕТЕРАН) Вул. Маршака, 16 ............................................. 38-48-22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№14. Вул. Каткова, 12а ................................................................. 22-50-18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№16. Вул. І. Сірка, 43 ..................................................................... 35-01-96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№17. Вул. Міжпланетна, 15 ........................................................... 53-11-00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№18. Вул. Кремлівська, 30 .......................................................... 440-33-61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№19. Пр. Південний, 10 ................................................................. 21-14-81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№20. Вул. Маршака, 1а ................................................................. 38-23-91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АПТЕКА №21. Вул. Ватутіна, 43/5 ............................................................... 95-88-69 </w:t>
      </w:r>
    </w:p>
    <w:p w:rsidR="007C0490" w:rsidRDefault="007C0490" w:rsidP="002177BE">
      <w:pPr>
        <w:autoSpaceDE w:val="0"/>
        <w:autoSpaceDN w:val="0"/>
        <w:adjustRightInd w:val="0"/>
        <w:spacing w:after="0" w:line="240" w:lineRule="auto"/>
        <w:rPr>
          <w:lang w:val="uk-UA"/>
        </w:rPr>
      </w:pPr>
      <w:r>
        <w:t xml:space="preserve">Виготовленняліків за рецептами: аптеки №№ 5, 7, 11, 14. </w:t>
      </w:r>
    </w:p>
    <w:p w:rsidR="007C0490" w:rsidRPr="002177BE" w:rsidRDefault="007C0490" w:rsidP="002177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t>Прокат милиць, інваліднихвізків: аптеки №№ 9, 15.</w:t>
      </w:r>
    </w:p>
    <w:sectPr w:rsidR="007C0490" w:rsidRPr="002177BE" w:rsidSect="00CA5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19D4"/>
    <w:rsid w:val="00056D27"/>
    <w:rsid w:val="00093F41"/>
    <w:rsid w:val="00190149"/>
    <w:rsid w:val="001B4962"/>
    <w:rsid w:val="002177BE"/>
    <w:rsid w:val="00227359"/>
    <w:rsid w:val="003450CD"/>
    <w:rsid w:val="0036486A"/>
    <w:rsid w:val="003A175E"/>
    <w:rsid w:val="004A29E4"/>
    <w:rsid w:val="00540C38"/>
    <w:rsid w:val="00617EF0"/>
    <w:rsid w:val="00627371"/>
    <w:rsid w:val="0064664B"/>
    <w:rsid w:val="00652B8D"/>
    <w:rsid w:val="006D36B4"/>
    <w:rsid w:val="007C0490"/>
    <w:rsid w:val="00821CE8"/>
    <w:rsid w:val="0085130F"/>
    <w:rsid w:val="00917EA5"/>
    <w:rsid w:val="00980D6C"/>
    <w:rsid w:val="00986D05"/>
    <w:rsid w:val="00A035EF"/>
    <w:rsid w:val="00A57B18"/>
    <w:rsid w:val="00A86371"/>
    <w:rsid w:val="00AE0D70"/>
    <w:rsid w:val="00B4511B"/>
    <w:rsid w:val="00B4764F"/>
    <w:rsid w:val="00B914F5"/>
    <w:rsid w:val="00BB2C24"/>
    <w:rsid w:val="00C53483"/>
    <w:rsid w:val="00CA5A88"/>
    <w:rsid w:val="00D6124F"/>
    <w:rsid w:val="00DD20A4"/>
    <w:rsid w:val="00DE6E1A"/>
    <w:rsid w:val="00E856F7"/>
    <w:rsid w:val="00F44603"/>
    <w:rsid w:val="00FC1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A88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1B49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B496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Hyperlink">
    <w:name w:val="Hyperlink"/>
    <w:basedOn w:val="DefaultParagraphFont"/>
    <w:uiPriority w:val="99"/>
    <w:rsid w:val="002177B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B4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artkazagblue">
    <w:name w:val="kartkazagblue"/>
    <w:basedOn w:val="Normal"/>
    <w:uiPriority w:val="99"/>
    <w:rsid w:val="001B4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1B4962"/>
    <w:rPr>
      <w:rFonts w:cs="Times New Roman"/>
    </w:rPr>
  </w:style>
  <w:style w:type="paragraph" w:customStyle="1" w:styleId="kartkazaggray">
    <w:name w:val="kartkazaggray"/>
    <w:basedOn w:val="Normal"/>
    <w:uiPriority w:val="99"/>
    <w:rsid w:val="001B4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artkazagblue1">
    <w:name w:val="kartkazagblue1"/>
    <w:basedOn w:val="DefaultParagraphFont"/>
    <w:uiPriority w:val="99"/>
    <w:rsid w:val="001B49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4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p.com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siness-guide.com.ua/enterprises?v=997&amp;o=" TargetMode="External"/><Relationship Id="rId5" Type="http://schemas.openxmlformats.org/officeDocument/2006/relationships/hyperlink" Target="http://business-guide.com.ua/enterprises?v=929&amp;o=" TargetMode="External"/><Relationship Id="rId4" Type="http://schemas.openxmlformats.org/officeDocument/2006/relationships/hyperlink" Target="http://business-guide.com.ua/enterprises?v=371&amp;o=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1769</Words>
  <Characters>10087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ProfKom</cp:lastModifiedBy>
  <cp:revision>4</cp:revision>
  <dcterms:created xsi:type="dcterms:W3CDTF">2016-05-20T04:00:00Z</dcterms:created>
  <dcterms:modified xsi:type="dcterms:W3CDTF">2016-05-25T13:02:00Z</dcterms:modified>
</cp:coreProperties>
</file>