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2DD6" w14:textId="77777777" w:rsidR="00B30B52" w:rsidRDefault="00B30B52" w:rsidP="00B30B52">
      <w:pPr>
        <w:pStyle w:val="a5"/>
        <w:ind w:left="4956" w:firstLine="708"/>
        <w:jc w:val="both"/>
        <w:rPr>
          <w:rFonts w:ascii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sz w:val="24"/>
          <w:szCs w:val="24"/>
          <w:lang w:val="uk-UA" w:eastAsia="ru-RU"/>
        </w:rPr>
        <w:t>Додаток</w:t>
      </w:r>
    </w:p>
    <w:p w14:paraId="6F23470D" w14:textId="77777777" w:rsidR="00B30B52" w:rsidRDefault="00B30B52" w:rsidP="00B30B52">
      <w:pPr>
        <w:pStyle w:val="a5"/>
        <w:jc w:val="both"/>
        <w:rPr>
          <w:rFonts w:ascii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hAnsi="Times New Roman"/>
          <w:i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hAnsi="Times New Roman"/>
          <w:i/>
          <w:sz w:val="24"/>
          <w:szCs w:val="24"/>
          <w:lang w:val="uk-UA" w:eastAsia="ru-RU"/>
        </w:rPr>
        <w:tab/>
        <w:t>до рішення виконкому міської ради</w:t>
      </w:r>
    </w:p>
    <w:p w14:paraId="3769B589" w14:textId="77777777" w:rsidR="00B30B52" w:rsidRDefault="00B30B52" w:rsidP="00B30B52">
      <w:pPr>
        <w:tabs>
          <w:tab w:val="left" w:pos="5620"/>
        </w:tabs>
        <w:spacing w:line="235" w:lineRule="atLeast"/>
        <w:jc w:val="both"/>
        <w:rPr>
          <w:b/>
          <w:i/>
          <w:szCs w:val="28"/>
        </w:rPr>
      </w:pPr>
      <w:r>
        <w:rPr>
          <w:b/>
          <w:i/>
          <w:szCs w:val="28"/>
        </w:rPr>
        <w:tab/>
      </w:r>
    </w:p>
    <w:p w14:paraId="6D660D54" w14:textId="77777777" w:rsidR="00B30B52" w:rsidRDefault="00B30B52" w:rsidP="00B30B52">
      <w:pPr>
        <w:tabs>
          <w:tab w:val="left" w:pos="5620"/>
        </w:tabs>
        <w:spacing w:line="235" w:lineRule="atLeast"/>
        <w:jc w:val="both"/>
        <w:rPr>
          <w:i/>
          <w:sz w:val="24"/>
        </w:rPr>
      </w:pPr>
    </w:p>
    <w:p w14:paraId="7F1A3112" w14:textId="77777777" w:rsidR="00B30B52" w:rsidRDefault="00B30B52" w:rsidP="00B30B52">
      <w:pPr>
        <w:spacing w:line="235" w:lineRule="atLeast"/>
        <w:ind w:firstLine="708"/>
        <w:jc w:val="center"/>
        <w:rPr>
          <w:b/>
          <w:i/>
          <w:szCs w:val="28"/>
        </w:rPr>
      </w:pPr>
    </w:p>
    <w:p w14:paraId="2AD96C90" w14:textId="77777777" w:rsidR="00B30B52" w:rsidRDefault="00B30B52" w:rsidP="00B30B52">
      <w:pPr>
        <w:spacing w:line="235" w:lineRule="atLeast"/>
        <w:jc w:val="center"/>
        <w:rPr>
          <w:b/>
          <w:i/>
          <w:szCs w:val="28"/>
        </w:rPr>
      </w:pPr>
      <w:r>
        <w:rPr>
          <w:b/>
          <w:i/>
          <w:szCs w:val="28"/>
        </w:rPr>
        <w:t>Положення</w:t>
      </w:r>
    </w:p>
    <w:p w14:paraId="72268EE0" w14:textId="77777777" w:rsidR="00B30B52" w:rsidRDefault="00B30B52" w:rsidP="00B30B52">
      <w:pPr>
        <w:spacing w:line="235" w:lineRule="atLeast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про комісію з відбору </w:t>
      </w:r>
      <w:proofErr w:type="spellStart"/>
      <w:r>
        <w:rPr>
          <w:b/>
          <w:i/>
          <w:szCs w:val="28"/>
        </w:rPr>
        <w:t>проєктів</w:t>
      </w:r>
      <w:proofErr w:type="spellEnd"/>
      <w:r>
        <w:rPr>
          <w:b/>
          <w:i/>
          <w:szCs w:val="28"/>
        </w:rPr>
        <w:t xml:space="preserve"> зі створення нових робочих місць</w:t>
      </w:r>
    </w:p>
    <w:p w14:paraId="4C441AEA" w14:textId="77777777" w:rsidR="00B30B52" w:rsidRDefault="00B30B52" w:rsidP="00B30B52">
      <w:pPr>
        <w:spacing w:line="235" w:lineRule="atLeast"/>
        <w:ind w:firstLine="708"/>
        <w:jc w:val="both"/>
        <w:rPr>
          <w:b/>
          <w:i/>
          <w:szCs w:val="28"/>
        </w:rPr>
      </w:pPr>
    </w:p>
    <w:p w14:paraId="6BC96071" w14:textId="77777777" w:rsidR="00B30B52" w:rsidRDefault="00B30B52" w:rsidP="00B30B52">
      <w:pPr>
        <w:spacing w:line="235" w:lineRule="atLeast"/>
        <w:jc w:val="center"/>
        <w:rPr>
          <w:b/>
          <w:i/>
          <w:szCs w:val="28"/>
        </w:rPr>
      </w:pPr>
      <w:r>
        <w:rPr>
          <w:b/>
          <w:i/>
          <w:szCs w:val="28"/>
        </w:rPr>
        <w:t>1. ЗАГАЛЬНІ ПОЛОЖЕННЯ</w:t>
      </w:r>
    </w:p>
    <w:p w14:paraId="2785BC4C" w14:textId="77777777" w:rsidR="00B30B52" w:rsidRDefault="00B30B52" w:rsidP="00B30B52">
      <w:pPr>
        <w:spacing w:line="235" w:lineRule="atLeast"/>
        <w:ind w:left="360"/>
        <w:jc w:val="both"/>
        <w:rPr>
          <w:b/>
          <w:i/>
          <w:sz w:val="16"/>
          <w:szCs w:val="16"/>
        </w:rPr>
      </w:pPr>
      <w:r>
        <w:rPr>
          <w:b/>
          <w:i/>
          <w:szCs w:val="28"/>
        </w:rPr>
        <w:t xml:space="preserve"> </w:t>
      </w:r>
    </w:p>
    <w:p w14:paraId="50958327" w14:textId="595D34AA" w:rsidR="00B30B52" w:rsidRDefault="00B30B52" w:rsidP="00B30B52">
      <w:pPr>
        <w:spacing w:line="235" w:lineRule="atLeast"/>
        <w:ind w:firstLine="709"/>
        <w:jc w:val="both"/>
        <w:rPr>
          <w:szCs w:val="28"/>
        </w:rPr>
      </w:pPr>
      <w:r>
        <w:rPr>
          <w:szCs w:val="28"/>
        </w:rPr>
        <w:t xml:space="preserve">1.1. Комісія з відбору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зі створення нових робочих місць (надалі – комісія) є дорадчим органом виконкому міської ради, метою якої є здійснення на конкурсній основі відбору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зі створення нових робочих місць, поданих суб’єктами господарювання малого й середнього бізнесу для  визначення переможців та отримання ними з бюджету </w:t>
      </w:r>
      <w:r w:rsidR="0035463F">
        <w:rPr>
          <w:szCs w:val="28"/>
        </w:rPr>
        <w:t xml:space="preserve">Криворізької міської територіальної громади </w:t>
      </w:r>
      <w:r>
        <w:rPr>
          <w:szCs w:val="28"/>
        </w:rPr>
        <w:t>фінансової підтримки шляхом часткової компенсація відсоткових ставок за кредитами.</w:t>
      </w:r>
    </w:p>
    <w:p w14:paraId="12D55D51" w14:textId="46BE78D4" w:rsidR="00B30B52" w:rsidRDefault="00B30B52" w:rsidP="00B30B52">
      <w:pPr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1.2. У діяльності комісія керується Конституцією й законами України, указами Президента України та постановами Верховної Ради України, актами Кабінету Міністрів України, рішеннями міської ради та її виконавчого комітету, Порядком використання коштів бюджету </w:t>
      </w:r>
      <w:r w:rsidR="0035463F">
        <w:rPr>
          <w:szCs w:val="28"/>
        </w:rPr>
        <w:t xml:space="preserve">Криворізької міської територіальної громади </w:t>
      </w:r>
      <w:r>
        <w:rPr>
          <w:szCs w:val="28"/>
        </w:rPr>
        <w:t xml:space="preserve">для надання часткової компенсації відсоткових ставок за кредитами, що надаються на реалізацію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суб’єктів малого й середнього підприємництва, затвердженим відповідним рішенням міської ради, та Положенням.</w:t>
      </w:r>
    </w:p>
    <w:p w14:paraId="1E69A05A" w14:textId="77777777" w:rsidR="00B30B52" w:rsidRDefault="00B30B52" w:rsidP="00B30B52">
      <w:pPr>
        <w:ind w:left="709" w:firstLine="708"/>
        <w:jc w:val="both"/>
        <w:rPr>
          <w:szCs w:val="28"/>
        </w:rPr>
      </w:pPr>
    </w:p>
    <w:p w14:paraId="553971D0" w14:textId="77777777" w:rsidR="00B30B52" w:rsidRDefault="00B30B52" w:rsidP="00B30B5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2. ЗАВДАННЯ КОМІСІЇ</w:t>
      </w:r>
    </w:p>
    <w:p w14:paraId="17D01F97" w14:textId="77777777" w:rsidR="00B30B52" w:rsidRDefault="00B30B52" w:rsidP="00B30B52">
      <w:pPr>
        <w:ind w:firstLine="708"/>
        <w:jc w:val="both"/>
        <w:rPr>
          <w:szCs w:val="28"/>
        </w:rPr>
      </w:pPr>
      <w:r>
        <w:rPr>
          <w:szCs w:val="28"/>
        </w:rPr>
        <w:t>2.1. Основними завданнями комісії є:</w:t>
      </w:r>
    </w:p>
    <w:p w14:paraId="2658B455" w14:textId="77777777" w:rsidR="00B30B52" w:rsidRDefault="00B30B52" w:rsidP="00B30B52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2.1.1 розгляд заяв (додаток 1), документів для участі в конкурсі, листів відповідального виконавця бюджетних коштів </w:t>
      </w:r>
      <w:r>
        <w:rPr>
          <w:color w:val="000000"/>
          <w:szCs w:val="28"/>
          <w:lang w:eastAsia="uk-UA"/>
        </w:rPr>
        <w:t xml:space="preserve">про припинення </w:t>
      </w:r>
      <w:r>
        <w:rPr>
          <w:szCs w:val="28"/>
        </w:rPr>
        <w:t>часткової компенсації  відсоткових ставок</w:t>
      </w:r>
      <w:r>
        <w:rPr>
          <w:color w:val="000000"/>
          <w:szCs w:val="28"/>
          <w:lang w:eastAsia="uk-UA"/>
        </w:rPr>
        <w:t xml:space="preserve"> за кредитами переможцям конкурсу в разі порушення суб’єктом господарювання графіка погашення основної суми кредиту та відсотків за кредитним договором, зменшення чисельності робочих місць протягом шести місяців з моменту укладення угоди на отримання </w:t>
      </w:r>
      <w:r>
        <w:rPr>
          <w:szCs w:val="28"/>
        </w:rPr>
        <w:t>часткової компенсації відсоткових ставок</w:t>
      </w:r>
      <w:r>
        <w:rPr>
          <w:color w:val="000000"/>
          <w:szCs w:val="28"/>
          <w:lang w:eastAsia="uk-UA"/>
        </w:rPr>
        <w:t xml:space="preserve"> за кредитом;</w:t>
      </w:r>
    </w:p>
    <w:p w14:paraId="340AD781" w14:textId="77777777" w:rsidR="00B30B52" w:rsidRDefault="00B30B52" w:rsidP="00B30B52">
      <w:pPr>
        <w:spacing w:line="235" w:lineRule="atLeast"/>
        <w:ind w:firstLine="709"/>
        <w:jc w:val="both"/>
        <w:rPr>
          <w:szCs w:val="28"/>
        </w:rPr>
      </w:pPr>
      <w:r>
        <w:rPr>
          <w:szCs w:val="28"/>
        </w:rPr>
        <w:t>2.1.2 визначення переможців конкурсу з урахуванням найбільшої кіль-кості балів згідно з листом рейтингової оцінки пропозицій учасників конкурсу (додаток 2);</w:t>
      </w:r>
    </w:p>
    <w:p w14:paraId="1EFA334D" w14:textId="77777777" w:rsidR="00B30B52" w:rsidRDefault="00B30B52" w:rsidP="00B30B52">
      <w:pPr>
        <w:spacing w:line="235" w:lineRule="atLeast"/>
        <w:ind w:firstLine="709"/>
        <w:jc w:val="both"/>
        <w:rPr>
          <w:szCs w:val="28"/>
        </w:rPr>
      </w:pPr>
      <w:r>
        <w:rPr>
          <w:szCs w:val="28"/>
        </w:rPr>
        <w:t>2.1.3 призначення дати:</w:t>
      </w:r>
    </w:p>
    <w:p w14:paraId="7F8ED6BA" w14:textId="77777777" w:rsidR="00B30B52" w:rsidRDefault="00B30B52" w:rsidP="00B30B52">
      <w:pPr>
        <w:spacing w:line="235" w:lineRule="atLeast"/>
        <w:ind w:firstLine="709"/>
        <w:jc w:val="both"/>
        <w:rPr>
          <w:szCs w:val="28"/>
        </w:rPr>
      </w:pPr>
      <w:r>
        <w:rPr>
          <w:szCs w:val="28"/>
        </w:rPr>
        <w:t>2.1.3.1 проведення конкурсу та повторного конкурсу в разі, коли:</w:t>
      </w:r>
    </w:p>
    <w:p w14:paraId="25D0A1E5" w14:textId="77777777" w:rsidR="00B30B52" w:rsidRDefault="00B30B52" w:rsidP="00B30B52">
      <w:pPr>
        <w:spacing w:line="235" w:lineRule="atLeast"/>
        <w:ind w:firstLine="709"/>
        <w:jc w:val="both"/>
        <w:rPr>
          <w:szCs w:val="28"/>
        </w:rPr>
      </w:pPr>
      <w:r>
        <w:rPr>
          <w:szCs w:val="28"/>
        </w:rPr>
        <w:t>2.1.3.1.1 протягом оголошеного строку не надійшло жодної заяви та доку-ментів від суб’єктів господарювання малого й середнього бізнесу;</w:t>
      </w:r>
    </w:p>
    <w:p w14:paraId="4FDF9FA3" w14:textId="77777777" w:rsidR="00B30B52" w:rsidRDefault="00B30B52" w:rsidP="00B30B52">
      <w:pPr>
        <w:spacing w:line="235" w:lineRule="atLeast"/>
        <w:ind w:firstLine="709"/>
        <w:jc w:val="both"/>
        <w:rPr>
          <w:szCs w:val="28"/>
        </w:rPr>
      </w:pPr>
      <w:r>
        <w:rPr>
          <w:szCs w:val="28"/>
        </w:rPr>
        <w:t>2.1.3.1.2 кошти на часткову компенсацію відсоткових ставок за кредитами на відповідний бюджетний рік залишилися не використаними;</w:t>
      </w:r>
    </w:p>
    <w:p w14:paraId="50FC1B10" w14:textId="77777777" w:rsidR="00B30B52" w:rsidRDefault="00B30B52" w:rsidP="00B30B52">
      <w:pPr>
        <w:spacing w:line="235" w:lineRule="atLeast"/>
        <w:ind w:firstLine="709"/>
        <w:jc w:val="both"/>
        <w:rPr>
          <w:szCs w:val="28"/>
        </w:rPr>
      </w:pPr>
      <w:r>
        <w:rPr>
          <w:szCs w:val="28"/>
        </w:rPr>
        <w:t>2.1.3.2 засідання комісії для розгляду листів відповідального виконавця бюджетних коштів про припинення часткової компенсації відсоткових ставок за кредитами переможцям конкурсу.</w:t>
      </w:r>
    </w:p>
    <w:p w14:paraId="72A70F66" w14:textId="77777777" w:rsidR="00B30B52" w:rsidRDefault="00B30B52" w:rsidP="00B30B52">
      <w:pPr>
        <w:spacing w:line="235" w:lineRule="atLeast"/>
        <w:ind w:left="709"/>
        <w:jc w:val="center"/>
        <w:rPr>
          <w:b/>
          <w:i/>
          <w:sz w:val="16"/>
          <w:szCs w:val="16"/>
        </w:rPr>
      </w:pPr>
    </w:p>
    <w:p w14:paraId="0E06AD0D" w14:textId="77777777" w:rsidR="00B30B52" w:rsidRDefault="00B30B52" w:rsidP="00B30B52">
      <w:pPr>
        <w:spacing w:line="235" w:lineRule="atLeast"/>
        <w:jc w:val="center"/>
        <w:rPr>
          <w:b/>
          <w:i/>
          <w:szCs w:val="28"/>
        </w:rPr>
      </w:pPr>
      <w:r>
        <w:rPr>
          <w:b/>
          <w:i/>
          <w:szCs w:val="28"/>
        </w:rPr>
        <w:t>3. СКЛАД І СТРУКТУРА КОМІСІЇ</w:t>
      </w:r>
    </w:p>
    <w:p w14:paraId="31297BE7" w14:textId="77777777" w:rsidR="00B30B52" w:rsidRDefault="00B30B52" w:rsidP="00B30B52">
      <w:pPr>
        <w:spacing w:line="235" w:lineRule="atLeast"/>
        <w:ind w:left="360"/>
        <w:jc w:val="center"/>
        <w:rPr>
          <w:b/>
          <w:i/>
          <w:sz w:val="10"/>
          <w:szCs w:val="10"/>
        </w:rPr>
      </w:pPr>
    </w:p>
    <w:p w14:paraId="1F831EE4" w14:textId="77777777" w:rsidR="00B30B52" w:rsidRDefault="00B30B52" w:rsidP="00B30B52">
      <w:pPr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>3.1. Склад комісії за пропозицією управління розвитку підприємництва виконкому Криворізької міської ради затверджується рішенням виконкому міської ради. Члени комісії виконують обов’язки на громадських засадах.</w:t>
      </w:r>
    </w:p>
    <w:p w14:paraId="0444DFBB" w14:textId="77777777" w:rsidR="00B30B52" w:rsidRDefault="00B30B52" w:rsidP="00B30B52">
      <w:pPr>
        <w:spacing w:line="232" w:lineRule="auto"/>
        <w:ind w:firstLine="709"/>
        <w:jc w:val="both"/>
        <w:rPr>
          <w:szCs w:val="28"/>
        </w:rPr>
      </w:pPr>
      <w:r>
        <w:rPr>
          <w:szCs w:val="28"/>
        </w:rPr>
        <w:t>3.2. Членство в комісії може бути припинено в разі:</w:t>
      </w:r>
    </w:p>
    <w:p w14:paraId="6147C6AC" w14:textId="77777777" w:rsidR="00B30B52" w:rsidRDefault="00B30B52" w:rsidP="00B30B52">
      <w:pPr>
        <w:spacing w:line="232" w:lineRule="auto"/>
        <w:ind w:firstLine="709"/>
        <w:jc w:val="both"/>
        <w:rPr>
          <w:szCs w:val="28"/>
        </w:rPr>
      </w:pPr>
      <w:r>
        <w:rPr>
          <w:szCs w:val="28"/>
        </w:rPr>
        <w:t>3.2.1 відмови від участі в роботі комісії з поданням відповідної заяви;</w:t>
      </w:r>
    </w:p>
    <w:p w14:paraId="199DA81A" w14:textId="77777777" w:rsidR="00B30B52" w:rsidRDefault="00B30B52" w:rsidP="00B30B52">
      <w:pPr>
        <w:spacing w:line="232" w:lineRule="auto"/>
        <w:ind w:firstLine="709"/>
        <w:jc w:val="both"/>
        <w:rPr>
          <w:szCs w:val="28"/>
        </w:rPr>
      </w:pPr>
      <w:r>
        <w:rPr>
          <w:szCs w:val="28"/>
        </w:rPr>
        <w:t>3.2.2 відсутності без поважних причин члена комісії на трьох її засіданнях протягом року на підставі відповідного рішення комісії;</w:t>
      </w:r>
    </w:p>
    <w:p w14:paraId="5046AB56" w14:textId="77777777" w:rsidR="00B30B52" w:rsidRDefault="00B30B52" w:rsidP="00B30B52">
      <w:pPr>
        <w:spacing w:line="232" w:lineRule="auto"/>
        <w:ind w:firstLine="709"/>
        <w:jc w:val="both"/>
        <w:rPr>
          <w:szCs w:val="28"/>
        </w:rPr>
      </w:pPr>
      <w:r>
        <w:rPr>
          <w:szCs w:val="28"/>
        </w:rPr>
        <w:t>3.2.3 необхідності перегляду складу комісії за ініціативи одного з її членів.</w:t>
      </w:r>
    </w:p>
    <w:p w14:paraId="4227DD6E" w14:textId="77777777" w:rsidR="00B30B52" w:rsidRDefault="00B30B52" w:rsidP="00B30B52">
      <w:pPr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>3.3. Голова комісії – заступник міського голови відповідно до розподілу обов’язків:</w:t>
      </w:r>
    </w:p>
    <w:p w14:paraId="0E66A0FA" w14:textId="77777777" w:rsidR="00B30B52" w:rsidRDefault="00B30B52" w:rsidP="00B30B52">
      <w:pPr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>3.3.1 здійснює керівництво діяльністю комісії;</w:t>
      </w:r>
    </w:p>
    <w:p w14:paraId="123A4C66" w14:textId="77777777" w:rsidR="00B30B52" w:rsidRDefault="00B30B52" w:rsidP="00B30B52">
      <w:pPr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 xml:space="preserve">3.3.2 </w:t>
      </w:r>
      <w:proofErr w:type="spellStart"/>
      <w:r>
        <w:rPr>
          <w:szCs w:val="28"/>
        </w:rPr>
        <w:t>скликає</w:t>
      </w:r>
      <w:proofErr w:type="spellEnd"/>
      <w:r>
        <w:rPr>
          <w:szCs w:val="28"/>
        </w:rPr>
        <w:t xml:space="preserve"> її засідання;</w:t>
      </w:r>
    </w:p>
    <w:p w14:paraId="619193A9" w14:textId="77777777" w:rsidR="00B30B52" w:rsidRDefault="00B30B52" w:rsidP="00B30B52">
      <w:pPr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>3.3.3 головує на засіданнях;</w:t>
      </w:r>
    </w:p>
    <w:p w14:paraId="28DA937C" w14:textId="77777777" w:rsidR="00B30B52" w:rsidRDefault="00B30B52" w:rsidP="00B30B52">
      <w:pPr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 xml:space="preserve">3.3.4 забезпечує реалізацію покладених на комісію повноважень, </w:t>
      </w:r>
      <w:proofErr w:type="spellStart"/>
      <w:r>
        <w:rPr>
          <w:szCs w:val="28"/>
        </w:rPr>
        <w:t>орга-нізує</w:t>
      </w:r>
      <w:proofErr w:type="spellEnd"/>
      <w:r>
        <w:rPr>
          <w:szCs w:val="28"/>
        </w:rPr>
        <w:t xml:space="preserve"> й контролює виконання її рішень.</w:t>
      </w:r>
    </w:p>
    <w:p w14:paraId="6458D4C3" w14:textId="77777777" w:rsidR="00B30B52" w:rsidRDefault="00B30B52" w:rsidP="00B30B52">
      <w:pPr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>3.4. Заступник голови комісії виконує обов’язки голови в разі його відсутності.</w:t>
      </w:r>
    </w:p>
    <w:p w14:paraId="3EE71914" w14:textId="77777777" w:rsidR="00B30B52" w:rsidRDefault="00B30B52" w:rsidP="00B30B52">
      <w:pPr>
        <w:autoSpaceDE w:val="0"/>
        <w:autoSpaceDN w:val="0"/>
        <w:adjustRightInd w:val="0"/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>3.5. Секретар комісії – фахівець управління розвитку підприємництва виконкому Криворізької міської ради:</w:t>
      </w:r>
    </w:p>
    <w:p w14:paraId="42B9DEBF" w14:textId="77777777" w:rsidR="00B30B52" w:rsidRDefault="00B30B52" w:rsidP="00B30B52">
      <w:pPr>
        <w:shd w:val="clear" w:color="auto" w:fill="FFFFFF"/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 xml:space="preserve">3.5.1 реєструє листи відповідального виконавця бюджетних коштів про припинення часткової компенсації відсоткових ставок за кредитом; </w:t>
      </w:r>
    </w:p>
    <w:p w14:paraId="6FA30DFD" w14:textId="77777777" w:rsidR="00B30B52" w:rsidRDefault="00B30B52" w:rsidP="00B30B52">
      <w:pPr>
        <w:autoSpaceDE w:val="0"/>
        <w:autoSpaceDN w:val="0"/>
        <w:adjustRightInd w:val="0"/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>3.5.2 видає витяги з протоколів відповідальному виконавцю бюджетних коштів;</w:t>
      </w:r>
    </w:p>
    <w:p w14:paraId="5D5CA37C" w14:textId="77777777" w:rsidR="00B30B52" w:rsidRDefault="00B30B52" w:rsidP="00B30B52">
      <w:pPr>
        <w:autoSpaceDE w:val="0"/>
        <w:autoSpaceDN w:val="0"/>
        <w:adjustRightInd w:val="0"/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 xml:space="preserve">3.5.3 оформляє протоколи засідання комісії; </w:t>
      </w:r>
    </w:p>
    <w:p w14:paraId="45F8C08F" w14:textId="77777777" w:rsidR="00B30B52" w:rsidRDefault="00B30B52" w:rsidP="00B30B52">
      <w:pPr>
        <w:autoSpaceDE w:val="0"/>
        <w:autoSpaceDN w:val="0"/>
        <w:adjustRightInd w:val="0"/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 xml:space="preserve">3.5.4 інформує відповідального виконавця бюджетних коштів про дату, час повторного проведення конкурсу протягом одного робочого дня з дати складення протоколу засідання комісії з метою опублікування оголошення в засобах масової інформації та розміщення його на офіційному </w:t>
      </w:r>
      <w:proofErr w:type="spellStart"/>
      <w:r>
        <w:rPr>
          <w:szCs w:val="28"/>
        </w:rPr>
        <w:t>вебсайті</w:t>
      </w:r>
      <w:proofErr w:type="spellEnd"/>
      <w:r>
        <w:rPr>
          <w:szCs w:val="28"/>
        </w:rPr>
        <w:t xml:space="preserve"> Криворізької міської ради та її виконавчого комітету в мережі Інтернет.</w:t>
      </w:r>
    </w:p>
    <w:p w14:paraId="73001918" w14:textId="77777777" w:rsidR="00B30B52" w:rsidRDefault="00B30B52" w:rsidP="00B30B52">
      <w:pPr>
        <w:shd w:val="clear" w:color="auto" w:fill="FFFFFF"/>
        <w:ind w:firstLine="709"/>
        <w:jc w:val="both"/>
        <w:rPr>
          <w:szCs w:val="28"/>
        </w:rPr>
      </w:pPr>
    </w:p>
    <w:p w14:paraId="65CFA42E" w14:textId="77777777" w:rsidR="00B30B52" w:rsidRDefault="00B30B52" w:rsidP="00B30B52">
      <w:pPr>
        <w:numPr>
          <w:ilvl w:val="0"/>
          <w:numId w:val="1"/>
        </w:numPr>
        <w:shd w:val="clear" w:color="auto" w:fill="FFFFFF"/>
        <w:jc w:val="center"/>
        <w:rPr>
          <w:b/>
          <w:i/>
          <w:szCs w:val="28"/>
        </w:rPr>
      </w:pPr>
      <w:r>
        <w:rPr>
          <w:b/>
          <w:i/>
          <w:szCs w:val="28"/>
        </w:rPr>
        <w:t>ОРГАНІЗАЦІЯ РОБОТИ КОМІСІЇ</w:t>
      </w:r>
    </w:p>
    <w:p w14:paraId="69DA594B" w14:textId="77777777" w:rsidR="00B30B52" w:rsidRDefault="00B30B52" w:rsidP="00B30B52">
      <w:pPr>
        <w:shd w:val="clear" w:color="auto" w:fill="FFFFFF"/>
        <w:ind w:left="360"/>
        <w:jc w:val="center"/>
        <w:rPr>
          <w:szCs w:val="28"/>
        </w:rPr>
      </w:pPr>
    </w:p>
    <w:p w14:paraId="78A07141" w14:textId="77777777" w:rsidR="00B30B52" w:rsidRDefault="00B30B52" w:rsidP="00B30B52">
      <w:pPr>
        <w:autoSpaceDE w:val="0"/>
        <w:autoSpaceDN w:val="0"/>
        <w:adjustRightInd w:val="0"/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>4.1. Організаційною формою роботи комісії є засідання.</w:t>
      </w:r>
    </w:p>
    <w:p w14:paraId="3E25B0BE" w14:textId="77777777" w:rsidR="00B30B52" w:rsidRDefault="00B30B52" w:rsidP="00B30B52">
      <w:pPr>
        <w:autoSpaceDE w:val="0"/>
        <w:autoSpaceDN w:val="0"/>
        <w:adjustRightInd w:val="0"/>
        <w:spacing w:line="232" w:lineRule="auto"/>
        <w:ind w:firstLine="708"/>
        <w:jc w:val="both"/>
        <w:rPr>
          <w:szCs w:val="28"/>
        </w:rPr>
      </w:pPr>
      <w:r>
        <w:rPr>
          <w:szCs w:val="28"/>
        </w:rPr>
        <w:t>4.2. Засідання комісії є повноваженими за умови участі в ньому не менше 2/3 членів її складу.</w:t>
      </w:r>
    </w:p>
    <w:p w14:paraId="46FA32AE" w14:textId="77777777" w:rsidR="00B30B52" w:rsidRDefault="00B30B52" w:rsidP="00B30B52">
      <w:pPr>
        <w:spacing w:line="232" w:lineRule="auto"/>
        <w:ind w:firstLine="703"/>
        <w:jc w:val="both"/>
        <w:rPr>
          <w:szCs w:val="28"/>
        </w:rPr>
      </w:pPr>
      <w:r>
        <w:rPr>
          <w:szCs w:val="28"/>
        </w:rPr>
        <w:t xml:space="preserve">4.3. Протягом десяти робочих днів з наступного робочого дня після опублікування оголошення про конкурс </w:t>
      </w:r>
      <w:r>
        <w:rPr>
          <w:szCs w:val="28"/>
          <w:lang w:eastAsia="uk-UA"/>
        </w:rPr>
        <w:t xml:space="preserve">представник управління розвитку підприємництва виконкому Криворізької міської ради в Центрі адміністративних послуг </w:t>
      </w:r>
      <w:r>
        <w:rPr>
          <w:szCs w:val="28"/>
        </w:rPr>
        <w:t xml:space="preserve">«Віза» виконкому Криворізької міської ради приймає, реєструє заяву на участь у конкурсі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зі створення нових робочих місць, документи та передає їх фахівцю управління розвитку підприємництва виконкому Криворізької міської ради – секретарю комісії з відбору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зі створення нових робочих місць, який готує їх для розгляду на засіданні комісії. </w:t>
      </w:r>
    </w:p>
    <w:p w14:paraId="077705E5" w14:textId="77777777" w:rsidR="00B30B52" w:rsidRDefault="00B30B52" w:rsidP="00B30B52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4.4. За результатами засідання комісії після проведення конкурсу, розгляду листів відповідального виконавця бюджетних коштів про припинення часткової </w:t>
      </w:r>
      <w:r>
        <w:rPr>
          <w:szCs w:val="28"/>
        </w:rPr>
        <w:lastRenderedPageBreak/>
        <w:t>компенсації відсоткових ставок за кредитами переможцям конкурсу складається протокол, який підписується секретарем комісії та її головою, у разі його відсутності – заступником голови комісії.</w:t>
      </w:r>
    </w:p>
    <w:p w14:paraId="7C29DD02" w14:textId="77777777" w:rsidR="00B30B52" w:rsidRDefault="00B30B52" w:rsidP="00B30B52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4.5. У протоколах, що складаються за результатами проведення конкурсу, зазначаються: прізвище, ім’я, по батькові, назва юридичної особи та її адреса, реквізити банківські, кредитного договору, чисельність існуючих та створених нових робочих місць, кількість набраних балів, переможець конкурсу. </w:t>
      </w:r>
    </w:p>
    <w:p w14:paraId="6D10861E" w14:textId="77777777" w:rsidR="00B30B52" w:rsidRDefault="00B30B52" w:rsidP="00B30B52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4.6. Витяг з протоколу переможцю конкурсу видається </w:t>
      </w:r>
      <w:r>
        <w:rPr>
          <w:szCs w:val="28"/>
          <w:lang w:eastAsia="uk-UA"/>
        </w:rPr>
        <w:t xml:space="preserve">представником управління розвитку підприємництва виконкому Криворізької міської ради в Центрі адміністративних послуг </w:t>
      </w:r>
      <w:r>
        <w:rPr>
          <w:szCs w:val="28"/>
        </w:rPr>
        <w:t>«Віза» виконкому Криворізької міської ради.</w:t>
      </w:r>
    </w:p>
    <w:p w14:paraId="2DF6186C" w14:textId="77777777" w:rsidR="00B30B52" w:rsidRDefault="00B30B52" w:rsidP="00B30B52">
      <w:pPr>
        <w:spacing w:line="235" w:lineRule="atLeast"/>
        <w:ind w:firstLine="708"/>
        <w:jc w:val="both"/>
        <w:rPr>
          <w:szCs w:val="28"/>
        </w:rPr>
      </w:pPr>
      <w:r>
        <w:rPr>
          <w:szCs w:val="28"/>
        </w:rPr>
        <w:t>4.7. Журнал реєстрації заяв, документів, листів має бути прошнурованим, пронумерованим та скріпленим печаткою управління розвитку підприємництва виконкому Криворізької міської ради.</w:t>
      </w:r>
    </w:p>
    <w:p w14:paraId="5513B3E3" w14:textId="77777777" w:rsidR="00B30B52" w:rsidRDefault="00B30B52" w:rsidP="00B30B52">
      <w:pPr>
        <w:spacing w:line="235" w:lineRule="atLeast"/>
        <w:ind w:firstLine="708"/>
        <w:jc w:val="both"/>
        <w:rPr>
          <w:szCs w:val="28"/>
        </w:rPr>
      </w:pPr>
      <w:r>
        <w:rPr>
          <w:szCs w:val="28"/>
        </w:rPr>
        <w:t>4.8. У випадку наявності конфлікту інтересів, члени комісії повинні невідкладно в письмовій формі повідомити про це голову комісії та не брати участь у черговому засіданні комісії.</w:t>
      </w:r>
    </w:p>
    <w:p w14:paraId="6FE8DE55" w14:textId="77777777" w:rsidR="00B30B52" w:rsidRDefault="00B30B52" w:rsidP="00B30B52">
      <w:pPr>
        <w:spacing w:line="235" w:lineRule="atLeast"/>
        <w:ind w:firstLine="708"/>
        <w:jc w:val="both"/>
        <w:rPr>
          <w:szCs w:val="28"/>
        </w:rPr>
      </w:pPr>
    </w:p>
    <w:p w14:paraId="53A65F09" w14:textId="77777777" w:rsidR="00B30B52" w:rsidRDefault="00B30B52" w:rsidP="00B30B52">
      <w:pPr>
        <w:jc w:val="both"/>
        <w:rPr>
          <w:szCs w:val="28"/>
        </w:rPr>
      </w:pPr>
      <w:r>
        <w:rPr>
          <w:b/>
          <w:i/>
          <w:szCs w:val="28"/>
        </w:rPr>
        <w:t>Керуюча справами виконкому</w:t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  <w:t>Тетяна Мала</w:t>
      </w:r>
    </w:p>
    <w:p w14:paraId="3098B55C" w14:textId="77777777" w:rsidR="00B30B52" w:rsidRDefault="00B30B52" w:rsidP="00B30B52">
      <w:pPr>
        <w:autoSpaceDE w:val="0"/>
        <w:autoSpaceDN w:val="0"/>
        <w:adjustRightInd w:val="0"/>
        <w:rPr>
          <w:rFonts w:eastAsia="Calibri"/>
          <w:b/>
          <w:i/>
          <w:szCs w:val="28"/>
          <w:lang w:val="ru-RU" w:eastAsia="en-US"/>
        </w:rPr>
      </w:pPr>
    </w:p>
    <w:sectPr w:rsidR="00B30B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94059"/>
    <w:multiLevelType w:val="hybridMultilevel"/>
    <w:tmpl w:val="5A0A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BA2"/>
    <w:rsid w:val="0035463F"/>
    <w:rsid w:val="00B30B52"/>
    <w:rsid w:val="00CD414F"/>
    <w:rsid w:val="00D4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EBC0"/>
  <w15:chartTrackingRefBased/>
  <w15:docId w15:val="{2EC67054-A141-46F5-9AF1-9BD3F174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B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B30B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semiHidden/>
    <w:unhideWhenUsed/>
    <w:rsid w:val="00B30B52"/>
    <w:pPr>
      <w:spacing w:before="100" w:beforeAutospacing="1" w:after="100" w:afterAutospacing="1"/>
    </w:pPr>
    <w:rPr>
      <w:sz w:val="24"/>
    </w:rPr>
  </w:style>
  <w:style w:type="paragraph" w:styleId="a5">
    <w:name w:val="No Spacing"/>
    <w:uiPriority w:val="1"/>
    <w:qFormat/>
    <w:rsid w:val="00B30B5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3849</Words>
  <Characters>2194</Characters>
  <Application>Microsoft Office Word</Application>
  <DocSecurity>0</DocSecurity>
  <Lines>18</Lines>
  <Paragraphs>12</Paragraphs>
  <ScaleCrop>false</ScaleCrop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5</cp:revision>
  <dcterms:created xsi:type="dcterms:W3CDTF">2023-10-18T11:44:00Z</dcterms:created>
  <dcterms:modified xsi:type="dcterms:W3CDTF">2023-10-18T11:54:00Z</dcterms:modified>
</cp:coreProperties>
</file>