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DC9" w:rsidRDefault="00234133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370DC9" w:rsidRDefault="00234133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370DC9" w:rsidRDefault="00234133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370DC9" w:rsidRDefault="00234133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370DC9" w:rsidRDefault="00234133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370DC9" w:rsidRDefault="00370DC9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70DC9" w:rsidRDefault="00234133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ПРОТОКОЛ №11</w:t>
      </w:r>
    </w:p>
    <w:p w:rsidR="00370DC9" w:rsidRDefault="00234133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засідання постійної комісії від 23 липня 2021 року</w:t>
      </w:r>
    </w:p>
    <w:p w:rsidR="00370DC9" w:rsidRDefault="00370D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0DC9" w:rsidRDefault="002341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Яровий Ю.Б. – голова постійної комісії,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 – секретар постійної комісії,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 – заступник голови постійної комісії, Антоневський В.Ю. – заступник голови постійної комісії.</w:t>
      </w:r>
    </w:p>
    <w:p w:rsidR="00370DC9" w:rsidRDefault="002341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Відсутні: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 – член постійної комісії.</w:t>
      </w:r>
    </w:p>
    <w:p w:rsidR="00370DC9" w:rsidRDefault="00370D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0DC9" w:rsidRDefault="00234133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 засіданні взяли участь: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Карий І.О. – директор департаменту розвитку інфраструктури міста виконкому  Криворізької міської ради, </w:t>
      </w:r>
      <w:r w:rsidR="00452E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Сиротюк С.В. </w:t>
      </w:r>
      <w:proofErr w:type="spellStart"/>
      <w:r w:rsidR="00452E45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управління транспорту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телекомунікацій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виконкому Криворізької 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Катькін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В.Є. – начальник управління капітального будівництва виконкому Криворізької міської ради,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депутат міської ради – Шишка Н.В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70DC9" w:rsidRDefault="00370D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0DC9" w:rsidRDefault="002341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СЛУХАЛИ: Ярового Ю.Б.,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який оголосив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повноважність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засідання комісії, ознайомив з чергою денною засідання та запропонував підтримати її.</w:t>
      </w:r>
    </w:p>
    <w:p w:rsidR="00370DC9" w:rsidRDefault="00370DC9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0DC9" w:rsidRDefault="00234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Черга денна</w:t>
      </w:r>
    </w:p>
    <w:p w:rsidR="00370DC9" w:rsidRDefault="002341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52E4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Розгляд питань порядку денного пленарного засідання ХІ сесії Криворізької міської ради VІII скликання.</w:t>
      </w:r>
    </w:p>
    <w:p w:rsidR="00370DC9" w:rsidRDefault="00370D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370DC9" w:rsidRDefault="00234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ПРОФІЛЬНІ ПИТАННЯ</w:t>
      </w:r>
    </w:p>
    <w:p w:rsidR="00370DC9" w:rsidRDefault="00370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ffb"/>
        <w:tblW w:w="989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816"/>
        <w:gridCol w:w="8080"/>
      </w:tblGrid>
      <w:tr w:rsidR="00370DC9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C9" w:rsidRDefault="00234133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18.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C9" w:rsidRDefault="0023413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рішенні міської ради від 24.12.2015 №66 «Про затвердження Програми розвитку підприємств міського електротранспорту на 2016 – 2023 роки»</w:t>
            </w:r>
          </w:p>
        </w:tc>
      </w:tr>
      <w:tr w:rsidR="00370DC9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C9" w:rsidRDefault="00234133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19.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C9" w:rsidRDefault="0023413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28.12.2012 №1612 «Про затвердження Програми розвитку та безпеки дорожнього руху в місті Кривому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зі на період 2013 – 2023 років»</w:t>
            </w:r>
          </w:p>
        </w:tc>
      </w:tr>
      <w:tr w:rsidR="00370DC9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C9" w:rsidRDefault="00234133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eading=h.1fob9te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20.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C9" w:rsidRDefault="0023413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21.12.2016 №1208 «Про затвердження Програми розвитку та утримання об’єктів (елементів) благоустрою м. Кривого Рогу на період 2017 – 2022 років»</w:t>
            </w:r>
          </w:p>
        </w:tc>
      </w:tr>
      <w:tr w:rsidR="00370DC9">
        <w:trPr>
          <w:trHeight w:val="33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C9" w:rsidRDefault="00234133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21.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C9" w:rsidRDefault="0023413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26.12.2018 №3322 «Про затвердження Програми капітального будівництва об’єктів інфраструктури м. Кривого Рогу на 2019 – 2021 роки»</w:t>
            </w:r>
          </w:p>
        </w:tc>
      </w:tr>
    </w:tbl>
    <w:p w:rsidR="00370DC9" w:rsidRDefault="0037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0DC9" w:rsidRDefault="002341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Інші питання порядку денного пакетом або розглянути за пропозиціями членів постійної комісії.</w:t>
      </w:r>
    </w:p>
    <w:p w:rsidR="00370DC9" w:rsidRDefault="00370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0DC9" w:rsidRDefault="002341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Про виконання рекомендацій, наданих на засіданні постійної комісії від 25.06.2021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70DC9" w:rsidRDefault="00370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0DC9" w:rsidRDefault="002341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3. Про розгляд заяви Правозахисної громадської організації «Рух «Справедливий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Кривбас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щодо невиконання депутатських обов’язків депутатів Центрально-Міської районної у місті ради та Криворізької міської ради відносно мешканців буд. 4 на вул. Студентській у м. Кривому Розі при ліквідації наслідків буревію та проведення капітального ремонту покрівлі будинку після стихійного лиха 02.07.2019 року, згідно зі ст. 1, 3, 7, 8, 19, 22, 40 Конституції України.</w:t>
      </w:r>
    </w:p>
    <w:p w:rsidR="00370DC9" w:rsidRDefault="00370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0DC9" w:rsidRDefault="002341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Різне.</w:t>
      </w:r>
    </w:p>
    <w:p w:rsidR="00370DC9" w:rsidRDefault="00370DC9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0DC9" w:rsidRDefault="002341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 4 – Яровий Ю.Б.,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370DC9" w:rsidRDefault="002341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 ради.</w:t>
      </w:r>
    </w:p>
    <w:p w:rsidR="00370DC9" w:rsidRDefault="00370D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0DC9" w:rsidRDefault="00452E4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1. </w:t>
      </w:r>
      <w:r w:rsidR="002341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СЛУХАЛИ: Ярового Ю.Б., </w:t>
      </w:r>
      <w:r w:rsidR="00234133">
        <w:rPr>
          <w:rFonts w:ascii="Times New Roman" w:eastAsia="Times New Roman" w:hAnsi="Times New Roman" w:cs="Times New Roman"/>
          <w:color w:val="000000"/>
          <w:sz w:val="28"/>
          <w:szCs w:val="28"/>
        </w:rPr>
        <w:t>який запропонував перейти до розгляду питань порядку денного пленарного засідання ХІ сесії міської ради VIIІ скликання:</w:t>
      </w:r>
    </w:p>
    <w:p w:rsidR="00467B28" w:rsidRDefault="00467B28" w:rsidP="00452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452E45" w:rsidRDefault="00452E45" w:rsidP="00452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ПРОФІЛЬНІ ПИТАННЯ</w:t>
      </w:r>
    </w:p>
    <w:p w:rsidR="00370DC9" w:rsidRDefault="00370DC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370DC9">
        <w:trPr>
          <w:trHeight w:val="310"/>
        </w:trPr>
        <w:tc>
          <w:tcPr>
            <w:tcW w:w="1701" w:type="dxa"/>
          </w:tcPr>
          <w:p w:rsidR="00370DC9" w:rsidRDefault="00234133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18</w:t>
            </w:r>
          </w:p>
        </w:tc>
        <w:tc>
          <w:tcPr>
            <w:tcW w:w="7938" w:type="dxa"/>
          </w:tcPr>
          <w:p w:rsidR="00370DC9" w:rsidRDefault="0023413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рішенні міської ради від 24.12.2015 №66 «Про затвердження Програми розвитку підприємств міського електротранспорту на 2016 – 2023 роки»</w:t>
            </w:r>
          </w:p>
        </w:tc>
      </w:tr>
      <w:tr w:rsidR="00370DC9">
        <w:trPr>
          <w:trHeight w:val="310"/>
        </w:trPr>
        <w:tc>
          <w:tcPr>
            <w:tcW w:w="1701" w:type="dxa"/>
          </w:tcPr>
          <w:p w:rsidR="00370DC9" w:rsidRDefault="00234133">
            <w:pPr>
              <w:spacing w:after="160" w:line="240" w:lineRule="auto"/>
              <w:ind w:right="-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19</w:t>
            </w:r>
          </w:p>
        </w:tc>
        <w:tc>
          <w:tcPr>
            <w:tcW w:w="7938" w:type="dxa"/>
          </w:tcPr>
          <w:p w:rsidR="00370DC9" w:rsidRDefault="0023413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28.12.2012 №1612 «Про затвердження Програми розвитку та безпеки дорожнього руху в місті Кривому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зі на період 2013 – 2023 років»</w:t>
            </w:r>
          </w:p>
        </w:tc>
      </w:tr>
    </w:tbl>
    <w:p w:rsidR="00467B28" w:rsidRDefault="00467B2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735E7F" w:rsidRDefault="00735E7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ДОПОВІДАВ:</w:t>
      </w:r>
      <w:r w:rsidRPr="00735E7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Сиротюк С.В.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 роз’ясненнями з даних питань</w:t>
      </w:r>
    </w:p>
    <w:p w:rsidR="00467B28" w:rsidRDefault="00467B2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370DC9" w:rsidRDefault="002341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ВИСТУПИЛИ: </w:t>
      </w:r>
      <w:r>
        <w:rPr>
          <w:rFonts w:ascii="Times New Roman" w:eastAsia="Times New Roman" w:hAnsi="Times New Roman" w:cs="Times New Roman"/>
          <w:sz w:val="28"/>
          <w:szCs w:val="28"/>
        </w:rPr>
        <w:t>До обговорення долучи</w:t>
      </w:r>
      <w:r w:rsidR="00950F11">
        <w:rPr>
          <w:rFonts w:ascii="Times New Roman" w:eastAsia="Times New Roman" w:hAnsi="Times New Roman" w:cs="Times New Roman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В.Ю., Шишка Н.В</w:t>
      </w:r>
      <w:r w:rsidR="00950F1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70DC9" w:rsidRDefault="002341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Яровий Ю.Б.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рекомендував підтримати та винести на розгляд ХІ сесії міської ради VIIІ скликання </w:t>
      </w:r>
      <w:r w:rsidR="00950F11">
        <w:rPr>
          <w:rFonts w:ascii="Times New Roman" w:eastAsia="Times New Roman" w:hAnsi="Times New Roman" w:cs="Times New Roman"/>
          <w:sz w:val="28"/>
          <w:szCs w:val="28"/>
        </w:rPr>
        <w:t xml:space="preserve">питання 18, 19 </w:t>
      </w:r>
      <w:r w:rsidR="00E454C2">
        <w:rPr>
          <w:rFonts w:ascii="Times New Roman" w:eastAsia="Times New Roman" w:hAnsi="Times New Roman" w:cs="Times New Roman"/>
          <w:sz w:val="28"/>
          <w:szCs w:val="28"/>
        </w:rPr>
        <w:t>порядку денного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7DF9" w:rsidRDefault="00037DF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370DC9" w:rsidRDefault="002341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 4 – Яровий Ю.Б.,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</w:p>
    <w:p w:rsidR="00E454C2" w:rsidRDefault="00234133" w:rsidP="00E454C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ХІ сесії міської ради VIIІ скликання </w:t>
      </w:r>
      <w:r w:rsidR="00E454C2">
        <w:rPr>
          <w:rFonts w:ascii="Times New Roman" w:eastAsia="Times New Roman" w:hAnsi="Times New Roman" w:cs="Times New Roman"/>
          <w:sz w:val="28"/>
          <w:szCs w:val="28"/>
        </w:rPr>
        <w:t>питання 18, 19 порядку денного.</w:t>
      </w:r>
    </w:p>
    <w:p w:rsidR="00037DF9" w:rsidRDefault="00037DF9" w:rsidP="00E454C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0DC9" w:rsidRDefault="00370D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fffd"/>
        <w:tblW w:w="96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9"/>
        <w:gridCol w:w="7821"/>
      </w:tblGrid>
      <w:tr w:rsidR="00370DC9">
        <w:trPr>
          <w:trHeight w:val="310"/>
        </w:trPr>
        <w:tc>
          <w:tcPr>
            <w:tcW w:w="1809" w:type="dxa"/>
          </w:tcPr>
          <w:p w:rsidR="00370DC9" w:rsidRDefault="00234133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Питання 20</w:t>
            </w:r>
          </w:p>
        </w:tc>
        <w:tc>
          <w:tcPr>
            <w:tcW w:w="7821" w:type="dxa"/>
          </w:tcPr>
          <w:p w:rsidR="00370DC9" w:rsidRDefault="0023413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21.12.2016 №1208 «Про затвердження Програми розвитку та утримання об’єктів (елементів) благоустрою м. Кривого Рогу на період 2017 – 2022 років»</w:t>
            </w:r>
          </w:p>
        </w:tc>
      </w:tr>
    </w:tbl>
    <w:p w:rsidR="00467B28" w:rsidRDefault="00467B28" w:rsidP="00E454C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E454C2" w:rsidRDefault="00234133" w:rsidP="00E454C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Яровий Ю.Б.,</w:t>
      </w:r>
      <w:r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підтримати та винести на розгляд ХІ сесії міської ради VIIІ скликання </w:t>
      </w:r>
      <w:r w:rsidR="00E454C2">
        <w:rPr>
          <w:rFonts w:ascii="Times New Roman" w:eastAsia="Times New Roman" w:hAnsi="Times New Roman" w:cs="Times New Roman"/>
          <w:sz w:val="28"/>
          <w:szCs w:val="28"/>
        </w:rPr>
        <w:t>питання 20 порядку денного.</w:t>
      </w:r>
    </w:p>
    <w:p w:rsidR="00037DF9" w:rsidRDefault="00037DF9" w:rsidP="00E454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370DC9" w:rsidRDefault="00234133" w:rsidP="00E45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 4 – Яровий Ю.Б.,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</w:p>
    <w:p w:rsidR="00E454C2" w:rsidRDefault="00234133" w:rsidP="00E454C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ХІ сесії міської ради VIIІ скликання </w:t>
      </w:r>
      <w:r w:rsidR="00E454C2">
        <w:rPr>
          <w:rFonts w:ascii="Times New Roman" w:eastAsia="Times New Roman" w:hAnsi="Times New Roman" w:cs="Times New Roman"/>
          <w:sz w:val="28"/>
          <w:szCs w:val="28"/>
        </w:rPr>
        <w:t>питання 20 порядку денного.</w:t>
      </w:r>
    </w:p>
    <w:p w:rsidR="00370DC9" w:rsidRDefault="00370DC9" w:rsidP="00E454C2">
      <w:pPr>
        <w:tabs>
          <w:tab w:val="left" w:pos="426"/>
        </w:tabs>
        <w:spacing w:after="0" w:line="240" w:lineRule="auto"/>
        <w:jc w:val="both"/>
      </w:pPr>
    </w:p>
    <w:tbl>
      <w:tblPr>
        <w:tblStyle w:val="affffe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09"/>
        <w:gridCol w:w="7825"/>
      </w:tblGrid>
      <w:tr w:rsidR="00370DC9">
        <w:trPr>
          <w:trHeight w:val="331"/>
        </w:trPr>
        <w:tc>
          <w:tcPr>
            <w:tcW w:w="1809" w:type="dxa"/>
          </w:tcPr>
          <w:p w:rsidR="00370DC9" w:rsidRDefault="00234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21</w:t>
            </w:r>
          </w:p>
        </w:tc>
        <w:tc>
          <w:tcPr>
            <w:tcW w:w="7825" w:type="dxa"/>
          </w:tcPr>
          <w:p w:rsidR="00370DC9" w:rsidRDefault="0023413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 внесення змін до рішення міської ради від 26.12.2018 №3322 «Про затвердження Програми капітального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будів</w:t>
            </w:r>
            <w:r w:rsidR="00237D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ництва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об’єктів інфраструктури м. Кривого Рогу на 2019 – 2021 роки»</w:t>
            </w:r>
          </w:p>
        </w:tc>
      </w:tr>
    </w:tbl>
    <w:p w:rsidR="00831520" w:rsidRDefault="0083152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735E7F" w:rsidRDefault="00735E7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ДОПОВІДАВ:</w:t>
      </w:r>
      <w:r w:rsidRPr="00735E7F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Катькін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В.Є.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 роз’ясненнями з даного питання</w:t>
      </w:r>
    </w:p>
    <w:p w:rsidR="00037DF9" w:rsidRDefault="00037DF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370DC9" w:rsidRDefault="002341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ВИСТУПИЛИ: </w:t>
      </w:r>
      <w:r>
        <w:rPr>
          <w:rFonts w:ascii="Times New Roman" w:eastAsia="Times New Roman" w:hAnsi="Times New Roman" w:cs="Times New Roman"/>
          <w:sz w:val="28"/>
          <w:szCs w:val="28"/>
        </w:rPr>
        <w:t>До обговорення долучилася Шишка Н.В.</w:t>
      </w:r>
    </w:p>
    <w:p w:rsidR="00E454C2" w:rsidRDefault="00234133" w:rsidP="00E454C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 який запропонував підтримати та винести на розгляд  ХІ сесії міської ради VIIІ скликання </w:t>
      </w:r>
      <w:r w:rsidR="00E454C2">
        <w:rPr>
          <w:rFonts w:ascii="Times New Roman" w:eastAsia="Times New Roman" w:hAnsi="Times New Roman" w:cs="Times New Roman"/>
          <w:sz w:val="28"/>
          <w:szCs w:val="28"/>
        </w:rPr>
        <w:t>питання 21 порядку денного.</w:t>
      </w:r>
    </w:p>
    <w:p w:rsidR="00037DF9" w:rsidRDefault="00037DF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370DC9" w:rsidRDefault="002341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4 – Яровий Ю.Б.,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</w:p>
    <w:p w:rsidR="00E454C2" w:rsidRDefault="00234133" w:rsidP="00E454C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ХІ сесії міської ради VIIІ скликання </w:t>
      </w:r>
      <w:bookmarkStart w:id="1" w:name="_heading=h.gjdgxs" w:colFirst="0" w:colLast="0"/>
      <w:bookmarkEnd w:id="1"/>
      <w:r w:rsidR="00E454C2">
        <w:rPr>
          <w:rFonts w:ascii="Times New Roman" w:eastAsia="Times New Roman" w:hAnsi="Times New Roman" w:cs="Times New Roman"/>
          <w:sz w:val="28"/>
          <w:szCs w:val="28"/>
        </w:rPr>
        <w:t>питання 21 порядку денного.</w:t>
      </w:r>
    </w:p>
    <w:p w:rsidR="00370DC9" w:rsidRDefault="00370D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0DC9" w:rsidRPr="00F07AB9" w:rsidRDefault="00234133" w:rsidP="00E454C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СЛУХАЛИ: Ярового Ю.Б.,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який зачитав </w:t>
      </w:r>
      <w:r w:rsidR="00E454C2">
        <w:rPr>
          <w:rFonts w:ascii="Times New Roman" w:eastAsia="Times New Roman" w:hAnsi="Times New Roman" w:cs="Times New Roman"/>
          <w:sz w:val="28"/>
          <w:szCs w:val="28"/>
        </w:rPr>
        <w:t xml:space="preserve">питання порядку денного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№№ 1-17, 22-81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запропонував ураховуючи самостійний розгляд депутатами міської ради даних проектів рішень підтримати та винести на розгляд ХІ сесії міської ради VIIІ скликання </w:t>
      </w:r>
      <w:r w:rsidRPr="00F07AB9">
        <w:rPr>
          <w:rFonts w:ascii="Times New Roman" w:eastAsia="Times New Roman" w:hAnsi="Times New Roman" w:cs="Times New Roman"/>
          <w:sz w:val="28"/>
          <w:szCs w:val="28"/>
        </w:rPr>
        <w:t>пакетом.</w:t>
      </w:r>
    </w:p>
    <w:p w:rsidR="00370DC9" w:rsidRPr="00237D41" w:rsidRDefault="002341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4 – Яровий Ю.Б.,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  <w:r w:rsidR="00171F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70DC9" w:rsidRDefault="002341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ХІ сесії міської ради VIIІ скликання дані проекти  рішень</w:t>
      </w:r>
      <w:r w:rsidR="00037DF9" w:rsidRPr="00037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7DF9" w:rsidRPr="00F07AB9">
        <w:rPr>
          <w:rFonts w:ascii="Times New Roman" w:eastAsia="Times New Roman" w:hAnsi="Times New Roman" w:cs="Times New Roman"/>
          <w:sz w:val="28"/>
          <w:szCs w:val="28"/>
        </w:rPr>
        <w:t>пакетом.</w:t>
      </w:r>
    </w:p>
    <w:p w:rsidR="00370DC9" w:rsidRDefault="00370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f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09"/>
        <w:gridCol w:w="7825"/>
      </w:tblGrid>
      <w:tr w:rsidR="00370DC9">
        <w:trPr>
          <w:trHeight w:val="331"/>
        </w:trPr>
        <w:tc>
          <w:tcPr>
            <w:tcW w:w="1809" w:type="dxa"/>
          </w:tcPr>
          <w:p w:rsidR="00370DC9" w:rsidRDefault="00234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82</w:t>
            </w:r>
          </w:p>
        </w:tc>
        <w:tc>
          <w:tcPr>
            <w:tcW w:w="7825" w:type="dxa"/>
          </w:tcPr>
          <w:p w:rsidR="00370DC9" w:rsidRDefault="0023413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25.07.2018 №2874 «Про затвердження Положення про конкурс на посаду керівника комунального закладу загальної освіти»</w:t>
            </w:r>
          </w:p>
        </w:tc>
      </w:tr>
    </w:tbl>
    <w:p w:rsidR="00370DC9" w:rsidRDefault="002341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СЛУХАЛИ: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Ярового Ю.Б.,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який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рекомендував підтримати та винести на розгляд ХІ сесії міської ради VIIІ скликання даний проект рішення.</w:t>
      </w:r>
    </w:p>
    <w:p w:rsidR="00370DC9" w:rsidRDefault="002341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«За» – 3 – Яровий Ю.Б.,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С.Є.</w:t>
      </w:r>
    </w:p>
    <w:p w:rsidR="00370DC9" w:rsidRDefault="00234133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«Утримались» – 1 – Бєлєхова О.С.</w:t>
      </w:r>
    </w:p>
    <w:p w:rsidR="00370DC9" w:rsidRDefault="002341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ХІ сесії міської ради VIIІ скликання даний проект  рішення.</w:t>
      </w:r>
    </w:p>
    <w:p w:rsidR="00370DC9" w:rsidRDefault="00370DC9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0DC9" w:rsidRDefault="002341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СЛУХАЛИ: Ярового Ю.Б.,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який запропонував перейти до розгляду </w:t>
      </w:r>
      <w:r w:rsidR="00171F6A">
        <w:rPr>
          <w:rFonts w:ascii="Times New Roman" w:eastAsia="Times New Roman" w:hAnsi="Times New Roman" w:cs="Times New Roman"/>
          <w:sz w:val="28"/>
          <w:szCs w:val="28"/>
        </w:rPr>
        <w:t xml:space="preserve">другого </w:t>
      </w:r>
      <w:r>
        <w:rPr>
          <w:rFonts w:ascii="Times New Roman" w:eastAsia="Times New Roman" w:hAnsi="Times New Roman" w:cs="Times New Roman"/>
          <w:sz w:val="28"/>
          <w:szCs w:val="28"/>
        </w:rPr>
        <w:t>питан</w:t>
      </w:r>
      <w:r w:rsidR="00171F6A">
        <w:rPr>
          <w:rFonts w:ascii="Times New Roman" w:eastAsia="Times New Roman" w:hAnsi="Times New Roman" w:cs="Times New Roman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черги денної:</w:t>
      </w:r>
    </w:p>
    <w:tbl>
      <w:tblPr>
        <w:tblStyle w:val="afffff0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370DC9">
        <w:trPr>
          <w:trHeight w:val="310"/>
        </w:trPr>
        <w:tc>
          <w:tcPr>
            <w:tcW w:w="1701" w:type="dxa"/>
          </w:tcPr>
          <w:p w:rsidR="00370DC9" w:rsidRDefault="00234133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2</w:t>
            </w:r>
          </w:p>
        </w:tc>
        <w:tc>
          <w:tcPr>
            <w:tcW w:w="7938" w:type="dxa"/>
          </w:tcPr>
          <w:p w:rsidR="00370DC9" w:rsidRDefault="0023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Про виконання рекомендацій, наданих на засіданні постійної комісії від 25.06.2021 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37DF9" w:rsidRPr="00D05DAD" w:rsidRDefault="00037DF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1E1D2B" w:rsidRDefault="00735E7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r w:rsidR="00171F6A">
        <w:rPr>
          <w:rFonts w:ascii="Times New Roman" w:eastAsia="Times New Roman" w:hAnsi="Times New Roman" w:cs="Times New Roman"/>
          <w:b/>
          <w:sz w:val="28"/>
          <w:szCs w:val="28"/>
        </w:rPr>
        <w:t>ОПОВІДАВ</w:t>
      </w:r>
      <w:r w:rsidR="00234133"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r w:rsidR="00234133">
        <w:rPr>
          <w:rFonts w:ascii="Times New Roman" w:eastAsia="Times New Roman" w:hAnsi="Times New Roman" w:cs="Times New Roman"/>
          <w:b/>
          <w:sz w:val="28"/>
          <w:szCs w:val="28"/>
        </w:rPr>
        <w:t>Кар</w:t>
      </w:r>
      <w:r w:rsidR="00171F6A">
        <w:rPr>
          <w:rFonts w:ascii="Times New Roman" w:eastAsia="Times New Roman" w:hAnsi="Times New Roman" w:cs="Times New Roman"/>
          <w:b/>
          <w:sz w:val="28"/>
          <w:szCs w:val="28"/>
        </w:rPr>
        <w:t>ий</w:t>
      </w:r>
      <w:r w:rsidR="00234133">
        <w:rPr>
          <w:rFonts w:ascii="Times New Roman" w:eastAsia="Times New Roman" w:hAnsi="Times New Roman" w:cs="Times New Roman"/>
          <w:b/>
          <w:sz w:val="28"/>
          <w:szCs w:val="28"/>
        </w:rPr>
        <w:t xml:space="preserve"> І.О.,</w:t>
      </w:r>
      <w:r w:rsidR="00234133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="00234133">
        <w:rPr>
          <w:rFonts w:ascii="Times New Roman" w:eastAsia="Times New Roman" w:hAnsi="Times New Roman" w:cs="Times New Roman"/>
          <w:sz w:val="28"/>
          <w:szCs w:val="28"/>
        </w:rPr>
        <w:t xml:space="preserve">який виступив з роз’ясненнями з </w:t>
      </w:r>
      <w:r w:rsidR="00E454C2">
        <w:rPr>
          <w:rFonts w:ascii="Times New Roman" w:eastAsia="Times New Roman" w:hAnsi="Times New Roman" w:cs="Times New Roman"/>
          <w:sz w:val="28"/>
          <w:szCs w:val="28"/>
        </w:rPr>
        <w:t>першого</w:t>
      </w:r>
      <w:r w:rsidR="00234133">
        <w:rPr>
          <w:rFonts w:ascii="Times New Roman" w:eastAsia="Times New Roman" w:hAnsi="Times New Roman" w:cs="Times New Roman"/>
          <w:sz w:val="28"/>
          <w:szCs w:val="28"/>
        </w:rPr>
        <w:t xml:space="preserve"> питання та зазначив, що в серпні місяці планується проведення спільної наради-зустрічі з волонтерами, приватними клініками та громадськими організаціями щодо розробки комплексних заходів з гуманного поводження з безпритульними тваринами. </w:t>
      </w:r>
      <w:proofErr w:type="spellStart"/>
      <w:r w:rsidR="00234133">
        <w:rPr>
          <w:rFonts w:ascii="Times New Roman" w:eastAsia="Times New Roman" w:hAnsi="Times New Roman" w:cs="Times New Roman"/>
          <w:sz w:val="28"/>
          <w:szCs w:val="28"/>
        </w:rPr>
        <w:t>Антоневський</w:t>
      </w:r>
      <w:proofErr w:type="spellEnd"/>
      <w:r w:rsidR="00234133">
        <w:rPr>
          <w:rFonts w:ascii="Times New Roman" w:eastAsia="Times New Roman" w:hAnsi="Times New Roman" w:cs="Times New Roman"/>
          <w:sz w:val="28"/>
          <w:szCs w:val="28"/>
        </w:rPr>
        <w:t xml:space="preserve"> В.Ю. запропонував провести нараду-з</w:t>
      </w:r>
      <w:r w:rsidR="00E454C2">
        <w:rPr>
          <w:rFonts w:ascii="Times New Roman" w:eastAsia="Times New Roman" w:hAnsi="Times New Roman" w:cs="Times New Roman"/>
          <w:sz w:val="28"/>
          <w:szCs w:val="28"/>
        </w:rPr>
        <w:t>устріч у другій половині серпня</w:t>
      </w:r>
      <w:r w:rsidR="00795902">
        <w:rPr>
          <w:rFonts w:ascii="Times New Roman" w:eastAsia="Times New Roman" w:hAnsi="Times New Roman" w:cs="Times New Roman"/>
          <w:sz w:val="28"/>
          <w:szCs w:val="28"/>
        </w:rPr>
        <w:t xml:space="preserve"> та з</w:t>
      </w:r>
      <w:r w:rsidR="00E454C2">
        <w:rPr>
          <w:rFonts w:ascii="Times New Roman" w:eastAsia="Times New Roman" w:hAnsi="Times New Roman" w:cs="Times New Roman"/>
          <w:sz w:val="28"/>
          <w:szCs w:val="28"/>
        </w:rPr>
        <w:t xml:space="preserve"> другого питання </w:t>
      </w:r>
      <w:r w:rsidR="001E1D2B">
        <w:rPr>
          <w:rFonts w:ascii="Times New Roman" w:eastAsia="Times New Roman" w:hAnsi="Times New Roman" w:cs="Times New Roman"/>
          <w:sz w:val="28"/>
          <w:szCs w:val="28"/>
        </w:rPr>
        <w:t>повідомив</w:t>
      </w:r>
      <w:r w:rsidR="002C2DCC">
        <w:rPr>
          <w:rFonts w:ascii="Times New Roman" w:eastAsia="Times New Roman" w:hAnsi="Times New Roman" w:cs="Times New Roman"/>
          <w:sz w:val="28"/>
          <w:szCs w:val="28"/>
        </w:rPr>
        <w:t>,</w:t>
      </w:r>
      <w:r w:rsidR="001E1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2DCC">
        <w:rPr>
          <w:rFonts w:ascii="Times New Roman" w:eastAsia="Times New Roman" w:hAnsi="Times New Roman" w:cs="Times New Roman"/>
          <w:sz w:val="28"/>
          <w:szCs w:val="28"/>
        </w:rPr>
        <w:t>щ</w:t>
      </w:r>
      <w:r w:rsidR="001E1D2B">
        <w:rPr>
          <w:rFonts w:ascii="Times New Roman" w:eastAsia="Times New Roman" w:hAnsi="Times New Roman" w:cs="Times New Roman"/>
          <w:sz w:val="28"/>
          <w:szCs w:val="28"/>
        </w:rPr>
        <w:t xml:space="preserve">о на теперішній час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5902" w:rsidRPr="00795902">
        <w:rPr>
          <w:rFonts w:ascii="Times New Roman" w:hAnsi="Times New Roman" w:cs="Times New Roman"/>
          <w:sz w:val="28"/>
          <w:szCs w:val="28"/>
        </w:rPr>
        <w:t>доопрац</w:t>
      </w:r>
      <w:r w:rsidR="002C2DCC">
        <w:rPr>
          <w:rFonts w:ascii="Times New Roman" w:hAnsi="Times New Roman" w:cs="Times New Roman"/>
          <w:sz w:val="28"/>
          <w:szCs w:val="28"/>
        </w:rPr>
        <w:t>ьовується</w:t>
      </w:r>
      <w:r w:rsidR="00795902" w:rsidRPr="00795902">
        <w:rPr>
          <w:rFonts w:ascii="Times New Roman" w:hAnsi="Times New Roman" w:cs="Times New Roman"/>
          <w:sz w:val="28"/>
          <w:szCs w:val="28"/>
        </w:rPr>
        <w:t xml:space="preserve"> проект регуляторного акта – рішення міської ради «Про затвердження Правил благоустрою в м. Кривому Розі»</w:t>
      </w:r>
      <w:r>
        <w:rPr>
          <w:rFonts w:ascii="Times New Roman" w:hAnsi="Times New Roman" w:cs="Times New Roman"/>
          <w:sz w:val="28"/>
          <w:szCs w:val="28"/>
        </w:rPr>
        <w:t xml:space="preserve"> спільно з </w:t>
      </w:r>
      <w:r w:rsidRPr="00EA5264">
        <w:rPr>
          <w:rFonts w:ascii="Times New Roman" w:hAnsi="Times New Roman" w:cs="Times New Roman"/>
          <w:sz w:val="28"/>
          <w:szCs w:val="28"/>
        </w:rPr>
        <w:t>інспекці</w:t>
      </w:r>
      <w:r>
        <w:rPr>
          <w:rFonts w:ascii="Times New Roman" w:hAnsi="Times New Roman" w:cs="Times New Roman"/>
          <w:sz w:val="28"/>
          <w:szCs w:val="28"/>
        </w:rPr>
        <w:t>єю</w:t>
      </w:r>
      <w:r w:rsidRPr="00EA5264">
        <w:rPr>
          <w:rFonts w:ascii="Times New Roman" w:hAnsi="Times New Roman" w:cs="Times New Roman"/>
          <w:sz w:val="28"/>
          <w:szCs w:val="28"/>
        </w:rPr>
        <w:t xml:space="preserve"> з благоустрою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виконкому Криворізької міської ради</w:t>
      </w:r>
      <w:r w:rsidR="002C2DCC">
        <w:rPr>
          <w:rFonts w:ascii="Times New Roman" w:eastAsia="Times New Roman" w:hAnsi="Times New Roman" w:cs="Times New Roman"/>
          <w:sz w:val="28"/>
          <w:szCs w:val="28"/>
        </w:rPr>
        <w:t>.</w:t>
      </w:r>
      <w:r w:rsidR="00795902" w:rsidRPr="007959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7DF9" w:rsidRDefault="00037DF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0DC9" w:rsidRDefault="002341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Яровий Ю.Б. </w:t>
      </w:r>
      <w:r>
        <w:rPr>
          <w:rFonts w:ascii="Times New Roman" w:eastAsia="Times New Roman" w:hAnsi="Times New Roman" w:cs="Times New Roman"/>
          <w:sz w:val="28"/>
          <w:szCs w:val="28"/>
        </w:rPr>
        <w:t>рекомендував інформацію взяти до відома та тримати на контролі.</w:t>
      </w:r>
    </w:p>
    <w:p w:rsidR="00370DC9" w:rsidRDefault="00370D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0DC9" w:rsidRDefault="002341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4 – Яровий Ю.Б.,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</w:p>
    <w:p w:rsidR="00370DC9" w:rsidRDefault="002341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sz w:val="28"/>
          <w:szCs w:val="28"/>
        </w:rPr>
        <w:t>Інформацію взяти до відома та тримати на контролі.</w:t>
      </w:r>
    </w:p>
    <w:p w:rsidR="00370DC9" w:rsidRDefault="00370D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f1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370DC9">
        <w:trPr>
          <w:trHeight w:val="310"/>
        </w:trPr>
        <w:tc>
          <w:tcPr>
            <w:tcW w:w="1701" w:type="dxa"/>
          </w:tcPr>
          <w:p w:rsidR="00370DC9" w:rsidRDefault="00234133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3</w:t>
            </w:r>
          </w:p>
        </w:tc>
        <w:tc>
          <w:tcPr>
            <w:tcW w:w="7938" w:type="dxa"/>
          </w:tcPr>
          <w:p w:rsidR="00370DC9" w:rsidRDefault="0023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Про розгляд заяви Правозахисної громадської організації «Рух «Справедливий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Кривбас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щодо невиконання депутатських обов’язків депутатів Центрально-Міської районної у місті ради та Криворізької міської ради відносно мешканців буд. 4 на вул. Студентській у м. Кривому Розі при ліквідації наслідків буревію та проведення капітального ремонту покрівлі будинку після стихійного лиха 02.07.2019 року, згідно зі ст. 1, 3, 7, 8, 19, 22, 40 Конституції України.</w:t>
            </w:r>
          </w:p>
        </w:tc>
      </w:tr>
    </w:tbl>
    <w:p w:rsidR="00420F0D" w:rsidRDefault="00171F6A" w:rsidP="00420F0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="00234133"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 w:rsidR="00234133"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r w:rsidR="002341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Ярового Ю.Б.,</w:t>
      </w:r>
      <w:r w:rsidR="002341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34133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="00234133">
        <w:rPr>
          <w:rFonts w:ascii="Times New Roman" w:eastAsia="Times New Roman" w:hAnsi="Times New Roman" w:cs="Times New Roman"/>
          <w:sz w:val="28"/>
          <w:szCs w:val="28"/>
        </w:rPr>
        <w:t xml:space="preserve">який ознайомив зі змістом заяви та запропонував доручити департаменту розвитку інфраструктури міста підготувати та надати інформацію </w:t>
      </w:r>
      <w:r w:rsidR="00420F0D">
        <w:rPr>
          <w:rFonts w:ascii="Times New Roman" w:eastAsia="Times New Roman" w:hAnsi="Times New Roman" w:cs="Times New Roman"/>
          <w:sz w:val="28"/>
          <w:szCs w:val="28"/>
        </w:rPr>
        <w:t>щодо наявності звернень про необхідність виконання робіт з ремонту покрівлі будинку 4 на вул. Студентській, внаслідок</w:t>
      </w:r>
      <w:r w:rsidR="00420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стихійного лиха 02.07.2019 року, та повернутись до розгляду даного питання на наступному засіданні комісії.</w:t>
      </w:r>
    </w:p>
    <w:p w:rsidR="00370DC9" w:rsidRPr="00D05DAD" w:rsidRDefault="00370D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70DC9" w:rsidRDefault="002341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4 – Яровий Ю.Б.,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</w:p>
    <w:p w:rsidR="00370DC9" w:rsidRDefault="002341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Доручити департаменту розвитку інфраструктури міста підготувати та надати інформацію </w:t>
      </w:r>
      <w:r w:rsidR="00420F0D">
        <w:rPr>
          <w:rFonts w:ascii="Times New Roman" w:eastAsia="Times New Roman" w:hAnsi="Times New Roman" w:cs="Times New Roman"/>
          <w:sz w:val="28"/>
          <w:szCs w:val="28"/>
        </w:rPr>
        <w:t xml:space="preserve">щодо наявності звернень про необхідність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виконання робіт з </w:t>
      </w:r>
      <w:r w:rsidR="00171F6A">
        <w:rPr>
          <w:rFonts w:ascii="Times New Roman" w:eastAsia="Times New Roman" w:hAnsi="Times New Roman" w:cs="Times New Roman"/>
          <w:sz w:val="28"/>
          <w:szCs w:val="28"/>
        </w:rPr>
        <w:t>ремонту покрівлі будинку 4 на вул. Студентській, внаслідок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стихійного лиха 02.07.2019 року</w:t>
      </w:r>
      <w:r w:rsidR="007408D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повернутись до розгляду даного питання на наступному засіданні</w:t>
      </w:r>
      <w:r w:rsidR="007408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комісії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70DC9" w:rsidRDefault="00370D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0DC9" w:rsidRDefault="002341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: Шишку Н.В., </w:t>
      </w:r>
      <w:r w:rsidR="00420F0D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яка завернулась до комісії з вимогою виправити </w:t>
      </w:r>
      <w:r w:rsidR="007408D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протокол</w:t>
      </w:r>
      <w:r w:rsidR="007408DB">
        <w:rPr>
          <w:rFonts w:ascii="Times New Roman" w:eastAsia="Times New Roman" w:hAnsi="Times New Roman" w:cs="Times New Roman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засідання комісії №10 від 25.06.2021</w:t>
      </w:r>
      <w:r w:rsidR="007408DB">
        <w:rPr>
          <w:rFonts w:ascii="Times New Roman" w:eastAsia="Times New Roman" w:hAnsi="Times New Roman" w:cs="Times New Roman"/>
          <w:sz w:val="28"/>
          <w:szCs w:val="28"/>
        </w:rPr>
        <w:t xml:space="preserve"> її висло</w:t>
      </w:r>
      <w:r w:rsidR="00420F0D">
        <w:rPr>
          <w:rFonts w:ascii="Times New Roman" w:eastAsia="Times New Roman" w:hAnsi="Times New Roman" w:cs="Times New Roman"/>
          <w:sz w:val="28"/>
          <w:szCs w:val="28"/>
        </w:rPr>
        <w:t xml:space="preserve">влювання під час обговорення першого питання, а саме: </w:t>
      </w:r>
      <w:r w:rsidR="001E1D2B">
        <w:rPr>
          <w:rFonts w:ascii="Times New Roman" w:eastAsia="Times New Roman" w:hAnsi="Times New Roman" w:cs="Times New Roman"/>
          <w:sz w:val="28"/>
          <w:szCs w:val="28"/>
        </w:rPr>
        <w:t xml:space="preserve">фразу </w:t>
      </w:r>
      <w:r w:rsidR="00420F0D">
        <w:rPr>
          <w:rFonts w:ascii="Times New Roman" w:eastAsia="Times New Roman" w:hAnsi="Times New Roman" w:cs="Times New Roman"/>
          <w:sz w:val="28"/>
          <w:szCs w:val="28"/>
        </w:rPr>
        <w:t xml:space="preserve">щодо кількості місць та місцезнаходження </w:t>
      </w:r>
      <w:r w:rsidR="001E1D2B">
        <w:rPr>
          <w:rFonts w:ascii="Times New Roman" w:eastAsia="Times New Roman" w:hAnsi="Times New Roman" w:cs="Times New Roman"/>
          <w:sz w:val="28"/>
          <w:szCs w:val="28"/>
        </w:rPr>
        <w:t xml:space="preserve">замінити </w:t>
      </w:r>
      <w:r w:rsidR="00420F0D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1E1D2B">
        <w:rPr>
          <w:rFonts w:ascii="Times New Roman" w:eastAsia="Times New Roman" w:hAnsi="Times New Roman" w:cs="Times New Roman"/>
          <w:sz w:val="28"/>
          <w:szCs w:val="28"/>
        </w:rPr>
        <w:t>питання</w:t>
      </w:r>
      <w:r w:rsidR="00420F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20F0D">
        <w:rPr>
          <w:rFonts w:ascii="Times New Roman" w:eastAsia="Times New Roman" w:hAnsi="Times New Roman" w:cs="Times New Roman"/>
          <w:color w:val="000000"/>
          <w:sz w:val="28"/>
          <w:szCs w:val="28"/>
        </w:rPr>
        <w:t>інклюзивності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70DC9" w:rsidRDefault="002341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запропонував задовольнити вимогу </w:t>
      </w:r>
      <w:r w:rsidR="001E1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Шишки Н.В. внести зміни та викласти протокол засідання комісії №10 від 25.06.2021 </w:t>
      </w:r>
      <w:r w:rsidR="00E31EC7" w:rsidRPr="00E31EC7">
        <w:rPr>
          <w:rFonts w:ascii="Times New Roman" w:hAnsi="Times New Roman" w:cs="Times New Roman"/>
          <w:sz w:val="28"/>
          <w:szCs w:val="28"/>
        </w:rPr>
        <w:t>в частині виступів при обговоренні питання 1 порядку денного</w:t>
      </w:r>
      <w:r w:rsidR="00E31EC7" w:rsidRPr="00E31E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1EC7">
        <w:rPr>
          <w:rFonts w:ascii="Times New Roman" w:eastAsia="Times New Roman" w:hAnsi="Times New Roman" w:cs="Times New Roman"/>
          <w:sz w:val="28"/>
          <w:szCs w:val="28"/>
        </w:rPr>
        <w:t>у новій редакції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70DC9" w:rsidRDefault="00234133" w:rsidP="00E31E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 xml:space="preserve">ВИСТУПИЛИ: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Лугова О.В.</w:t>
      </w: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роз’ясненнями з даного питання.</w:t>
      </w:r>
      <w:r w:rsidR="00E31E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 обговорення долучи</w:t>
      </w:r>
      <w:r w:rsidR="00E31EC7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В.Ю., Шишка Н.В., які поцікавились подальшими перспективами розвитку соціального захисту громадян міста та підтримку проектів громадських організацій. Також Шишка Н.В. попросила надати інформацію щодо роботи будинк</w:t>
      </w:r>
      <w:r w:rsidR="00E31EC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нічного перебування та приведення</w:t>
      </w:r>
      <w:r w:rsidR="00E31E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32B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його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умов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інклюзивності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.»</w:t>
      </w:r>
      <w:r w:rsidR="001E1D2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37DF9" w:rsidRDefault="00037DF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3" w:name="_GoBack"/>
    </w:p>
    <w:bookmarkEnd w:id="3"/>
    <w:p w:rsidR="00370DC9" w:rsidRDefault="002341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4 – Яровий Ю.Б.,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</w:p>
    <w:p w:rsidR="00370DC9" w:rsidRDefault="00234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Внести зміни та викласти протокол засідання комісії №10 від 25.06.2021 </w:t>
      </w:r>
      <w:r w:rsidR="001E1D2B" w:rsidRPr="00E31EC7">
        <w:rPr>
          <w:rFonts w:ascii="Times New Roman" w:hAnsi="Times New Roman" w:cs="Times New Roman"/>
          <w:sz w:val="28"/>
          <w:szCs w:val="28"/>
        </w:rPr>
        <w:t>в частині виступів при обговоренні питання 1 порядку денного</w:t>
      </w:r>
      <w:r w:rsidR="001E1D2B" w:rsidRPr="00E31E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1D2B">
        <w:rPr>
          <w:rFonts w:ascii="Times New Roman" w:eastAsia="Times New Roman" w:hAnsi="Times New Roman" w:cs="Times New Roman"/>
          <w:sz w:val="28"/>
          <w:szCs w:val="28"/>
        </w:rPr>
        <w:t>у новій редакції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70DC9" w:rsidRDefault="00370D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5DAD" w:rsidRDefault="00234133" w:rsidP="00D05D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СЛУХАЛИ: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Антоневського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В.Ю.,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який повідомив про звернення від депутата Інгулецької районної у місті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Колесніка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С.В. щодо вирішення питання з  ремонту покрівлі даху та </w:t>
      </w:r>
      <w:r w:rsidR="001E1D2B">
        <w:rPr>
          <w:rFonts w:ascii="Times New Roman" w:eastAsia="Times New Roman" w:hAnsi="Times New Roman" w:cs="Times New Roman"/>
          <w:color w:val="000000"/>
          <w:sz w:val="28"/>
          <w:szCs w:val="28"/>
        </w:rPr>
        <w:t>пелени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E1D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будинку 20 на проспекті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Південний міста Крив</w:t>
      </w:r>
      <w:r w:rsidR="001E1D2B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="001E1D2B">
        <w:rPr>
          <w:rFonts w:ascii="Times New Roman" w:eastAsia="Times New Roman" w:hAnsi="Times New Roman" w:cs="Times New Roman"/>
          <w:color w:val="000000"/>
          <w:sz w:val="28"/>
          <w:szCs w:val="28"/>
        </w:rPr>
        <w:t>огу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Запропонував доручити департаменту розвитку інфраструктури міста підготувати та надати інформацію </w:t>
      </w:r>
      <w:r w:rsidR="001E1D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щодо вирішення питання з ремонту покрівлі даху та пелени будинку 20 на проспекті Південний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 включити в чергу денну наступного засідання</w:t>
      </w:r>
      <w:r w:rsidR="001E1D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комісії</w:t>
      </w:r>
      <w:r w:rsidR="00D05DAD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також звернувся до Карого І.О. стосовно надання роз’яснень по пункту 4 порядку денного сесії щодо виділення коштів на потреби департаменту розвитку інфраструктури міста виконкому міської ради.</w:t>
      </w:r>
    </w:p>
    <w:p w:rsidR="00D05DAD" w:rsidRDefault="00D05DAD" w:rsidP="00D05DA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ВИСТУПИЛИ: </w:t>
      </w:r>
      <w:r>
        <w:rPr>
          <w:rFonts w:ascii="Times New Roman" w:eastAsia="Times New Roman" w:hAnsi="Times New Roman" w:cs="Times New Roman"/>
          <w:sz w:val="28"/>
          <w:szCs w:val="28"/>
        </w:rPr>
        <w:t>Карий І.О. надав роз’яснення стосовно заданого питання</w:t>
      </w:r>
    </w:p>
    <w:p w:rsidR="00D05DAD" w:rsidRDefault="00D05DAD" w:rsidP="00D05DA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0DC9" w:rsidRDefault="0023413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4 – Яровий Ю.Б.,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</w:p>
    <w:p w:rsidR="00370DC9" w:rsidRDefault="0023413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Доручити департаменту розвитку інфраструктури міста </w:t>
      </w:r>
      <w:r w:rsidR="00D05D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виконкому міської ради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підготувати та надати інформацію </w:t>
      </w:r>
      <w:r w:rsidR="001E1D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щодо вирішення питання з  ремонту покрівлі даху та пелени будинку 20 на проспекті Південний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 включити в чергу денну наступного засідання.</w:t>
      </w:r>
    </w:p>
    <w:p w:rsidR="00370DC9" w:rsidRDefault="00370D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0DC9" w:rsidRDefault="00234133" w:rsidP="001E1D2B">
      <w:pPr>
        <w:tabs>
          <w:tab w:val="left" w:pos="426"/>
          <w:tab w:val="left" w:pos="7088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" w:name="_heading=h.3znysh7" w:colFirst="0" w:colLast="0"/>
      <w:bookmarkEnd w:id="4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Юрій Яровий</w:t>
      </w:r>
    </w:p>
    <w:p w:rsidR="00370DC9" w:rsidRDefault="00370DC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0DC9" w:rsidRDefault="00234133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</w:t>
      </w:r>
      <w:r w:rsidR="001E1D2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E1D2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Ольга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Бєлєхова</w:t>
      </w:r>
      <w:proofErr w:type="spellEnd"/>
    </w:p>
    <w:sectPr w:rsidR="00370DC9">
      <w:headerReference w:type="default" r:id="rId9"/>
      <w:pgSz w:w="11906" w:h="16838"/>
      <w:pgMar w:top="851" w:right="567" w:bottom="993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710" w:rsidRDefault="00623710">
      <w:pPr>
        <w:spacing w:after="0" w:line="240" w:lineRule="auto"/>
      </w:pPr>
      <w:r>
        <w:separator/>
      </w:r>
    </w:p>
  </w:endnote>
  <w:endnote w:type="continuationSeparator" w:id="0">
    <w:p w:rsidR="00623710" w:rsidRDefault="00623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710" w:rsidRDefault="00623710">
      <w:pPr>
        <w:spacing w:after="0" w:line="240" w:lineRule="auto"/>
      </w:pPr>
      <w:r>
        <w:separator/>
      </w:r>
    </w:p>
  </w:footnote>
  <w:footnote w:type="continuationSeparator" w:id="0">
    <w:p w:rsidR="00623710" w:rsidRDefault="00623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DC9" w:rsidRDefault="002341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C1578">
      <w:rPr>
        <w:noProof/>
        <w:color w:val="000000"/>
      </w:rPr>
      <w:t>5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70DC9"/>
    <w:rsid w:val="00037DF9"/>
    <w:rsid w:val="00156A69"/>
    <w:rsid w:val="00171F6A"/>
    <w:rsid w:val="001E1D2B"/>
    <w:rsid w:val="00234133"/>
    <w:rsid w:val="00237D41"/>
    <w:rsid w:val="002C1578"/>
    <w:rsid w:val="002C2DCC"/>
    <w:rsid w:val="002F1FF6"/>
    <w:rsid w:val="00370DC9"/>
    <w:rsid w:val="00403DC7"/>
    <w:rsid w:val="00420F0D"/>
    <w:rsid w:val="00452E45"/>
    <w:rsid w:val="00467B28"/>
    <w:rsid w:val="00623710"/>
    <w:rsid w:val="00735E7F"/>
    <w:rsid w:val="007408DB"/>
    <w:rsid w:val="007529BF"/>
    <w:rsid w:val="00795902"/>
    <w:rsid w:val="00831520"/>
    <w:rsid w:val="00950F11"/>
    <w:rsid w:val="00AD5410"/>
    <w:rsid w:val="00D05DAD"/>
    <w:rsid w:val="00D32B5F"/>
    <w:rsid w:val="00E31EC7"/>
    <w:rsid w:val="00E454C2"/>
    <w:rsid w:val="00F07AB9"/>
    <w:rsid w:val="00F36EFE"/>
    <w:rsid w:val="00F9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Ra+6+S2vW2guopAhlRKOTlIKQQ==">AMUW2mVVgd3jYIrmrPLvN2OcG4oW6+HzwUaZoXLzR7R51KGIB6RMaWoNB56esDfOWtPgrw8J9kOAmsDbGWpmYLuWJFYg2WbziL0y3WXVYw0nPe3F+y72nGIwJGKKe4TneR+0wf0tZVVl677ppLwUFL4yJ6vm3QrvaEOrEj7mS/+3cuaDK8my4ac=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0B09284-45F6-47D3-9BC1-4598692CD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6530</Words>
  <Characters>3723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uopr337_2</cp:lastModifiedBy>
  <cp:revision>8</cp:revision>
  <cp:lastPrinted>2021-07-28T13:06:00Z</cp:lastPrinted>
  <dcterms:created xsi:type="dcterms:W3CDTF">2021-04-26T19:42:00Z</dcterms:created>
  <dcterms:modified xsi:type="dcterms:W3CDTF">2021-07-28T13:07:00Z</dcterms:modified>
</cp:coreProperties>
</file>