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C07BB" w:rsidRDefault="00163E2A" w:rsidP="004F6AA3">
      <w:pPr>
        <w:spacing w:after="0" w:line="240" w:lineRule="auto"/>
        <w:ind w:left="3545"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966EA6" w:rsidRDefault="00966EA6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C43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</w:t>
      </w:r>
      <w:r w:rsidR="00FB3BE9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голови комісії</w:t>
      </w:r>
    </w:p>
    <w:p w:rsidR="00163E2A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3E2A" w:rsidRPr="00BC07BB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_________________</w:t>
      </w:r>
      <w:r w:rsidR="00FB3B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Іван Карий</w:t>
      </w:r>
    </w:p>
    <w:p w:rsidR="009D7189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29AA" w:rsidRPr="00BC07BB" w:rsidRDefault="00FB29AA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DB3" w:rsidRPr="0012356E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E02B1C"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FB29AA" w:rsidRPr="009D7189" w:rsidRDefault="00FB29AA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</w:p>
    <w:p w:rsidR="005370E7" w:rsidRPr="0012356E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02B1C">
        <w:rPr>
          <w:rFonts w:ascii="Times New Roman" w:hAnsi="Times New Roman" w:cs="Times New Roman"/>
          <w:sz w:val="28"/>
          <w:szCs w:val="28"/>
          <w:lang w:val="uk-UA"/>
        </w:rPr>
        <w:t>08.04</w:t>
      </w:r>
      <w:r w:rsidR="00FB3BE9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6EA6" w:rsidRDefault="00FB3BE9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Карий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- заступник голови комісії</w:t>
      </w:r>
    </w:p>
    <w:p w:rsidR="00FB3BE9" w:rsidRDefault="00FB3BE9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Іван Олександрович</w:t>
      </w:r>
    </w:p>
    <w:p w:rsidR="00067C99" w:rsidRDefault="00067C9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B29AA" w:rsidRDefault="00FB29AA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p w:rsidR="00966EA6" w:rsidRDefault="00966EA6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865"/>
        <w:gridCol w:w="18"/>
        <w:gridCol w:w="5737"/>
        <w:gridCol w:w="45"/>
      </w:tblGrid>
      <w:tr w:rsidR="009D7189" w:rsidRPr="009D7189" w:rsidTr="00E02B1C">
        <w:trPr>
          <w:gridAfter w:val="1"/>
          <w:wAfter w:w="45" w:type="dxa"/>
          <w:trHeight w:val="31"/>
        </w:trPr>
        <w:tc>
          <w:tcPr>
            <w:tcW w:w="3973" w:type="dxa"/>
            <w:gridSpan w:val="2"/>
          </w:tcPr>
          <w:p w:rsidR="00A04382" w:rsidRPr="009D7189" w:rsidRDefault="00A04382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55" w:type="dxa"/>
            <w:gridSpan w:val="2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E02B1C">
        <w:trPr>
          <w:gridAfter w:val="1"/>
          <w:wAfter w:w="45" w:type="dxa"/>
          <w:trHeight w:val="31"/>
        </w:trPr>
        <w:tc>
          <w:tcPr>
            <w:tcW w:w="3973" w:type="dxa"/>
            <w:gridSpan w:val="2"/>
          </w:tcPr>
          <w:p w:rsid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294E30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Анатолійович                                                          </w:t>
            </w:r>
          </w:p>
          <w:p w:rsidR="00163E2A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63E2A" w:rsidRDefault="00163E2A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63E2A" w:rsidRDefault="00163E2A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Гаджиєв</w:t>
            </w:r>
            <w:proofErr w:type="spellEnd"/>
          </w:p>
          <w:p w:rsidR="00FB3BE9" w:rsidRDefault="00163E2A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Карипович</w:t>
            </w:r>
            <w:proofErr w:type="spellEnd"/>
            <w:r w:rsidR="00294E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B3BE9" w:rsidRDefault="00FB3BE9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3BE9" w:rsidRDefault="00FB3BE9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Лебедин                                                 </w:t>
            </w:r>
          </w:p>
          <w:p w:rsidR="004F6AA3" w:rsidRDefault="00FB3BE9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Євгенія Олегівна</w:t>
            </w:r>
            <w:r w:rsidR="00294E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</w:t>
            </w:r>
          </w:p>
          <w:p w:rsidR="004F6AA3" w:rsidRP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  <w:gridSpan w:val="2"/>
          </w:tcPr>
          <w:p w:rsidR="00294E30" w:rsidRDefault="00FB7F3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директора-головний інженер Комунального</w:t>
            </w:r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підприємства «</w:t>
            </w:r>
            <w:proofErr w:type="spellStart"/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</w:t>
            </w:r>
            <w:r w:rsidR="00163E2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водоканал</w:t>
            </w:r>
            <w:proofErr w:type="spellEnd"/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163E2A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F6AA3" w:rsidRDefault="00163E2A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ТОВ «Дніпровське управління регіонального будівництва</w:t>
            </w:r>
          </w:p>
          <w:p w:rsidR="00FB3BE9" w:rsidRDefault="00FB3BE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B3BE9" w:rsidRPr="009D7189" w:rsidRDefault="00FB3BE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головний спеціаліст управління культури виконкому міськради</w:t>
            </w:r>
          </w:p>
        </w:tc>
      </w:tr>
      <w:tr w:rsidR="000E1A30" w:rsidRPr="00FB7F3D" w:rsidTr="00E02B1C">
        <w:trPr>
          <w:gridAfter w:val="1"/>
          <w:wAfter w:w="45" w:type="dxa"/>
          <w:trHeight w:val="31"/>
        </w:trPr>
        <w:tc>
          <w:tcPr>
            <w:tcW w:w="3973" w:type="dxa"/>
            <w:gridSpan w:val="2"/>
          </w:tcPr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1A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Потєшний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  <w:p w:rsidR="00294E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Юрій Григорович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Ромащенко</w:t>
            </w:r>
            <w:proofErr w:type="spellEnd"/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Микола Миколайович</w:t>
            </w:r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Рябченко                                            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Тетяна Вікторівна</w:t>
            </w:r>
          </w:p>
          <w:p w:rsidR="00FB3BE9" w:rsidRDefault="00FB3BE9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3BE9" w:rsidRDefault="00FB3BE9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Чорний                                               </w:t>
            </w:r>
          </w:p>
          <w:p w:rsidR="00FB3BE9" w:rsidRDefault="00FB3BE9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Олег Анатолійович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6AA3" w:rsidRP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  <w:gridSpan w:val="2"/>
          </w:tcPr>
          <w:p w:rsidR="00163E2A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14069" w:rsidRDefault="00294E30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КМР</w:t>
            </w:r>
          </w:p>
          <w:p w:rsidR="004F6AA3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F6AA3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14069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інженер з обробки технічної документації ВТВ АТ «Криворіжгаз»</w:t>
            </w:r>
          </w:p>
          <w:p w:rsidR="00163E2A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94E30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секретар комісії</w:t>
            </w:r>
          </w:p>
          <w:p w:rsidR="00163E2A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F6AA3" w:rsidRDefault="004F6AA3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B3BE9" w:rsidRDefault="00FB3BE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провідний фахівець відділу цивільного захисту</w:t>
            </w:r>
          </w:p>
          <w:p w:rsidR="00FB3BE9" w:rsidRDefault="00FB3BE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КМУ ГУ Державної служби України з НС у Дніпропетровській області</w:t>
            </w:r>
          </w:p>
          <w:p w:rsidR="00E02B1C" w:rsidRDefault="00E02B1C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F6AA3" w:rsidRDefault="004F6AA3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63E2A" w:rsidRPr="009D7189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2B1C" w:rsidRPr="009D7189" w:rsidTr="00E02B1C">
        <w:trPr>
          <w:gridBefore w:val="1"/>
          <w:wBefore w:w="108" w:type="dxa"/>
          <w:trHeight w:val="40"/>
        </w:trPr>
        <w:tc>
          <w:tcPr>
            <w:tcW w:w="3883" w:type="dxa"/>
            <w:gridSpan w:val="2"/>
          </w:tcPr>
          <w:p w:rsidR="00E02B1C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02B1C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02B1C" w:rsidRPr="009D7189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Стеблина</w:t>
            </w:r>
          </w:p>
          <w:p w:rsidR="00E02B1C" w:rsidRPr="009D7189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Володимир Володимирович</w:t>
            </w:r>
          </w:p>
        </w:tc>
        <w:tc>
          <w:tcPr>
            <w:tcW w:w="5782" w:type="dxa"/>
            <w:gridSpan w:val="2"/>
          </w:tcPr>
          <w:p w:rsidR="00E02B1C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02B1C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начальник служби котельного господарства та тепло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вих мереж Комунального підприєм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ства теплових мереж «Криворіжтепломережа» </w:t>
            </w:r>
          </w:p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2B1C" w:rsidRPr="009D7189" w:rsidTr="00E02B1C">
        <w:trPr>
          <w:gridBefore w:val="1"/>
          <w:wBefore w:w="108" w:type="dxa"/>
          <w:trHeight w:val="40"/>
        </w:trPr>
        <w:tc>
          <w:tcPr>
            <w:tcW w:w="3883" w:type="dxa"/>
            <w:gridSpan w:val="2"/>
          </w:tcPr>
          <w:p w:rsidR="00E02B1C" w:rsidRPr="009D7189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Терещенко</w:t>
            </w:r>
          </w:p>
          <w:p w:rsidR="00E02B1C" w:rsidRPr="009D7189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</w:tc>
        <w:tc>
          <w:tcPr>
            <w:tcW w:w="5782" w:type="dxa"/>
            <w:gridSpan w:val="2"/>
          </w:tcPr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відділу з питань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 </w:t>
            </w:r>
          </w:p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B29AA" w:rsidRPr="00E02B1C" w:rsidRDefault="00FB29AA" w:rsidP="00E02B1C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55DB3" w:rsidRPr="009D7189" w:rsidRDefault="00F42E7E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ЧЕРГА ДЕННА:</w:t>
      </w:r>
    </w:p>
    <w:p w:rsidR="009D7189" w:rsidRPr="004F6AA3" w:rsidRDefault="00F42E7E" w:rsidP="004F6AA3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</w:t>
      </w:r>
      <w:r w:rsidR="00FB29AA">
        <w:rPr>
          <w:b w:val="0"/>
          <w:bCs/>
          <w:i w:val="0"/>
          <w:iCs/>
          <w:sz w:val="26"/>
          <w:szCs w:val="26"/>
        </w:rPr>
        <w:t>і</w:t>
      </w:r>
      <w:r w:rsidRPr="009D7189">
        <w:rPr>
          <w:b w:val="0"/>
          <w:bCs/>
          <w:i w:val="0"/>
          <w:iCs/>
          <w:sz w:val="26"/>
          <w:szCs w:val="26"/>
        </w:rPr>
        <w:t xml:space="preserve">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FB29AA" w:rsidRDefault="00FB29AA" w:rsidP="004F6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D7189" w:rsidRPr="009D7189" w:rsidRDefault="00F42E7E" w:rsidP="004F6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550F0E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FB29AA">
        <w:rPr>
          <w:sz w:val="26"/>
          <w:szCs w:val="26"/>
          <w:lang w:val="uk-UA"/>
        </w:rPr>
        <w:t>Івана Карого</w:t>
      </w:r>
      <w:r w:rsidR="00037235">
        <w:rPr>
          <w:sz w:val="26"/>
          <w:szCs w:val="26"/>
          <w:lang w:val="uk-UA"/>
        </w:rPr>
        <w:t>, який проінформував</w:t>
      </w:r>
      <w:r w:rsidR="00FB29AA">
        <w:rPr>
          <w:sz w:val="26"/>
          <w:szCs w:val="26"/>
          <w:lang w:val="uk-UA"/>
        </w:rPr>
        <w:t>,</w:t>
      </w:r>
      <w:r w:rsidR="00037235">
        <w:rPr>
          <w:sz w:val="26"/>
          <w:szCs w:val="26"/>
          <w:lang w:val="uk-UA"/>
        </w:rPr>
        <w:t xml:space="preserve"> </w:t>
      </w:r>
      <w:proofErr w:type="spellStart"/>
      <w:r w:rsidR="00FB29AA">
        <w:rPr>
          <w:sz w:val="26"/>
          <w:szCs w:val="26"/>
        </w:rPr>
        <w:t>що</w:t>
      </w:r>
      <w:proofErr w:type="spellEnd"/>
      <w:r w:rsidR="00037235" w:rsidRPr="009D7189">
        <w:rPr>
          <w:sz w:val="26"/>
          <w:szCs w:val="26"/>
        </w:rPr>
        <w:t xml:space="preserve"> </w:t>
      </w:r>
      <w:r w:rsidR="00E02B1C">
        <w:rPr>
          <w:sz w:val="26"/>
          <w:szCs w:val="26"/>
          <w:lang w:val="uk-UA"/>
        </w:rPr>
        <w:t>надійшли</w:t>
      </w:r>
      <w:r w:rsidR="00163E2A">
        <w:rPr>
          <w:sz w:val="26"/>
          <w:szCs w:val="26"/>
          <w:lang w:val="uk-UA"/>
        </w:rPr>
        <w:t xml:space="preserve"> заяв</w:t>
      </w:r>
      <w:r w:rsidR="00E02B1C">
        <w:rPr>
          <w:sz w:val="26"/>
          <w:szCs w:val="26"/>
          <w:lang w:val="uk-UA"/>
        </w:rPr>
        <w:t>и</w:t>
      </w:r>
      <w:r w:rsidR="00163E2A">
        <w:rPr>
          <w:sz w:val="26"/>
          <w:szCs w:val="26"/>
          <w:lang w:val="uk-UA"/>
        </w:rPr>
        <w:t xml:space="preserve"> на </w:t>
      </w:r>
      <w:proofErr w:type="spellStart"/>
      <w:r w:rsidR="00037235" w:rsidRPr="009D7189">
        <w:rPr>
          <w:bCs/>
          <w:iCs/>
          <w:sz w:val="26"/>
          <w:szCs w:val="26"/>
        </w:rPr>
        <w:t>відключення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споживачів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</w:t>
      </w:r>
      <w:proofErr w:type="spellEnd"/>
      <w:r w:rsidR="00037235" w:rsidRPr="009D7189">
        <w:rPr>
          <w:bCs/>
          <w:iCs/>
          <w:sz w:val="26"/>
          <w:szCs w:val="26"/>
        </w:rPr>
        <w:t xml:space="preserve"> мереж</w:t>
      </w:r>
      <w:r w:rsidR="00FB29AA">
        <w:rPr>
          <w:bCs/>
          <w:iCs/>
          <w:sz w:val="26"/>
          <w:szCs w:val="26"/>
          <w:lang w:val="uk-UA"/>
        </w:rPr>
        <w:t>і</w:t>
      </w:r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централізованого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опалення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 xml:space="preserve"> </w:t>
      </w:r>
      <w:r w:rsidR="00E72E3C">
        <w:rPr>
          <w:bCs/>
          <w:sz w:val="26"/>
          <w:szCs w:val="26"/>
          <w:lang w:val="uk-UA" w:eastAsia="uk-UA" w:bidi="uk-UA"/>
        </w:rPr>
        <w:t>за</w:t>
      </w:r>
      <w:r w:rsidR="00E02B1C">
        <w:rPr>
          <w:bCs/>
          <w:sz w:val="26"/>
          <w:szCs w:val="26"/>
          <w:lang w:val="uk-UA" w:eastAsia="uk-UA" w:bidi="uk-UA"/>
        </w:rPr>
        <w:t xml:space="preserve"> адресами</w:t>
      </w:r>
      <w:r w:rsidR="00CA2F64">
        <w:rPr>
          <w:bCs/>
          <w:sz w:val="26"/>
          <w:szCs w:val="26"/>
          <w:lang w:val="uk-UA" w:eastAsia="uk-UA" w:bidi="uk-UA"/>
        </w:rPr>
        <w:t xml:space="preserve">: </w:t>
      </w:r>
    </w:p>
    <w:p w:rsidR="00E02B1C" w:rsidRDefault="00E02B1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  <w:t xml:space="preserve">- </w:t>
      </w:r>
      <w:proofErr w:type="spellStart"/>
      <w:r>
        <w:rPr>
          <w:bCs/>
          <w:sz w:val="26"/>
          <w:szCs w:val="26"/>
          <w:lang w:val="uk-UA" w:eastAsia="uk-UA" w:bidi="uk-UA"/>
        </w:rPr>
        <w:t>вул.Першотравнева</w:t>
      </w:r>
      <w:proofErr w:type="spellEnd"/>
      <w:r>
        <w:rPr>
          <w:bCs/>
          <w:sz w:val="26"/>
          <w:szCs w:val="26"/>
          <w:lang w:val="uk-UA" w:eastAsia="uk-UA" w:bidi="uk-UA"/>
        </w:rPr>
        <w:t>, 22/5;</w:t>
      </w:r>
    </w:p>
    <w:p w:rsidR="00E02B1C" w:rsidRDefault="00E02B1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  <w:t xml:space="preserve">- </w:t>
      </w:r>
      <w:proofErr w:type="spellStart"/>
      <w:r>
        <w:rPr>
          <w:bCs/>
          <w:sz w:val="26"/>
          <w:szCs w:val="26"/>
          <w:lang w:val="uk-UA" w:eastAsia="uk-UA" w:bidi="uk-UA"/>
        </w:rPr>
        <w:t>вул.Подлєпи</w:t>
      </w:r>
      <w:proofErr w:type="spellEnd"/>
      <w:r>
        <w:rPr>
          <w:bCs/>
          <w:sz w:val="26"/>
          <w:szCs w:val="26"/>
          <w:lang w:val="uk-UA" w:eastAsia="uk-UA" w:bidi="uk-UA"/>
        </w:rPr>
        <w:t>, 27/1;</w:t>
      </w:r>
    </w:p>
    <w:p w:rsidR="00E02B1C" w:rsidRDefault="00E02B1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  <w:t xml:space="preserve">- </w:t>
      </w:r>
      <w:proofErr w:type="spellStart"/>
      <w:r>
        <w:rPr>
          <w:bCs/>
          <w:sz w:val="26"/>
          <w:szCs w:val="26"/>
          <w:lang w:val="uk-UA" w:eastAsia="uk-UA" w:bidi="uk-UA"/>
        </w:rPr>
        <w:t>вул.Святогеоргіївська</w:t>
      </w:r>
      <w:proofErr w:type="spellEnd"/>
      <w:r>
        <w:rPr>
          <w:bCs/>
          <w:sz w:val="26"/>
          <w:szCs w:val="26"/>
          <w:lang w:val="uk-UA" w:eastAsia="uk-UA" w:bidi="uk-UA"/>
        </w:rPr>
        <w:t>, 17/1.</w:t>
      </w:r>
    </w:p>
    <w:p w:rsidR="00FB29AA" w:rsidRDefault="00FB29AA" w:rsidP="00E02B1C">
      <w:pPr>
        <w:pStyle w:val="50"/>
        <w:shd w:val="clear" w:color="auto" w:fill="auto"/>
        <w:spacing w:before="0" w:after="0" w:line="20" w:lineRule="atLeast"/>
        <w:jc w:val="left"/>
        <w:rPr>
          <w:bCs/>
          <w:iCs/>
          <w:sz w:val="26"/>
          <w:szCs w:val="26"/>
          <w:lang w:val="uk-UA"/>
        </w:rPr>
      </w:pPr>
    </w:p>
    <w:p w:rsidR="005370E7" w:rsidRDefault="005370E7" w:rsidP="004F6AA3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AB0F59" w:rsidRPr="00D06907" w:rsidRDefault="00914069" w:rsidP="004F6AA3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 w:rsidR="00AB0F59">
        <w:rPr>
          <w:rFonts w:ascii="Times New Roman" w:hAnsi="Times New Roman" w:cs="Times New Roman"/>
          <w:sz w:val="26"/>
          <w:szCs w:val="26"/>
          <w:lang w:val="uk-UA"/>
        </w:rPr>
        <w:t xml:space="preserve">озвіл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відключення </w:t>
      </w:r>
      <w:r w:rsidR="00E02B1C">
        <w:rPr>
          <w:rFonts w:ascii="Times New Roman" w:hAnsi="Times New Roman" w:cs="Times New Roman"/>
          <w:sz w:val="26"/>
          <w:szCs w:val="26"/>
          <w:lang w:val="uk-UA"/>
        </w:rPr>
        <w:t>квартири №5</w:t>
      </w:r>
      <w:r w:rsidR="004F6A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27E72">
        <w:rPr>
          <w:rFonts w:ascii="Times New Roman" w:hAnsi="Times New Roman" w:cs="Times New Roman"/>
          <w:sz w:val="26"/>
          <w:szCs w:val="26"/>
          <w:lang w:val="uk-UA"/>
        </w:rPr>
        <w:t xml:space="preserve">житлового </w:t>
      </w:r>
      <w:r w:rsidR="00E02B1C">
        <w:rPr>
          <w:rFonts w:ascii="Times New Roman" w:hAnsi="Times New Roman" w:cs="Times New Roman"/>
          <w:sz w:val="26"/>
          <w:szCs w:val="26"/>
          <w:lang w:val="uk-UA"/>
        </w:rPr>
        <w:t>будинку №22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 w:rsidR="00FB29AA"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="00E02B1C">
        <w:rPr>
          <w:rFonts w:ascii="Times New Roman" w:hAnsi="Times New Roman" w:cs="Times New Roman"/>
          <w:sz w:val="26"/>
          <w:szCs w:val="26"/>
          <w:lang w:val="uk-UA"/>
        </w:rPr>
        <w:t xml:space="preserve">вул. Першотравнева 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>від  мереж</w:t>
      </w:r>
      <w:r w:rsidR="00E02B1C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централізованого опалення.</w:t>
      </w:r>
    </w:p>
    <w:p w:rsidR="004F6AA3" w:rsidRDefault="00DD453B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</w:t>
      </w:r>
      <w:r w:rsidR="004F6AA3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bookmarkStart w:id="0" w:name="n62"/>
      <w:bookmarkEnd w:id="0"/>
      <w:r w:rsidR="004F6AA3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  <w:bookmarkStart w:id="1" w:name="n63"/>
      <w:bookmarkEnd w:id="1"/>
    </w:p>
    <w:p w:rsidR="004F6AA3" w:rsidRDefault="004F6AA3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опалення.</w:t>
      </w:r>
      <w:bookmarkStart w:id="2" w:name="n64"/>
      <w:bookmarkEnd w:id="2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4F6AA3" w:rsidRDefault="004F6AA3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bookmarkStart w:id="3" w:name="n72"/>
      <w:bookmarkEnd w:id="3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E02B1C" w:rsidRDefault="004F6AA3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Такий акт підписується присутніми під час відокремлення (відключення) власником квартири чи нежитлового приміщення і представником виконавця </w:t>
      </w:r>
    </w:p>
    <w:p w:rsidR="00E02B1C" w:rsidRDefault="00E02B1C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E02B1C" w:rsidRDefault="00E02B1C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4F6AA3" w:rsidRPr="000E4B87" w:rsidRDefault="004F6AA3" w:rsidP="00E02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lastRenderedPageBreak/>
        <w:t xml:space="preserve">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4F6AA3" w:rsidRPr="000E4B87" w:rsidRDefault="004F6AA3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4" w:name="n73"/>
      <w:bookmarkEnd w:id="4"/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E02B1C" w:rsidRDefault="00E02B1C" w:rsidP="00E02B1C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5" w:name="n74"/>
      <w:bookmarkEnd w:id="5"/>
    </w:p>
    <w:p w:rsidR="00E02B1C" w:rsidRPr="00D06907" w:rsidRDefault="00E02B1C" w:rsidP="00E02B1C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>
        <w:rPr>
          <w:rFonts w:ascii="Times New Roman" w:hAnsi="Times New Roman" w:cs="Times New Roman"/>
          <w:sz w:val="26"/>
          <w:szCs w:val="26"/>
          <w:lang w:val="uk-UA"/>
        </w:rPr>
        <w:t>озвіл на відключення квартири №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житлового будинку №</w:t>
      </w:r>
      <w:r>
        <w:rPr>
          <w:rFonts w:ascii="Times New Roman" w:hAnsi="Times New Roman" w:cs="Times New Roman"/>
          <w:sz w:val="26"/>
          <w:szCs w:val="26"/>
          <w:lang w:val="uk-UA"/>
        </w:rPr>
        <w:t>27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вул. П</w:t>
      </w:r>
      <w:r>
        <w:rPr>
          <w:rFonts w:ascii="Times New Roman" w:hAnsi="Times New Roman" w:cs="Times New Roman"/>
          <w:sz w:val="26"/>
          <w:szCs w:val="26"/>
          <w:lang w:val="uk-UA"/>
        </w:rPr>
        <w:t>одлєпи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від  мереж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централізованого опалення.</w:t>
      </w:r>
    </w:p>
    <w:p w:rsidR="00E02B1C" w:rsidRDefault="00E02B1C" w:rsidP="00E02B1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</w:p>
    <w:p w:rsidR="00E02B1C" w:rsidRDefault="00E02B1C" w:rsidP="00E02B1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централізованого опалення.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E02B1C" w:rsidRDefault="00E02B1C" w:rsidP="00E02B1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E02B1C" w:rsidRPr="000E4B87" w:rsidRDefault="00E02B1C" w:rsidP="00E02B1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E02B1C" w:rsidRPr="000E4B87" w:rsidRDefault="00E02B1C" w:rsidP="00E02B1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E02B1C" w:rsidRDefault="00E02B1C" w:rsidP="00E02B1C">
      <w:pPr>
        <w:pStyle w:val="50"/>
        <w:shd w:val="clear" w:color="auto" w:fill="auto"/>
        <w:spacing w:before="0" w:after="0" w:line="20" w:lineRule="atLeast"/>
        <w:jc w:val="both"/>
        <w:rPr>
          <w:color w:val="000000"/>
          <w:sz w:val="26"/>
          <w:szCs w:val="26"/>
          <w:lang w:val="uk-UA" w:eastAsia="uk-UA" w:bidi="uk-UA"/>
        </w:rPr>
      </w:pPr>
    </w:p>
    <w:p w:rsidR="00E02B1C" w:rsidRPr="00D06907" w:rsidRDefault="00E02B1C" w:rsidP="00E02B1C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>
        <w:rPr>
          <w:rFonts w:ascii="Times New Roman" w:hAnsi="Times New Roman" w:cs="Times New Roman"/>
          <w:sz w:val="26"/>
          <w:szCs w:val="26"/>
          <w:lang w:val="uk-UA"/>
        </w:rPr>
        <w:t>озвіл на відключення квартири №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житлового будинку №</w:t>
      </w:r>
      <w:r>
        <w:rPr>
          <w:rFonts w:ascii="Times New Roman" w:hAnsi="Times New Roman" w:cs="Times New Roman"/>
          <w:sz w:val="26"/>
          <w:szCs w:val="26"/>
          <w:lang w:val="uk-UA"/>
        </w:rPr>
        <w:t>17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вул.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Святогеоргіївська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від  мереж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централізованого опалення.</w:t>
      </w:r>
    </w:p>
    <w:p w:rsidR="00E02B1C" w:rsidRDefault="00E02B1C" w:rsidP="00E02B1C">
      <w:pPr>
        <w:shd w:val="clear" w:color="auto" w:fill="FFFFFF"/>
        <w:spacing w:after="0" w:line="240" w:lineRule="auto"/>
        <w:ind w:firstLine="44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E02B1C" w:rsidRDefault="00E02B1C" w:rsidP="00E02B1C">
      <w:pPr>
        <w:shd w:val="clear" w:color="auto" w:fill="FFFFFF"/>
        <w:spacing w:after="0" w:line="240" w:lineRule="auto"/>
        <w:ind w:firstLine="448"/>
        <w:jc w:val="both"/>
        <w:rPr>
          <w:sz w:val="26"/>
          <w:szCs w:val="26"/>
          <w:lang w:val="uk-UA"/>
        </w:rPr>
      </w:pPr>
    </w:p>
    <w:p w:rsidR="00E02B1C" w:rsidRDefault="00E02B1C" w:rsidP="00E02B1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lastRenderedPageBreak/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</w:p>
    <w:p w:rsidR="00E02B1C" w:rsidRDefault="00E02B1C" w:rsidP="00E02B1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централізованого опалення.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E02B1C" w:rsidRDefault="00E02B1C" w:rsidP="00E02B1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E02B1C" w:rsidRPr="000E4B87" w:rsidRDefault="00E02B1C" w:rsidP="00E02B1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E02B1C" w:rsidRPr="000E4B87" w:rsidRDefault="00E02B1C" w:rsidP="00E02B1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FB29AA" w:rsidRDefault="00FB29AA" w:rsidP="00FB29AA">
      <w:pPr>
        <w:widowControl w:val="0"/>
        <w:spacing w:after="0" w:line="20" w:lineRule="atLeast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FB29AA" w:rsidRDefault="00FB29AA" w:rsidP="00FB29AA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436F04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ВИРІШИЛИ:</w:t>
      </w:r>
    </w:p>
    <w:p w:rsidR="00FB29AA" w:rsidRDefault="00FB29AA" w:rsidP="00FB29AA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ab/>
      </w:r>
    </w:p>
    <w:p w:rsidR="00E02B1C" w:rsidRDefault="00FB29AA" w:rsidP="00E02B1C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bookmarkStart w:id="6" w:name="_GoBack"/>
      <w:bookmarkEnd w:id="6"/>
      <w:r>
        <w:rPr>
          <w:bCs/>
          <w:sz w:val="26"/>
          <w:szCs w:val="26"/>
          <w:lang w:val="uk-UA" w:eastAsia="uk-UA" w:bidi="uk-UA"/>
        </w:rPr>
        <w:t xml:space="preserve">Надати дозвіл на відключення </w:t>
      </w:r>
      <w:r w:rsidR="00E02B1C">
        <w:rPr>
          <w:bCs/>
          <w:sz w:val="26"/>
          <w:szCs w:val="26"/>
          <w:lang w:val="uk-UA" w:eastAsia="uk-UA" w:bidi="uk-UA"/>
        </w:rPr>
        <w:t>споживачів від мережі централізованого опалення за наступними адресами:</w:t>
      </w:r>
    </w:p>
    <w:p w:rsidR="00E02B1C" w:rsidRDefault="00E02B1C" w:rsidP="00E02B1C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</w:t>
      </w:r>
      <w:proofErr w:type="spellStart"/>
      <w:r>
        <w:rPr>
          <w:bCs/>
          <w:sz w:val="26"/>
          <w:szCs w:val="26"/>
          <w:lang w:val="uk-UA" w:eastAsia="uk-UA" w:bidi="uk-UA"/>
        </w:rPr>
        <w:t>вул.Першотравнева</w:t>
      </w:r>
      <w:proofErr w:type="spellEnd"/>
      <w:r>
        <w:rPr>
          <w:bCs/>
          <w:sz w:val="26"/>
          <w:szCs w:val="26"/>
          <w:lang w:val="uk-UA" w:eastAsia="uk-UA" w:bidi="uk-UA"/>
        </w:rPr>
        <w:t>, 22/5;</w:t>
      </w:r>
    </w:p>
    <w:p w:rsidR="00E02B1C" w:rsidRDefault="00E02B1C" w:rsidP="00E02B1C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  <w:t xml:space="preserve">- </w:t>
      </w:r>
      <w:proofErr w:type="spellStart"/>
      <w:r>
        <w:rPr>
          <w:bCs/>
          <w:sz w:val="26"/>
          <w:szCs w:val="26"/>
          <w:lang w:val="uk-UA" w:eastAsia="uk-UA" w:bidi="uk-UA"/>
        </w:rPr>
        <w:t>вул.Подлєпи</w:t>
      </w:r>
      <w:proofErr w:type="spellEnd"/>
      <w:r>
        <w:rPr>
          <w:bCs/>
          <w:sz w:val="26"/>
          <w:szCs w:val="26"/>
          <w:lang w:val="uk-UA" w:eastAsia="uk-UA" w:bidi="uk-UA"/>
        </w:rPr>
        <w:t>, 27/1;</w:t>
      </w:r>
    </w:p>
    <w:p w:rsidR="00E02B1C" w:rsidRDefault="00E02B1C" w:rsidP="00E02B1C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  <w:t xml:space="preserve">- </w:t>
      </w:r>
      <w:proofErr w:type="spellStart"/>
      <w:r>
        <w:rPr>
          <w:bCs/>
          <w:sz w:val="26"/>
          <w:szCs w:val="26"/>
          <w:lang w:val="uk-UA" w:eastAsia="uk-UA" w:bidi="uk-UA"/>
        </w:rPr>
        <w:t>вул.Святогеоргіївська</w:t>
      </w:r>
      <w:proofErr w:type="spellEnd"/>
      <w:r>
        <w:rPr>
          <w:bCs/>
          <w:sz w:val="26"/>
          <w:szCs w:val="26"/>
          <w:lang w:val="uk-UA" w:eastAsia="uk-UA" w:bidi="uk-UA"/>
        </w:rPr>
        <w:t>, 17/1.</w:t>
      </w:r>
    </w:p>
    <w:p w:rsidR="00FB29AA" w:rsidRDefault="00FB29AA" w:rsidP="00E02B1C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FB29AA" w:rsidRDefault="00FB29AA" w:rsidP="00FB29AA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FB29AA" w:rsidRDefault="00E02B1C" w:rsidP="00FB29AA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«за» - 10</w:t>
      </w:r>
      <w:r w:rsidR="00FB29AA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FB29AA" w:rsidRDefault="00FB29AA" w:rsidP="00FB29AA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FB29AA" w:rsidRPr="00436F04" w:rsidRDefault="00FB29AA" w:rsidP="00FB29AA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</w:p>
    <w:p w:rsidR="00FB29AA" w:rsidRPr="009D7189" w:rsidRDefault="00FB29AA" w:rsidP="00FB2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B29AA" w:rsidRDefault="00FB29AA" w:rsidP="008816E2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8816E2" w:rsidRP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Cs/>
          <w:i/>
          <w:sz w:val="24"/>
          <w:szCs w:val="24"/>
          <w:lang w:val="uk-UA" w:eastAsia="uk-UA" w:bidi="uk-UA"/>
        </w:rPr>
      </w:pPr>
      <w:r w:rsidRPr="008816E2">
        <w:rPr>
          <w:bCs/>
          <w:i/>
          <w:sz w:val="24"/>
          <w:szCs w:val="24"/>
          <w:lang w:val="uk-UA" w:eastAsia="uk-UA" w:bidi="uk-UA"/>
        </w:rPr>
        <w:t xml:space="preserve">Секретар комісії </w:t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 w:rsidRPr="008816E2">
        <w:rPr>
          <w:bCs/>
          <w:i/>
          <w:sz w:val="24"/>
          <w:szCs w:val="24"/>
          <w:lang w:val="uk-UA" w:eastAsia="uk-UA" w:bidi="uk-UA"/>
        </w:rPr>
        <w:t>Тетяна Рябченко</w:t>
      </w:r>
    </w:p>
    <w:p w:rsidR="00A6276C" w:rsidRPr="008816E2" w:rsidRDefault="00A6276C" w:rsidP="009D7189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sectPr w:rsidR="00A6276C" w:rsidRPr="008816E2" w:rsidSect="004F6AA3">
      <w:headerReference w:type="default" r:id="rId9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41" w:rsidRDefault="00DE0641" w:rsidP="00A8722F">
      <w:pPr>
        <w:spacing w:after="0" w:line="240" w:lineRule="auto"/>
      </w:pPr>
      <w:r>
        <w:separator/>
      </w:r>
    </w:p>
  </w:endnote>
  <w:endnote w:type="continuationSeparator" w:id="0">
    <w:p w:rsidR="00DE0641" w:rsidRDefault="00DE0641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41" w:rsidRDefault="00DE0641" w:rsidP="00A8722F">
      <w:pPr>
        <w:spacing w:after="0" w:line="240" w:lineRule="auto"/>
      </w:pPr>
      <w:r>
        <w:separator/>
      </w:r>
    </w:p>
  </w:footnote>
  <w:footnote w:type="continuationSeparator" w:id="0">
    <w:p w:rsidR="00DE0641" w:rsidRDefault="00DE0641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B1C">
          <w:rPr>
            <w:noProof/>
          </w:rPr>
          <w:t>3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2F71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B0A52"/>
    <w:rsid w:val="000B101B"/>
    <w:rsid w:val="000D1A8D"/>
    <w:rsid w:val="000D5844"/>
    <w:rsid w:val="000D5BDE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303BC"/>
    <w:rsid w:val="00163E2A"/>
    <w:rsid w:val="001654BB"/>
    <w:rsid w:val="001844B3"/>
    <w:rsid w:val="00192925"/>
    <w:rsid w:val="001A07AA"/>
    <w:rsid w:val="001A3778"/>
    <w:rsid w:val="001C30CC"/>
    <w:rsid w:val="001C6452"/>
    <w:rsid w:val="001D14CC"/>
    <w:rsid w:val="001E55E6"/>
    <w:rsid w:val="001F08D8"/>
    <w:rsid w:val="002051DC"/>
    <w:rsid w:val="00214666"/>
    <w:rsid w:val="00217758"/>
    <w:rsid w:val="0022469D"/>
    <w:rsid w:val="00227E72"/>
    <w:rsid w:val="002327DA"/>
    <w:rsid w:val="00242973"/>
    <w:rsid w:val="0025102D"/>
    <w:rsid w:val="002562C4"/>
    <w:rsid w:val="00266C1C"/>
    <w:rsid w:val="00270185"/>
    <w:rsid w:val="00272BAF"/>
    <w:rsid w:val="00282521"/>
    <w:rsid w:val="00294AA9"/>
    <w:rsid w:val="00294E30"/>
    <w:rsid w:val="002A329C"/>
    <w:rsid w:val="002A465F"/>
    <w:rsid w:val="002A66FF"/>
    <w:rsid w:val="002B31CB"/>
    <w:rsid w:val="002C3370"/>
    <w:rsid w:val="002D4D7C"/>
    <w:rsid w:val="002E2084"/>
    <w:rsid w:val="002E5E84"/>
    <w:rsid w:val="002E60CB"/>
    <w:rsid w:val="002F2783"/>
    <w:rsid w:val="002F3183"/>
    <w:rsid w:val="00305FEF"/>
    <w:rsid w:val="00314790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E5060"/>
    <w:rsid w:val="004F6143"/>
    <w:rsid w:val="004F6AA3"/>
    <w:rsid w:val="004F755C"/>
    <w:rsid w:val="0051334C"/>
    <w:rsid w:val="00520240"/>
    <w:rsid w:val="00524A9E"/>
    <w:rsid w:val="00532659"/>
    <w:rsid w:val="005347EB"/>
    <w:rsid w:val="005370E7"/>
    <w:rsid w:val="00550F0E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6069C2"/>
    <w:rsid w:val="00611278"/>
    <w:rsid w:val="00612668"/>
    <w:rsid w:val="00630B76"/>
    <w:rsid w:val="00633CBB"/>
    <w:rsid w:val="00640FDF"/>
    <w:rsid w:val="0064542D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93A4B"/>
    <w:rsid w:val="006A14EB"/>
    <w:rsid w:val="006B3D7C"/>
    <w:rsid w:val="006B4237"/>
    <w:rsid w:val="006B60BF"/>
    <w:rsid w:val="006D16F7"/>
    <w:rsid w:val="006E7CD1"/>
    <w:rsid w:val="006F1E3C"/>
    <w:rsid w:val="006F4B98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962B3"/>
    <w:rsid w:val="007A454E"/>
    <w:rsid w:val="007B2E56"/>
    <w:rsid w:val="007C2860"/>
    <w:rsid w:val="007C32B8"/>
    <w:rsid w:val="007C43D2"/>
    <w:rsid w:val="007C47F9"/>
    <w:rsid w:val="007C6AD5"/>
    <w:rsid w:val="007D0E3C"/>
    <w:rsid w:val="007D1581"/>
    <w:rsid w:val="007E2F9D"/>
    <w:rsid w:val="007E30F0"/>
    <w:rsid w:val="007E6FA4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16E2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069"/>
    <w:rsid w:val="00914C80"/>
    <w:rsid w:val="00920B15"/>
    <w:rsid w:val="009229F9"/>
    <w:rsid w:val="009250D5"/>
    <w:rsid w:val="00932302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4382"/>
    <w:rsid w:val="00A07A3B"/>
    <w:rsid w:val="00A11062"/>
    <w:rsid w:val="00A1396A"/>
    <w:rsid w:val="00A22EB9"/>
    <w:rsid w:val="00A25B9B"/>
    <w:rsid w:val="00A27E3C"/>
    <w:rsid w:val="00A30CB7"/>
    <w:rsid w:val="00A37EB8"/>
    <w:rsid w:val="00A46C84"/>
    <w:rsid w:val="00A473FE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4C60"/>
    <w:rsid w:val="00B05533"/>
    <w:rsid w:val="00B07D91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686D"/>
    <w:rsid w:val="00B873FA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218F"/>
    <w:rsid w:val="00C33FDC"/>
    <w:rsid w:val="00C42F20"/>
    <w:rsid w:val="00C45CAF"/>
    <w:rsid w:val="00C52DE7"/>
    <w:rsid w:val="00C540D5"/>
    <w:rsid w:val="00C55298"/>
    <w:rsid w:val="00C56F95"/>
    <w:rsid w:val="00C65EFC"/>
    <w:rsid w:val="00C72A65"/>
    <w:rsid w:val="00C74420"/>
    <w:rsid w:val="00C75E29"/>
    <w:rsid w:val="00CA2F64"/>
    <w:rsid w:val="00CA3376"/>
    <w:rsid w:val="00CA3DD2"/>
    <w:rsid w:val="00CA4348"/>
    <w:rsid w:val="00CA7245"/>
    <w:rsid w:val="00CC26E7"/>
    <w:rsid w:val="00CC3629"/>
    <w:rsid w:val="00CD26F3"/>
    <w:rsid w:val="00CD5C2D"/>
    <w:rsid w:val="00CD7931"/>
    <w:rsid w:val="00CE36BD"/>
    <w:rsid w:val="00CE3F1A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67E96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6811"/>
    <w:rsid w:val="00DC6E69"/>
    <w:rsid w:val="00DD453B"/>
    <w:rsid w:val="00DE0641"/>
    <w:rsid w:val="00DE18CE"/>
    <w:rsid w:val="00DE27AC"/>
    <w:rsid w:val="00DE78BD"/>
    <w:rsid w:val="00DF4A67"/>
    <w:rsid w:val="00E02A6D"/>
    <w:rsid w:val="00E02B1C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C23"/>
    <w:rsid w:val="00ED6BA9"/>
    <w:rsid w:val="00EE5A91"/>
    <w:rsid w:val="00EF0250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6B3C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B29AA"/>
    <w:rsid w:val="00FB3BE9"/>
    <w:rsid w:val="00FB7687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0B6D-AB08-4C84-A869-E2F3B522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3</cp:revision>
  <cp:lastPrinted>2021-03-15T11:43:00Z</cp:lastPrinted>
  <dcterms:created xsi:type="dcterms:W3CDTF">2021-04-13T06:45:00Z</dcterms:created>
  <dcterms:modified xsi:type="dcterms:W3CDTF">2021-04-13T07:00:00Z</dcterms:modified>
</cp:coreProperties>
</file>