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A81" w:rsidRPr="00842255" w:rsidRDefault="00B21A81" w:rsidP="00B21A81">
      <w:pPr>
        <w:spacing w:after="0"/>
        <w:ind w:left="6096"/>
        <w:rPr>
          <w:rFonts w:ascii="Times New Roman" w:eastAsia="Batang" w:hAnsi="Times New Roman" w:cs="Times New Roman"/>
          <w:i/>
          <w:sz w:val="24"/>
          <w:szCs w:val="24"/>
        </w:rPr>
      </w:pPr>
      <w:bookmarkStart w:id="0" w:name="_GoBack"/>
      <w:r w:rsidRPr="00842255">
        <w:rPr>
          <w:rFonts w:ascii="Times New Roman" w:eastAsia="Batang" w:hAnsi="Times New Roman" w:cs="Times New Roman"/>
          <w:i/>
          <w:sz w:val="24"/>
          <w:szCs w:val="24"/>
        </w:rPr>
        <w:t xml:space="preserve">Додаток 3 </w:t>
      </w:r>
    </w:p>
    <w:p w:rsidR="00B21A81" w:rsidRPr="00842255" w:rsidRDefault="00B21A81" w:rsidP="00B21A81">
      <w:pPr>
        <w:spacing w:after="0"/>
        <w:ind w:left="6096"/>
        <w:rPr>
          <w:rFonts w:ascii="Times New Roman" w:eastAsia="Batang" w:hAnsi="Times New Roman" w:cs="Times New Roman"/>
          <w:i/>
          <w:sz w:val="24"/>
          <w:szCs w:val="24"/>
        </w:rPr>
      </w:pPr>
      <w:r w:rsidRPr="00842255">
        <w:rPr>
          <w:rFonts w:ascii="Times New Roman" w:eastAsia="Batang" w:hAnsi="Times New Roman" w:cs="Times New Roman"/>
          <w:i/>
          <w:sz w:val="24"/>
          <w:szCs w:val="24"/>
        </w:rPr>
        <w:t>до Методології оцінки та оброб-ки ризиків</w:t>
      </w:r>
      <w:r w:rsidR="00B60296" w:rsidRPr="00842255">
        <w:rPr>
          <w:rFonts w:ascii="Times New Roman" w:eastAsia="Batang" w:hAnsi="Times New Roman" w:cs="Times New Roman"/>
          <w:i/>
          <w:sz w:val="24"/>
          <w:szCs w:val="24"/>
        </w:rPr>
        <w:t xml:space="preserve"> у системі управління інформаційною безпекою</w:t>
      </w:r>
      <w:r w:rsidRPr="00842255">
        <w:rPr>
          <w:rFonts w:ascii="Times New Roman" w:eastAsia="Batang" w:hAnsi="Times New Roman" w:cs="Times New Roman"/>
          <w:i/>
          <w:sz w:val="24"/>
          <w:szCs w:val="24"/>
        </w:rPr>
        <w:t xml:space="preserve"> виконавчого комітету Криворізької міської ради (</w:t>
      </w:r>
      <w:r w:rsidR="0032516C" w:rsidRPr="00842255">
        <w:rPr>
          <w:rFonts w:ascii="Times New Roman" w:eastAsia="Batang" w:hAnsi="Times New Roman" w:cs="Times New Roman"/>
          <w:i/>
          <w:sz w:val="24"/>
          <w:szCs w:val="24"/>
        </w:rPr>
        <w:t>під</w:t>
      </w:r>
      <w:r w:rsidRPr="00842255">
        <w:rPr>
          <w:rFonts w:ascii="Times New Roman" w:eastAsia="Batang" w:hAnsi="Times New Roman" w:cs="Times New Roman"/>
          <w:i/>
          <w:sz w:val="24"/>
          <w:szCs w:val="24"/>
        </w:rPr>
        <w:t>пункт 4.26</w:t>
      </w:r>
      <w:r w:rsidR="0032516C" w:rsidRPr="00842255">
        <w:rPr>
          <w:rFonts w:ascii="Times New Roman" w:eastAsia="Batang" w:hAnsi="Times New Roman" w:cs="Times New Roman"/>
          <w:i/>
          <w:sz w:val="24"/>
          <w:szCs w:val="24"/>
        </w:rPr>
        <w:t>.1</w:t>
      </w:r>
      <w:r w:rsidRPr="00842255">
        <w:rPr>
          <w:rFonts w:ascii="Times New Roman" w:eastAsia="Batang" w:hAnsi="Times New Roman" w:cs="Times New Roman"/>
          <w:i/>
          <w:sz w:val="24"/>
          <w:szCs w:val="24"/>
        </w:rPr>
        <w:t>)</w:t>
      </w:r>
    </w:p>
    <w:p w:rsidR="00B21A81" w:rsidRPr="00842255" w:rsidRDefault="00B21A81" w:rsidP="00B21A81">
      <w:pPr>
        <w:spacing w:before="240" w:line="240" w:lineRule="auto"/>
        <w:jc w:val="center"/>
        <w:outlineLvl w:val="0"/>
        <w:rPr>
          <w:rFonts w:ascii="Times New Roman" w:hAnsi="Times New Roman" w:cs="Times New Roman"/>
          <w:b/>
          <w:i/>
          <w:sz w:val="28"/>
          <w:szCs w:val="28"/>
        </w:rPr>
      </w:pPr>
    </w:p>
    <w:p w:rsidR="002F01E9" w:rsidRPr="00842255" w:rsidRDefault="002F01E9" w:rsidP="002F01E9">
      <w:pPr>
        <w:pStyle w:val="aa"/>
        <w:tabs>
          <w:tab w:val="left" w:pos="284"/>
        </w:tabs>
        <w:spacing w:before="0" w:beforeAutospacing="0" w:after="0" w:afterAutospacing="0"/>
        <w:jc w:val="center"/>
        <w:rPr>
          <w:b/>
          <w:i/>
          <w:sz w:val="28"/>
          <w:szCs w:val="28"/>
          <w:lang w:val="uk-UA"/>
        </w:rPr>
      </w:pPr>
    </w:p>
    <w:p w:rsidR="002F01E9" w:rsidRPr="00842255" w:rsidRDefault="001E58CD" w:rsidP="002F01E9">
      <w:pPr>
        <w:jc w:val="center"/>
        <w:rPr>
          <w:rFonts w:ascii="Times New Roman" w:hAnsi="Times New Roman" w:cs="Times New Roman"/>
          <w:b/>
          <w:i/>
          <w:sz w:val="28"/>
          <w:szCs w:val="28"/>
        </w:rPr>
      </w:pPr>
      <w:r w:rsidRPr="00842255">
        <w:rPr>
          <w:rFonts w:ascii="Times New Roman" w:hAnsi="Times New Roman" w:cs="Times New Roman"/>
          <w:b/>
          <w:i/>
          <w:sz w:val="28"/>
          <w:szCs w:val="28"/>
        </w:rPr>
        <w:t>Модель порушника</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1. </w:t>
      </w:r>
      <w:r w:rsidR="002F01E9" w:rsidRPr="00842255">
        <w:rPr>
          <w:rFonts w:ascii="Times New Roman" w:hAnsi="Times New Roman" w:cs="Times New Roman"/>
          <w:sz w:val="28"/>
          <w:szCs w:val="28"/>
        </w:rPr>
        <w:t>Застосовані контролі відповідно до вимог ISO/IEC 27001:2022 6.1.2; 6.1.3; 8.2; 8.3</w:t>
      </w:r>
      <w:r w:rsidR="00620639" w:rsidRPr="00842255">
        <w:rPr>
          <w:rFonts w:ascii="Times New Roman" w:hAnsi="Times New Roman" w:cs="Times New Roman"/>
          <w:sz w:val="28"/>
          <w:szCs w:val="28"/>
        </w:rPr>
        <w:t>.</w:t>
      </w:r>
    </w:p>
    <w:p w:rsidR="002F01E9" w:rsidRPr="00842255" w:rsidRDefault="00C1023E" w:rsidP="00C1023E">
      <w:pPr>
        <w:spacing w:after="0" w:line="240" w:lineRule="auto"/>
        <w:ind w:firstLine="567"/>
        <w:jc w:val="both"/>
        <w:rPr>
          <w:rFonts w:ascii="Times New Roman" w:hAnsi="Times New Roman" w:cs="Times New Roman"/>
          <w:sz w:val="28"/>
          <w:szCs w:val="28"/>
        </w:rPr>
      </w:pPr>
      <w:bookmarkStart w:id="1" w:name="_Toc1711074423"/>
      <w:r w:rsidRPr="00842255">
        <w:rPr>
          <w:rFonts w:ascii="Times New Roman" w:hAnsi="Times New Roman" w:cs="Times New Roman"/>
          <w:sz w:val="28"/>
          <w:szCs w:val="28"/>
        </w:rPr>
        <w:t xml:space="preserve">2. </w:t>
      </w:r>
      <w:r w:rsidR="002F01E9" w:rsidRPr="00842255">
        <w:rPr>
          <w:rFonts w:ascii="Times New Roman" w:hAnsi="Times New Roman" w:cs="Times New Roman"/>
          <w:sz w:val="28"/>
          <w:szCs w:val="28"/>
        </w:rPr>
        <w:t xml:space="preserve">Модель порушника – це опис дій порушника, </w:t>
      </w:r>
      <w:r w:rsidR="00620639" w:rsidRPr="00842255">
        <w:rPr>
          <w:rFonts w:ascii="Times New Roman" w:hAnsi="Times New Roman" w:cs="Times New Roman"/>
          <w:sz w:val="28"/>
          <w:szCs w:val="28"/>
        </w:rPr>
        <w:t>що</w:t>
      </w:r>
      <w:r w:rsidR="002F01E9" w:rsidRPr="00842255">
        <w:rPr>
          <w:rFonts w:ascii="Times New Roman" w:hAnsi="Times New Roman" w:cs="Times New Roman"/>
          <w:sz w:val="28"/>
          <w:szCs w:val="28"/>
        </w:rPr>
        <w:t xml:space="preserve"> відображає його практичні та теоретичні можливості, апріорні знання, час та місце дії </w:t>
      </w:r>
      <w:r w:rsidR="00620639" w:rsidRPr="00842255">
        <w:rPr>
          <w:rFonts w:ascii="Times New Roman" w:hAnsi="Times New Roman" w:cs="Times New Roman"/>
          <w:sz w:val="28"/>
          <w:szCs w:val="28"/>
        </w:rPr>
        <w:t>у відношенні</w:t>
      </w:r>
      <w:r w:rsidR="002F01E9" w:rsidRPr="00842255">
        <w:rPr>
          <w:rFonts w:ascii="Times New Roman" w:hAnsi="Times New Roman" w:cs="Times New Roman"/>
          <w:sz w:val="28"/>
          <w:szCs w:val="28"/>
        </w:rPr>
        <w:t xml:space="preserve"> до компонентів ІКС </w:t>
      </w:r>
      <w:r w:rsidR="0085710A" w:rsidRPr="00842255">
        <w:rPr>
          <w:rFonts w:ascii="Times New Roman" w:hAnsi="Times New Roman" w:cs="Times New Roman"/>
          <w:sz w:val="28"/>
          <w:szCs w:val="28"/>
        </w:rPr>
        <w:t>виконкому міської ради та в</w:t>
      </w:r>
      <w:r w:rsidR="002F01E9" w:rsidRPr="00842255">
        <w:rPr>
          <w:rFonts w:ascii="Times New Roman" w:hAnsi="Times New Roman" w:cs="Times New Roman"/>
          <w:sz w:val="28"/>
          <w:szCs w:val="28"/>
        </w:rPr>
        <w:t>сіх активів СУІБ.</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3. </w:t>
      </w:r>
      <w:r w:rsidR="002F01E9" w:rsidRPr="00842255">
        <w:rPr>
          <w:rFonts w:ascii="Times New Roman" w:hAnsi="Times New Roman" w:cs="Times New Roman"/>
          <w:sz w:val="28"/>
          <w:szCs w:val="28"/>
        </w:rPr>
        <w:t xml:space="preserve">Модель підлягає перегляду при зміні планів розміщення, умов функціонування і характеристик критичних компонентів ІКС </w:t>
      </w:r>
      <w:r w:rsidR="0093395F" w:rsidRPr="00842255">
        <w:rPr>
          <w:rFonts w:ascii="Times New Roman" w:hAnsi="Times New Roman" w:cs="Times New Roman"/>
          <w:sz w:val="28"/>
          <w:szCs w:val="28"/>
        </w:rPr>
        <w:t>виконкому міської ради</w:t>
      </w:r>
      <w:r w:rsidR="002F01E9" w:rsidRPr="00842255">
        <w:rPr>
          <w:rFonts w:ascii="Times New Roman" w:hAnsi="Times New Roman" w:cs="Times New Roman"/>
          <w:sz w:val="28"/>
          <w:szCs w:val="28"/>
        </w:rPr>
        <w:t xml:space="preserve">, </w:t>
      </w:r>
      <w:r w:rsidR="006F1EFC" w:rsidRPr="00842255">
        <w:rPr>
          <w:rFonts w:ascii="Times New Roman" w:hAnsi="Times New Roman" w:cs="Times New Roman"/>
          <w:sz w:val="28"/>
          <w:szCs w:val="28"/>
        </w:rPr>
        <w:t>що</w:t>
      </w:r>
      <w:r w:rsidR="002F01E9" w:rsidRPr="00842255">
        <w:rPr>
          <w:rFonts w:ascii="Times New Roman" w:hAnsi="Times New Roman" w:cs="Times New Roman"/>
          <w:sz w:val="28"/>
          <w:szCs w:val="28"/>
        </w:rPr>
        <w:t xml:space="preserve"> вносять суттєві зміни до політики безпеки.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4. </w:t>
      </w:r>
      <w:r w:rsidR="002F01E9" w:rsidRPr="00842255">
        <w:rPr>
          <w:rFonts w:ascii="Times New Roman" w:hAnsi="Times New Roman" w:cs="Times New Roman"/>
          <w:sz w:val="28"/>
          <w:szCs w:val="28"/>
        </w:rPr>
        <w:t>Класифікація відповідних типів зловмисників фокусує аналіз моделі загроз на практичних реалізаціях. Класифікація зловмисників пов'язує кожну із загроз з одним або декількома типами зловмисників.</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5. </w:t>
      </w:r>
      <w:r w:rsidR="002D7251" w:rsidRPr="00842255">
        <w:rPr>
          <w:rFonts w:ascii="Times New Roman" w:hAnsi="Times New Roman" w:cs="Times New Roman"/>
          <w:sz w:val="28"/>
          <w:szCs w:val="28"/>
        </w:rPr>
        <w:t>Такі типи</w:t>
      </w:r>
      <w:r w:rsidR="002F01E9" w:rsidRPr="00842255">
        <w:rPr>
          <w:rFonts w:ascii="Times New Roman" w:hAnsi="Times New Roman" w:cs="Times New Roman"/>
          <w:sz w:val="28"/>
          <w:szCs w:val="28"/>
        </w:rPr>
        <w:t xml:space="preserve"> зловмисника включають розуміння його мотивації, </w:t>
      </w:r>
      <w:r w:rsidR="002D7251" w:rsidRPr="00842255">
        <w:rPr>
          <w:rFonts w:ascii="Times New Roman" w:hAnsi="Times New Roman" w:cs="Times New Roman"/>
          <w:sz w:val="28"/>
          <w:szCs w:val="28"/>
        </w:rPr>
        <w:t>кваліфікації</w:t>
      </w:r>
      <w:r w:rsidR="002F01E9" w:rsidRPr="00842255">
        <w:rPr>
          <w:rFonts w:ascii="Times New Roman" w:hAnsi="Times New Roman" w:cs="Times New Roman"/>
          <w:sz w:val="28"/>
          <w:szCs w:val="28"/>
        </w:rPr>
        <w:t>, доступні інструменти і доступність для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6. </w:t>
      </w:r>
      <w:r w:rsidR="002F01E9" w:rsidRPr="00842255">
        <w:rPr>
          <w:rFonts w:ascii="Times New Roman" w:hAnsi="Times New Roman" w:cs="Times New Roman"/>
          <w:sz w:val="28"/>
          <w:szCs w:val="28"/>
        </w:rPr>
        <w:t xml:space="preserve">Аналіз типів порушників базується на реалізованій рольовій моделі в системі та особливостях інтерфейсів зовнішнього доступу </w:t>
      </w:r>
      <w:r w:rsidR="00D2447E" w:rsidRPr="00842255">
        <w:rPr>
          <w:rFonts w:ascii="Times New Roman" w:hAnsi="Times New Roman" w:cs="Times New Roman"/>
          <w:sz w:val="28"/>
          <w:szCs w:val="28"/>
        </w:rPr>
        <w:t>й</w:t>
      </w:r>
      <w:r w:rsidR="002F01E9" w:rsidRPr="00842255">
        <w:rPr>
          <w:rFonts w:ascii="Times New Roman" w:hAnsi="Times New Roman" w:cs="Times New Roman"/>
          <w:sz w:val="28"/>
          <w:szCs w:val="28"/>
        </w:rPr>
        <w:t xml:space="preserve"> обміну даними.</w:t>
      </w:r>
    </w:p>
    <w:p w:rsidR="002F01E9" w:rsidRPr="00842255" w:rsidRDefault="00934443" w:rsidP="00C1023E">
      <w:pPr>
        <w:spacing w:after="0" w:line="240" w:lineRule="auto"/>
        <w:ind w:firstLine="567"/>
        <w:jc w:val="both"/>
        <w:rPr>
          <w:rFonts w:ascii="Times New Roman" w:hAnsi="Times New Roman" w:cs="Times New Roman"/>
          <w:sz w:val="28"/>
          <w:szCs w:val="28"/>
        </w:rPr>
      </w:pPr>
      <w:bookmarkStart w:id="2" w:name="_Toc484097720"/>
      <w:bookmarkStart w:id="3" w:name="_Toc533336436"/>
      <w:r w:rsidRPr="00842255">
        <w:rPr>
          <w:rFonts w:ascii="Times New Roman" w:hAnsi="Times New Roman" w:cs="Times New Roman"/>
          <w:sz w:val="28"/>
          <w:szCs w:val="28"/>
        </w:rPr>
        <w:t>7</w:t>
      </w:r>
      <w:r w:rsidR="002F01E9" w:rsidRPr="00842255">
        <w:rPr>
          <w:rFonts w:ascii="Times New Roman" w:hAnsi="Times New Roman" w:cs="Times New Roman"/>
          <w:sz w:val="28"/>
          <w:szCs w:val="28"/>
        </w:rPr>
        <w:t xml:space="preserve">. </w:t>
      </w:r>
      <w:bookmarkEnd w:id="1"/>
      <w:bookmarkEnd w:id="2"/>
      <w:bookmarkEnd w:id="3"/>
      <w:r w:rsidR="002F01E9" w:rsidRPr="00842255">
        <w:rPr>
          <w:rFonts w:ascii="Times New Roman" w:hAnsi="Times New Roman" w:cs="Times New Roman"/>
          <w:sz w:val="28"/>
          <w:szCs w:val="28"/>
        </w:rPr>
        <w:t xml:space="preserve">Модель порушника виділяє </w:t>
      </w:r>
      <w:r w:rsidR="002D7251" w:rsidRPr="00842255">
        <w:rPr>
          <w:rFonts w:ascii="Times New Roman" w:hAnsi="Times New Roman" w:cs="Times New Roman"/>
          <w:sz w:val="28"/>
          <w:szCs w:val="28"/>
        </w:rPr>
        <w:t>такі</w:t>
      </w:r>
      <w:r w:rsidR="002F01E9" w:rsidRPr="00842255">
        <w:rPr>
          <w:rFonts w:ascii="Times New Roman" w:hAnsi="Times New Roman" w:cs="Times New Roman"/>
          <w:sz w:val="28"/>
          <w:szCs w:val="28"/>
        </w:rPr>
        <w:t xml:space="preserve"> типи:</w:t>
      </w:r>
    </w:p>
    <w:p w:rsidR="002F01E9" w:rsidRPr="00842255" w:rsidRDefault="00934443"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7.1 </w:t>
      </w:r>
      <w:r w:rsidR="00177DF6" w:rsidRPr="00842255">
        <w:rPr>
          <w:rFonts w:ascii="Times New Roman" w:hAnsi="Times New Roman" w:cs="Times New Roman"/>
          <w:sz w:val="28"/>
          <w:szCs w:val="28"/>
        </w:rPr>
        <w:t>TP001</w:t>
      </w:r>
      <w:r w:rsidR="00AB468B" w:rsidRPr="00842255">
        <w:rPr>
          <w:rFonts w:ascii="Times New Roman" w:hAnsi="Times New Roman" w:cs="Times New Roman"/>
          <w:sz w:val="28"/>
          <w:szCs w:val="28"/>
        </w:rPr>
        <w:t xml:space="preserve"> </w:t>
      </w:r>
      <w:r w:rsidR="00F94BE1" w:rsidRPr="00842255">
        <w:rPr>
          <w:rFonts w:ascii="Times New Roman" w:hAnsi="Times New Roman" w:cs="Times New Roman"/>
          <w:sz w:val="28"/>
          <w:szCs w:val="28"/>
        </w:rPr>
        <w:t>з</w:t>
      </w:r>
      <w:r w:rsidR="002F01E9" w:rsidRPr="00842255">
        <w:rPr>
          <w:rFonts w:ascii="Times New Roman" w:hAnsi="Times New Roman" w:cs="Times New Roman"/>
          <w:sz w:val="28"/>
          <w:szCs w:val="28"/>
        </w:rPr>
        <w:t>овнішній мотивований зловмисник;</w:t>
      </w:r>
    </w:p>
    <w:p w:rsidR="002F01E9" w:rsidRPr="00842255" w:rsidRDefault="00934443"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7.2 </w:t>
      </w:r>
      <w:r w:rsidR="00177DF6" w:rsidRPr="00842255">
        <w:rPr>
          <w:rFonts w:ascii="Times New Roman" w:hAnsi="Times New Roman" w:cs="Times New Roman"/>
          <w:sz w:val="28"/>
          <w:szCs w:val="28"/>
        </w:rPr>
        <w:t>TP002</w:t>
      </w:r>
      <w:r w:rsidR="00AB468B" w:rsidRPr="00842255">
        <w:rPr>
          <w:rFonts w:ascii="Times New Roman" w:hAnsi="Times New Roman" w:cs="Times New Roman"/>
          <w:sz w:val="28"/>
          <w:szCs w:val="28"/>
        </w:rPr>
        <w:t xml:space="preserve"> </w:t>
      </w:r>
      <w:r w:rsidR="00F94BE1" w:rsidRPr="00842255">
        <w:rPr>
          <w:rFonts w:ascii="Times New Roman" w:hAnsi="Times New Roman" w:cs="Times New Roman"/>
          <w:sz w:val="28"/>
          <w:szCs w:val="28"/>
        </w:rPr>
        <w:t>з</w:t>
      </w:r>
      <w:r w:rsidR="002F01E9" w:rsidRPr="00842255">
        <w:rPr>
          <w:rFonts w:ascii="Times New Roman" w:hAnsi="Times New Roman" w:cs="Times New Roman"/>
          <w:sz w:val="28"/>
          <w:szCs w:val="28"/>
        </w:rPr>
        <w:t>овнішній використаний вузол;</w:t>
      </w:r>
    </w:p>
    <w:p w:rsidR="002F01E9" w:rsidRPr="00842255" w:rsidRDefault="00934443"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7.3 </w:t>
      </w:r>
      <w:r w:rsidR="00177DF6" w:rsidRPr="00842255">
        <w:rPr>
          <w:rFonts w:ascii="Times New Roman" w:hAnsi="Times New Roman" w:cs="Times New Roman"/>
          <w:sz w:val="28"/>
          <w:szCs w:val="28"/>
        </w:rPr>
        <w:t>TP003</w:t>
      </w:r>
      <w:r w:rsidR="00F94BE1" w:rsidRPr="00842255">
        <w:rPr>
          <w:rFonts w:ascii="Times New Roman" w:hAnsi="Times New Roman" w:cs="Times New Roman"/>
          <w:sz w:val="28"/>
          <w:szCs w:val="28"/>
        </w:rPr>
        <w:t xml:space="preserve"> в</w:t>
      </w:r>
      <w:r w:rsidR="002F01E9" w:rsidRPr="00842255">
        <w:rPr>
          <w:rFonts w:ascii="Times New Roman" w:hAnsi="Times New Roman" w:cs="Times New Roman"/>
          <w:sz w:val="28"/>
          <w:szCs w:val="28"/>
        </w:rPr>
        <w:t>нутрішній інсайдер;</w:t>
      </w:r>
    </w:p>
    <w:p w:rsidR="002F01E9" w:rsidRPr="00842255" w:rsidRDefault="00934443"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7.4 </w:t>
      </w:r>
      <w:r w:rsidR="00177DF6" w:rsidRPr="00842255">
        <w:rPr>
          <w:rFonts w:ascii="Times New Roman" w:hAnsi="Times New Roman" w:cs="Times New Roman"/>
          <w:sz w:val="28"/>
          <w:szCs w:val="28"/>
        </w:rPr>
        <w:t>TP004</w:t>
      </w:r>
      <w:r w:rsidR="00F94BE1" w:rsidRPr="00842255">
        <w:rPr>
          <w:rFonts w:ascii="Times New Roman" w:hAnsi="Times New Roman" w:cs="Times New Roman"/>
          <w:sz w:val="28"/>
          <w:szCs w:val="28"/>
        </w:rPr>
        <w:t xml:space="preserve"> в</w:t>
      </w:r>
      <w:r w:rsidR="002F01E9" w:rsidRPr="00842255">
        <w:rPr>
          <w:rFonts w:ascii="Times New Roman" w:hAnsi="Times New Roman" w:cs="Times New Roman"/>
          <w:sz w:val="28"/>
          <w:szCs w:val="28"/>
        </w:rPr>
        <w:t>нутрішній випадковий порушник;</w:t>
      </w:r>
    </w:p>
    <w:p w:rsidR="002F01E9" w:rsidRPr="00842255" w:rsidRDefault="00934443"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7.5 </w:t>
      </w:r>
      <w:r w:rsidR="00177DF6" w:rsidRPr="00842255">
        <w:rPr>
          <w:rFonts w:ascii="Times New Roman" w:hAnsi="Times New Roman" w:cs="Times New Roman"/>
          <w:sz w:val="28"/>
          <w:szCs w:val="28"/>
        </w:rPr>
        <w:t xml:space="preserve">TP005 </w:t>
      </w:r>
      <w:r w:rsidR="00F94BE1" w:rsidRPr="00842255">
        <w:rPr>
          <w:rFonts w:ascii="Times New Roman" w:hAnsi="Times New Roman" w:cs="Times New Roman"/>
          <w:sz w:val="28"/>
          <w:szCs w:val="28"/>
        </w:rPr>
        <w:t>в</w:t>
      </w:r>
      <w:r w:rsidR="002F01E9" w:rsidRPr="00842255">
        <w:rPr>
          <w:rFonts w:ascii="Times New Roman" w:hAnsi="Times New Roman" w:cs="Times New Roman"/>
          <w:sz w:val="28"/>
          <w:szCs w:val="28"/>
        </w:rPr>
        <w:t>ірус чи програм</w:t>
      </w:r>
      <w:r w:rsidR="00F95660" w:rsidRPr="00842255">
        <w:rPr>
          <w:rFonts w:ascii="Times New Roman" w:hAnsi="Times New Roman" w:cs="Times New Roman"/>
          <w:sz w:val="28"/>
          <w:szCs w:val="28"/>
        </w:rPr>
        <w:t>на закладка (виконуваний код), у</w:t>
      </w:r>
      <w:r w:rsidR="002F01E9" w:rsidRPr="00842255">
        <w:rPr>
          <w:rFonts w:ascii="Times New Roman" w:hAnsi="Times New Roman" w:cs="Times New Roman"/>
          <w:sz w:val="28"/>
          <w:szCs w:val="28"/>
        </w:rPr>
        <w:t>ведені персоналом.</w:t>
      </w:r>
    </w:p>
    <w:p w:rsidR="002F01E9" w:rsidRPr="00842255" w:rsidRDefault="00934443" w:rsidP="00C1023E">
      <w:pPr>
        <w:spacing w:after="0" w:line="240" w:lineRule="auto"/>
        <w:ind w:firstLine="567"/>
        <w:jc w:val="both"/>
        <w:rPr>
          <w:rFonts w:ascii="Times New Roman" w:hAnsi="Times New Roman" w:cs="Times New Roman"/>
          <w:sz w:val="28"/>
          <w:szCs w:val="28"/>
        </w:rPr>
      </w:pPr>
      <w:bookmarkStart w:id="4" w:name="_Toc624877028"/>
      <w:bookmarkStart w:id="5" w:name="_Toc484097721"/>
      <w:bookmarkStart w:id="6" w:name="_Toc533336437"/>
      <w:r w:rsidRPr="00842255">
        <w:rPr>
          <w:rFonts w:ascii="Times New Roman" w:hAnsi="Times New Roman" w:cs="Times New Roman"/>
          <w:sz w:val="28"/>
          <w:szCs w:val="28"/>
        </w:rPr>
        <w:t>8</w:t>
      </w:r>
      <w:r w:rsidR="002F01E9" w:rsidRPr="00842255">
        <w:rPr>
          <w:rFonts w:ascii="Times New Roman" w:hAnsi="Times New Roman" w:cs="Times New Roman"/>
          <w:sz w:val="28"/>
          <w:szCs w:val="28"/>
        </w:rPr>
        <w:t xml:space="preserve">. </w:t>
      </w:r>
      <w:bookmarkEnd w:id="4"/>
      <w:bookmarkEnd w:id="5"/>
      <w:bookmarkEnd w:id="6"/>
      <w:r w:rsidR="006468E7" w:rsidRPr="00842255">
        <w:rPr>
          <w:rFonts w:ascii="Times New Roman" w:hAnsi="Times New Roman" w:cs="Times New Roman"/>
          <w:sz w:val="28"/>
          <w:szCs w:val="28"/>
        </w:rPr>
        <w:t xml:space="preserve">Метою порушника </w:t>
      </w:r>
      <w:r w:rsidR="002F01E9" w:rsidRPr="00842255">
        <w:rPr>
          <w:rFonts w:ascii="Times New Roman" w:hAnsi="Times New Roman" w:cs="Times New Roman"/>
          <w:sz w:val="28"/>
          <w:szCs w:val="28"/>
        </w:rPr>
        <w:t>відповідно до його типу є:</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8.1 </w:t>
      </w:r>
      <w:r w:rsidR="002F01E9" w:rsidRPr="00842255">
        <w:rPr>
          <w:rFonts w:ascii="Times New Roman" w:hAnsi="Times New Roman" w:cs="Times New Roman"/>
          <w:sz w:val="28"/>
          <w:szCs w:val="28"/>
        </w:rPr>
        <w:t xml:space="preserve">зовнішній мотивований зловмисник: </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8.1.1 </w:t>
      </w:r>
      <w:r w:rsidR="002F01E9" w:rsidRPr="00842255">
        <w:rPr>
          <w:rFonts w:ascii="Times New Roman" w:hAnsi="Times New Roman" w:cs="Times New Roman"/>
          <w:sz w:val="28"/>
          <w:szCs w:val="28"/>
        </w:rPr>
        <w:t>отримання даних;</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8.1.2 </w:t>
      </w:r>
      <w:r w:rsidR="002F01E9" w:rsidRPr="00842255">
        <w:rPr>
          <w:rFonts w:ascii="Times New Roman" w:hAnsi="Times New Roman" w:cs="Times New Roman"/>
          <w:sz w:val="28"/>
          <w:szCs w:val="28"/>
        </w:rPr>
        <w:t>блокування роботи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8.1.3 </w:t>
      </w:r>
      <w:r w:rsidR="002F01E9" w:rsidRPr="00842255">
        <w:rPr>
          <w:rFonts w:ascii="Times New Roman" w:hAnsi="Times New Roman" w:cs="Times New Roman"/>
          <w:sz w:val="28"/>
          <w:szCs w:val="28"/>
        </w:rPr>
        <w:t>отримання повноважень внутрішніх авторизованих користувачів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8.1.4 </w:t>
      </w:r>
      <w:r w:rsidR="002F01E9" w:rsidRPr="00842255">
        <w:rPr>
          <w:rFonts w:ascii="Times New Roman" w:hAnsi="Times New Roman" w:cs="Times New Roman"/>
          <w:sz w:val="28"/>
          <w:szCs w:val="28"/>
        </w:rPr>
        <w:t>виконання стороннього коду/застосування в системі;</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8.1.5 </w:t>
      </w:r>
      <w:r w:rsidR="002F01E9" w:rsidRPr="00842255">
        <w:rPr>
          <w:rFonts w:ascii="Times New Roman" w:hAnsi="Times New Roman" w:cs="Times New Roman"/>
          <w:sz w:val="28"/>
          <w:szCs w:val="28"/>
        </w:rPr>
        <w:t>компрометація с</w:t>
      </w:r>
      <w:r w:rsidRPr="00842255">
        <w:rPr>
          <w:rFonts w:ascii="Times New Roman" w:hAnsi="Times New Roman" w:cs="Times New Roman"/>
          <w:sz w:val="28"/>
          <w:szCs w:val="28"/>
        </w:rPr>
        <w:t>истеми та власника/розпорядника;</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8.2 </w:t>
      </w:r>
      <w:r w:rsidR="002F01E9" w:rsidRPr="00842255">
        <w:rPr>
          <w:rFonts w:ascii="Times New Roman" w:hAnsi="Times New Roman" w:cs="Times New Roman"/>
          <w:sz w:val="28"/>
          <w:szCs w:val="28"/>
        </w:rPr>
        <w:t>зовнішній немотивований зловмисник (випадковий хакер):</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8.2.1 </w:t>
      </w:r>
      <w:r w:rsidR="002F01E9" w:rsidRPr="00842255">
        <w:rPr>
          <w:rFonts w:ascii="Times New Roman" w:hAnsi="Times New Roman" w:cs="Times New Roman"/>
          <w:sz w:val="28"/>
          <w:szCs w:val="28"/>
        </w:rPr>
        <w:t>порушення роботи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8.2.2 </w:t>
      </w:r>
      <w:r w:rsidR="002F01E9" w:rsidRPr="00842255">
        <w:rPr>
          <w:rFonts w:ascii="Times New Roman" w:hAnsi="Times New Roman" w:cs="Times New Roman"/>
          <w:sz w:val="28"/>
          <w:szCs w:val="28"/>
        </w:rPr>
        <w:t>порушення технології роботи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8.2.3 </w:t>
      </w:r>
      <w:r w:rsidR="002F01E9" w:rsidRPr="00842255">
        <w:rPr>
          <w:rFonts w:ascii="Times New Roman" w:hAnsi="Times New Roman" w:cs="Times New Roman"/>
          <w:sz w:val="28"/>
          <w:szCs w:val="28"/>
        </w:rPr>
        <w:t>виконання стороннь</w:t>
      </w:r>
      <w:r w:rsidRPr="00842255">
        <w:rPr>
          <w:rFonts w:ascii="Times New Roman" w:hAnsi="Times New Roman" w:cs="Times New Roman"/>
          <w:sz w:val="28"/>
          <w:szCs w:val="28"/>
        </w:rPr>
        <w:t>ого коду/застосування в системі;</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lastRenderedPageBreak/>
        <w:t xml:space="preserve">8.3 </w:t>
      </w:r>
      <w:r w:rsidR="002F01E9" w:rsidRPr="00842255">
        <w:rPr>
          <w:rFonts w:ascii="Times New Roman" w:hAnsi="Times New Roman" w:cs="Times New Roman"/>
          <w:sz w:val="28"/>
          <w:szCs w:val="28"/>
        </w:rPr>
        <w:t>зовнішній використаний вузол:</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8.3.1 </w:t>
      </w:r>
      <w:r w:rsidR="002F01E9" w:rsidRPr="00842255">
        <w:rPr>
          <w:rFonts w:ascii="Times New Roman" w:hAnsi="Times New Roman" w:cs="Times New Roman"/>
          <w:sz w:val="28"/>
          <w:szCs w:val="28"/>
        </w:rPr>
        <w:t>забезпечення реалізації розподіленої атаки на ресурси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8.3.2 забезпечення маскування;</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8.4 </w:t>
      </w:r>
      <w:r w:rsidR="002F01E9" w:rsidRPr="00842255">
        <w:rPr>
          <w:rFonts w:ascii="Times New Roman" w:hAnsi="Times New Roman" w:cs="Times New Roman"/>
          <w:sz w:val="28"/>
          <w:szCs w:val="28"/>
        </w:rPr>
        <w:t>внутрішній інсайдер:</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8.4.1 </w:t>
      </w:r>
      <w:r w:rsidR="002F01E9" w:rsidRPr="00842255">
        <w:rPr>
          <w:rFonts w:ascii="Times New Roman" w:hAnsi="Times New Roman" w:cs="Times New Roman"/>
          <w:sz w:val="28"/>
          <w:szCs w:val="28"/>
        </w:rPr>
        <w:t>несанкціоноване отримання даних;</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8.4.2 </w:t>
      </w:r>
      <w:r w:rsidR="002F01E9" w:rsidRPr="00842255">
        <w:rPr>
          <w:rFonts w:ascii="Times New Roman" w:hAnsi="Times New Roman" w:cs="Times New Roman"/>
          <w:sz w:val="28"/>
          <w:szCs w:val="28"/>
        </w:rPr>
        <w:t>несанкціоноване копіювання (експорт, передача) даних;</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8.4.3 </w:t>
      </w:r>
      <w:r w:rsidR="002F01E9" w:rsidRPr="00842255">
        <w:rPr>
          <w:rFonts w:ascii="Times New Roman" w:hAnsi="Times New Roman" w:cs="Times New Roman"/>
          <w:sz w:val="28"/>
          <w:szCs w:val="28"/>
        </w:rPr>
        <w:t>порушення технології роботи системи;</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8.4.4 </w:t>
      </w:r>
      <w:r w:rsidR="002F01E9" w:rsidRPr="00842255">
        <w:rPr>
          <w:rFonts w:ascii="Times New Roman" w:hAnsi="Times New Roman" w:cs="Times New Roman"/>
          <w:sz w:val="28"/>
          <w:szCs w:val="28"/>
        </w:rPr>
        <w:t xml:space="preserve">маскування своїх дій </w:t>
      </w:r>
      <w:r w:rsidR="00E65835" w:rsidRPr="00842255">
        <w:rPr>
          <w:rFonts w:ascii="Times New Roman" w:hAnsi="Times New Roman" w:cs="Times New Roman"/>
          <w:sz w:val="28"/>
          <w:szCs w:val="28"/>
        </w:rPr>
        <w:t>у</w:t>
      </w:r>
      <w:r w:rsidR="002F01E9" w:rsidRPr="00842255">
        <w:rPr>
          <w:rFonts w:ascii="Times New Roman" w:hAnsi="Times New Roman" w:cs="Times New Roman"/>
          <w:sz w:val="28"/>
          <w:szCs w:val="28"/>
        </w:rPr>
        <w:t xml:space="preserve"> системі;</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8.4.5 </w:t>
      </w:r>
      <w:r w:rsidR="002F01E9" w:rsidRPr="00842255">
        <w:rPr>
          <w:rFonts w:ascii="Times New Roman" w:hAnsi="Times New Roman" w:cs="Times New Roman"/>
          <w:sz w:val="28"/>
          <w:szCs w:val="28"/>
        </w:rPr>
        <w:t>виконання стороннь</w:t>
      </w:r>
      <w:r w:rsidRPr="00842255">
        <w:rPr>
          <w:rFonts w:ascii="Times New Roman" w:hAnsi="Times New Roman" w:cs="Times New Roman"/>
          <w:sz w:val="28"/>
          <w:szCs w:val="28"/>
        </w:rPr>
        <w:t>ого коду/застосування в системі;</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8.5 </w:t>
      </w:r>
      <w:r w:rsidR="002F01E9" w:rsidRPr="00842255">
        <w:rPr>
          <w:rFonts w:ascii="Times New Roman" w:hAnsi="Times New Roman" w:cs="Times New Roman"/>
          <w:sz w:val="28"/>
          <w:szCs w:val="28"/>
        </w:rPr>
        <w:t>внутрішній випадковий порушник:</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8.5.1 </w:t>
      </w:r>
      <w:r w:rsidR="002F01E9" w:rsidRPr="00842255">
        <w:rPr>
          <w:rFonts w:ascii="Times New Roman" w:hAnsi="Times New Roman" w:cs="Times New Roman"/>
          <w:sz w:val="28"/>
          <w:szCs w:val="28"/>
        </w:rPr>
        <w:t xml:space="preserve">спроба підвищення повноважень </w:t>
      </w:r>
      <w:r w:rsidR="00E65835" w:rsidRPr="00842255">
        <w:rPr>
          <w:rFonts w:ascii="Times New Roman" w:hAnsi="Times New Roman" w:cs="Times New Roman"/>
          <w:sz w:val="28"/>
          <w:szCs w:val="28"/>
        </w:rPr>
        <w:t>у</w:t>
      </w:r>
      <w:r w:rsidR="002F01E9" w:rsidRPr="00842255">
        <w:rPr>
          <w:rFonts w:ascii="Times New Roman" w:hAnsi="Times New Roman" w:cs="Times New Roman"/>
          <w:sz w:val="28"/>
          <w:szCs w:val="28"/>
        </w:rPr>
        <w:t xml:space="preserve"> системі;</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8.5.2 </w:t>
      </w:r>
      <w:r w:rsidR="00922192" w:rsidRPr="00842255">
        <w:rPr>
          <w:rFonts w:ascii="Times New Roman" w:hAnsi="Times New Roman" w:cs="Times New Roman"/>
          <w:sz w:val="28"/>
          <w:szCs w:val="28"/>
        </w:rPr>
        <w:t>халатність;</w:t>
      </w:r>
    </w:p>
    <w:p w:rsidR="002F01E9" w:rsidRPr="00842255" w:rsidRDefault="00C1023E"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8.6 </w:t>
      </w:r>
      <w:r w:rsidR="002F01E9" w:rsidRPr="00842255">
        <w:rPr>
          <w:rFonts w:ascii="Times New Roman" w:hAnsi="Times New Roman" w:cs="Times New Roman"/>
          <w:sz w:val="28"/>
          <w:szCs w:val="28"/>
        </w:rPr>
        <w:t>вірус чи програм</w:t>
      </w:r>
      <w:r w:rsidR="00743467" w:rsidRPr="00842255">
        <w:rPr>
          <w:rFonts w:ascii="Times New Roman" w:hAnsi="Times New Roman" w:cs="Times New Roman"/>
          <w:sz w:val="28"/>
          <w:szCs w:val="28"/>
        </w:rPr>
        <w:t>на закладка (виконуваний код), у</w:t>
      </w:r>
      <w:r w:rsidR="002F01E9" w:rsidRPr="00842255">
        <w:rPr>
          <w:rFonts w:ascii="Times New Roman" w:hAnsi="Times New Roman" w:cs="Times New Roman"/>
          <w:sz w:val="28"/>
          <w:szCs w:val="28"/>
        </w:rPr>
        <w:t>ведені обслуговуючим персоналом:</w:t>
      </w:r>
      <w:r w:rsidR="00934443" w:rsidRPr="00842255">
        <w:rPr>
          <w:rFonts w:ascii="Times New Roman" w:hAnsi="Times New Roman" w:cs="Times New Roman"/>
          <w:sz w:val="28"/>
          <w:szCs w:val="28"/>
        </w:rPr>
        <w:t xml:space="preserve"> </w:t>
      </w:r>
      <w:r w:rsidR="002F01E9" w:rsidRPr="00842255">
        <w:rPr>
          <w:rFonts w:ascii="Times New Roman" w:hAnsi="Times New Roman" w:cs="Times New Roman"/>
          <w:sz w:val="28"/>
          <w:szCs w:val="28"/>
        </w:rPr>
        <w:t>мета визначається алгоритмом, закладеним зловмисником-ініціатором.</w:t>
      </w:r>
    </w:p>
    <w:p w:rsidR="000155D5" w:rsidRPr="00842255" w:rsidRDefault="00934443" w:rsidP="00C1023E">
      <w:pPr>
        <w:spacing w:after="0" w:line="240" w:lineRule="auto"/>
        <w:ind w:firstLine="567"/>
        <w:jc w:val="both"/>
        <w:rPr>
          <w:rFonts w:ascii="Times New Roman" w:hAnsi="Times New Roman" w:cs="Times New Roman"/>
          <w:sz w:val="28"/>
          <w:szCs w:val="28"/>
        </w:rPr>
      </w:pPr>
      <w:bookmarkStart w:id="7" w:name="_Toc234355480"/>
      <w:bookmarkStart w:id="8" w:name="_Toc484097722"/>
      <w:bookmarkStart w:id="9" w:name="_Toc533336438"/>
      <w:r w:rsidRPr="00842255">
        <w:rPr>
          <w:rFonts w:ascii="Times New Roman" w:hAnsi="Times New Roman" w:cs="Times New Roman"/>
          <w:sz w:val="28"/>
          <w:szCs w:val="28"/>
        </w:rPr>
        <w:t>9</w:t>
      </w:r>
      <w:r w:rsidR="002F01E9" w:rsidRPr="00842255">
        <w:rPr>
          <w:rFonts w:ascii="Times New Roman" w:hAnsi="Times New Roman" w:cs="Times New Roman"/>
          <w:sz w:val="28"/>
          <w:szCs w:val="28"/>
        </w:rPr>
        <w:t xml:space="preserve">. </w:t>
      </w:r>
      <w:bookmarkEnd w:id="7"/>
      <w:bookmarkEnd w:id="8"/>
      <w:bookmarkEnd w:id="9"/>
      <w:r w:rsidR="002F01E9" w:rsidRPr="00842255">
        <w:rPr>
          <w:rFonts w:ascii="Times New Roman" w:hAnsi="Times New Roman" w:cs="Times New Roman"/>
          <w:sz w:val="28"/>
          <w:szCs w:val="28"/>
        </w:rPr>
        <w:t>Кожен порушник має певний рівень кваліфікації та поінформованості від</w:t>
      </w:r>
      <w:r w:rsidR="008A3CAF" w:rsidRPr="00842255">
        <w:rPr>
          <w:rFonts w:ascii="Times New Roman" w:hAnsi="Times New Roman" w:cs="Times New Roman"/>
          <w:sz w:val="28"/>
          <w:szCs w:val="28"/>
        </w:rPr>
        <w:t>-</w:t>
      </w:r>
      <w:r w:rsidR="002F01E9" w:rsidRPr="00842255">
        <w:rPr>
          <w:rFonts w:ascii="Times New Roman" w:hAnsi="Times New Roman" w:cs="Times New Roman"/>
          <w:sz w:val="28"/>
          <w:szCs w:val="28"/>
        </w:rPr>
        <w:t>носно функціонування системи, обігу інформації, програмно-технічного комплексу, н</w:t>
      </w:r>
      <w:r w:rsidR="008A3CAF" w:rsidRPr="00842255">
        <w:rPr>
          <w:rFonts w:ascii="Times New Roman" w:hAnsi="Times New Roman" w:cs="Times New Roman"/>
          <w:sz w:val="28"/>
          <w:szCs w:val="28"/>
        </w:rPr>
        <w:t xml:space="preserve">алаштування механізмів захисту </w:t>
      </w:r>
      <w:r w:rsidR="000155D5" w:rsidRPr="00842255">
        <w:rPr>
          <w:rFonts w:ascii="Times New Roman" w:hAnsi="Times New Roman" w:cs="Times New Roman"/>
          <w:sz w:val="28"/>
          <w:szCs w:val="28"/>
        </w:rPr>
        <w:t>тощо. У</w:t>
      </w:r>
      <w:r w:rsidR="002F01E9" w:rsidRPr="00842255">
        <w:rPr>
          <w:rFonts w:ascii="Times New Roman" w:hAnsi="Times New Roman" w:cs="Times New Roman"/>
          <w:sz w:val="28"/>
          <w:szCs w:val="28"/>
        </w:rPr>
        <w:t xml:space="preserve"> залежності від рівня знань, якими володіє порушник, може бути нанесений певний рівень збитків інфор</w:t>
      </w:r>
      <w:r w:rsidR="000155D5" w:rsidRPr="00842255">
        <w:rPr>
          <w:rFonts w:ascii="Times New Roman" w:hAnsi="Times New Roman" w:cs="Times New Roman"/>
          <w:sz w:val="28"/>
          <w:szCs w:val="28"/>
        </w:rPr>
        <w:t>маційним ресурсам організації. У</w:t>
      </w:r>
      <w:r w:rsidR="002F01E9" w:rsidRPr="00842255">
        <w:rPr>
          <w:rFonts w:ascii="Times New Roman" w:hAnsi="Times New Roman" w:cs="Times New Roman"/>
          <w:sz w:val="28"/>
          <w:szCs w:val="28"/>
        </w:rPr>
        <w:t xml:space="preserve"> класифікації враховуються знання можливого поруш</w:t>
      </w:r>
      <w:r w:rsidR="000155D5" w:rsidRPr="00842255">
        <w:rPr>
          <w:rFonts w:ascii="Times New Roman" w:hAnsi="Times New Roman" w:cs="Times New Roman"/>
          <w:sz w:val="28"/>
          <w:szCs w:val="28"/>
        </w:rPr>
        <w:t>ника та його практичні навички в</w:t>
      </w:r>
      <w:r w:rsidR="002F01E9" w:rsidRPr="00842255">
        <w:rPr>
          <w:rFonts w:ascii="Times New Roman" w:hAnsi="Times New Roman" w:cs="Times New Roman"/>
          <w:sz w:val="28"/>
          <w:szCs w:val="28"/>
        </w:rPr>
        <w:t xml:space="preserve"> роботі з автоматизованими системами. </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10. </w:t>
      </w:r>
      <w:r w:rsidR="002F01E9" w:rsidRPr="00842255">
        <w:rPr>
          <w:rFonts w:ascii="Times New Roman" w:hAnsi="Times New Roman" w:cs="Times New Roman"/>
          <w:sz w:val="28"/>
          <w:szCs w:val="28"/>
        </w:rPr>
        <w:t>Класифікація порушників інформаційної безпеки за рівнем знань про систему:</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10</w:t>
      </w:r>
      <w:r w:rsidR="00934443" w:rsidRPr="00842255">
        <w:rPr>
          <w:rFonts w:ascii="Times New Roman" w:hAnsi="Times New Roman" w:cs="Times New Roman"/>
          <w:sz w:val="28"/>
          <w:szCs w:val="28"/>
        </w:rPr>
        <w:t xml:space="preserve">.1 </w:t>
      </w:r>
      <w:r w:rsidR="002F01E9" w:rsidRPr="00842255">
        <w:rPr>
          <w:rFonts w:ascii="Times New Roman" w:hAnsi="Times New Roman" w:cs="Times New Roman"/>
          <w:sz w:val="28"/>
          <w:szCs w:val="28"/>
        </w:rPr>
        <w:t>Q</w:t>
      </w:r>
      <w:r w:rsidR="00934443" w:rsidRPr="00842255">
        <w:rPr>
          <w:rFonts w:ascii="Times New Roman" w:hAnsi="Times New Roman" w:cs="Times New Roman"/>
          <w:sz w:val="28"/>
          <w:szCs w:val="28"/>
        </w:rPr>
        <w:t>001</w:t>
      </w:r>
      <w:r w:rsidR="002F01E9" w:rsidRPr="00842255">
        <w:rPr>
          <w:rFonts w:ascii="Times New Roman" w:hAnsi="Times New Roman" w:cs="Times New Roman"/>
          <w:sz w:val="28"/>
          <w:szCs w:val="28"/>
        </w:rPr>
        <w:t xml:space="preserve"> не володіють інформацією про закономірності обробки та обігу інформації в системі;</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10</w:t>
      </w:r>
      <w:r w:rsidR="00934443" w:rsidRPr="00842255">
        <w:rPr>
          <w:rFonts w:ascii="Times New Roman" w:hAnsi="Times New Roman" w:cs="Times New Roman"/>
          <w:sz w:val="28"/>
          <w:szCs w:val="28"/>
        </w:rPr>
        <w:t>.2 Q002</w:t>
      </w:r>
      <w:r w:rsidR="002F01E9" w:rsidRPr="00842255">
        <w:rPr>
          <w:rFonts w:ascii="Times New Roman" w:hAnsi="Times New Roman" w:cs="Times New Roman"/>
          <w:sz w:val="28"/>
          <w:szCs w:val="28"/>
        </w:rPr>
        <w:t xml:space="preserve"> володіють інформацією про ф</w:t>
      </w:r>
      <w:r w:rsidR="00BF2FF2" w:rsidRPr="00842255">
        <w:rPr>
          <w:rFonts w:ascii="Times New Roman" w:hAnsi="Times New Roman" w:cs="Times New Roman"/>
          <w:sz w:val="28"/>
          <w:szCs w:val="28"/>
        </w:rPr>
        <w:t>ункціональні особливості системи</w:t>
      </w:r>
      <w:r w:rsidR="002F01E9" w:rsidRPr="00842255">
        <w:rPr>
          <w:rFonts w:ascii="Times New Roman" w:hAnsi="Times New Roman" w:cs="Times New Roman"/>
          <w:sz w:val="28"/>
          <w:szCs w:val="28"/>
        </w:rPr>
        <w:t>, основні закономірності формування в ній масивів да</w:t>
      </w:r>
      <w:r w:rsidR="00922192" w:rsidRPr="00842255">
        <w:rPr>
          <w:rFonts w:ascii="Times New Roman" w:hAnsi="Times New Roman" w:cs="Times New Roman"/>
          <w:sz w:val="28"/>
          <w:szCs w:val="28"/>
        </w:rPr>
        <w:t>них та потоків запитів до них, у</w:t>
      </w:r>
      <w:r w:rsidR="002F01E9" w:rsidRPr="00842255">
        <w:rPr>
          <w:rFonts w:ascii="Times New Roman" w:hAnsi="Times New Roman" w:cs="Times New Roman"/>
          <w:sz w:val="28"/>
          <w:szCs w:val="28"/>
        </w:rPr>
        <w:t xml:space="preserve">міють користуватися штатними засобами; </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10</w:t>
      </w:r>
      <w:r w:rsidR="00934443" w:rsidRPr="00842255">
        <w:rPr>
          <w:rFonts w:ascii="Times New Roman" w:hAnsi="Times New Roman" w:cs="Times New Roman"/>
          <w:sz w:val="28"/>
          <w:szCs w:val="28"/>
        </w:rPr>
        <w:t>.3 Q003</w:t>
      </w:r>
      <w:r w:rsidR="002F01E9" w:rsidRPr="00842255">
        <w:rPr>
          <w:rFonts w:ascii="Times New Roman" w:hAnsi="Times New Roman" w:cs="Times New Roman"/>
          <w:sz w:val="28"/>
          <w:szCs w:val="28"/>
        </w:rPr>
        <w:t xml:space="preserve"> володіють знаннями </w:t>
      </w:r>
      <w:r w:rsidR="00BF2FF2" w:rsidRPr="00842255">
        <w:rPr>
          <w:rFonts w:ascii="Times New Roman" w:hAnsi="Times New Roman" w:cs="Times New Roman"/>
          <w:sz w:val="28"/>
          <w:szCs w:val="28"/>
        </w:rPr>
        <w:t>й</w:t>
      </w:r>
      <w:r w:rsidR="002F01E9" w:rsidRPr="00842255">
        <w:rPr>
          <w:rFonts w:ascii="Times New Roman" w:hAnsi="Times New Roman" w:cs="Times New Roman"/>
          <w:sz w:val="28"/>
          <w:szCs w:val="28"/>
        </w:rPr>
        <w:t xml:space="preserve"> досвідом роботи з технічними засобами системи і їх обслуговування;</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10</w:t>
      </w:r>
      <w:r w:rsidR="00934443" w:rsidRPr="00842255">
        <w:rPr>
          <w:rFonts w:ascii="Times New Roman" w:hAnsi="Times New Roman" w:cs="Times New Roman"/>
          <w:sz w:val="28"/>
          <w:szCs w:val="28"/>
        </w:rPr>
        <w:t xml:space="preserve">.4 Q004 </w:t>
      </w:r>
      <w:r w:rsidR="002F01E9" w:rsidRPr="00842255">
        <w:rPr>
          <w:rFonts w:ascii="Times New Roman" w:hAnsi="Times New Roman" w:cs="Times New Roman"/>
          <w:sz w:val="28"/>
          <w:szCs w:val="28"/>
        </w:rPr>
        <w:t xml:space="preserve">володіють інформацією про функції та механізм дії засобів захисту системи (операційних систем, систем керування БД, тощо); </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10</w:t>
      </w:r>
      <w:r w:rsidR="00934443" w:rsidRPr="00842255">
        <w:rPr>
          <w:rFonts w:ascii="Times New Roman" w:hAnsi="Times New Roman" w:cs="Times New Roman"/>
          <w:sz w:val="28"/>
          <w:szCs w:val="28"/>
        </w:rPr>
        <w:t xml:space="preserve">.5 Q005 </w:t>
      </w:r>
      <w:r w:rsidR="002F01E9" w:rsidRPr="00842255">
        <w:rPr>
          <w:rFonts w:ascii="Times New Roman" w:hAnsi="Times New Roman" w:cs="Times New Roman"/>
          <w:sz w:val="28"/>
          <w:szCs w:val="28"/>
        </w:rPr>
        <w:t xml:space="preserve">володіють високим рівнем знань </w:t>
      </w:r>
      <w:r w:rsidR="00E4552E" w:rsidRPr="00842255">
        <w:rPr>
          <w:rFonts w:ascii="Times New Roman" w:hAnsi="Times New Roman" w:cs="Times New Roman"/>
          <w:sz w:val="28"/>
          <w:szCs w:val="28"/>
        </w:rPr>
        <w:t>у</w:t>
      </w:r>
      <w:r w:rsidR="002F01E9" w:rsidRPr="00842255">
        <w:rPr>
          <w:rFonts w:ascii="Times New Roman" w:hAnsi="Times New Roman" w:cs="Times New Roman"/>
          <w:sz w:val="28"/>
          <w:szCs w:val="28"/>
        </w:rPr>
        <w:t xml:space="preserve"> галузі обчислювальн</w:t>
      </w:r>
      <w:r w:rsidR="009F2556" w:rsidRPr="00842255">
        <w:rPr>
          <w:rFonts w:ascii="Times New Roman" w:hAnsi="Times New Roman" w:cs="Times New Roman"/>
          <w:sz w:val="28"/>
          <w:szCs w:val="28"/>
        </w:rPr>
        <w:t>ої техніки і програмування, проє</w:t>
      </w:r>
      <w:r w:rsidR="002F01E9" w:rsidRPr="00842255">
        <w:rPr>
          <w:rFonts w:ascii="Times New Roman" w:hAnsi="Times New Roman" w:cs="Times New Roman"/>
          <w:sz w:val="28"/>
          <w:szCs w:val="28"/>
        </w:rPr>
        <w:t>ктування й експлуатації інформаційно-телекомунікаційних систем.</w:t>
      </w:r>
    </w:p>
    <w:p w:rsidR="000155D5" w:rsidRPr="00842255" w:rsidRDefault="000155D5" w:rsidP="00C1023E">
      <w:pPr>
        <w:spacing w:after="0" w:line="240" w:lineRule="auto"/>
        <w:ind w:firstLine="567"/>
        <w:jc w:val="both"/>
        <w:rPr>
          <w:rFonts w:ascii="Times New Roman" w:hAnsi="Times New Roman" w:cs="Times New Roman"/>
          <w:sz w:val="28"/>
          <w:szCs w:val="28"/>
        </w:rPr>
      </w:pPr>
      <w:bookmarkStart w:id="10" w:name="_Toc546491341"/>
      <w:bookmarkStart w:id="11" w:name="_Toc484097723"/>
      <w:bookmarkStart w:id="12" w:name="_Toc533336439"/>
      <w:r w:rsidRPr="00842255">
        <w:rPr>
          <w:rFonts w:ascii="Times New Roman" w:hAnsi="Times New Roman" w:cs="Times New Roman"/>
          <w:sz w:val="28"/>
          <w:szCs w:val="28"/>
        </w:rPr>
        <w:t>11</w:t>
      </w:r>
      <w:r w:rsidR="002F01E9" w:rsidRPr="00842255">
        <w:rPr>
          <w:rFonts w:ascii="Times New Roman" w:hAnsi="Times New Roman" w:cs="Times New Roman"/>
          <w:sz w:val="28"/>
          <w:szCs w:val="28"/>
        </w:rPr>
        <w:t xml:space="preserve">. </w:t>
      </w:r>
      <w:bookmarkEnd w:id="10"/>
      <w:bookmarkEnd w:id="11"/>
      <w:bookmarkEnd w:id="12"/>
      <w:r w:rsidR="002F01E9" w:rsidRPr="00842255">
        <w:rPr>
          <w:rFonts w:ascii="Times New Roman" w:hAnsi="Times New Roman" w:cs="Times New Roman"/>
          <w:sz w:val="28"/>
          <w:szCs w:val="28"/>
        </w:rPr>
        <w:t xml:space="preserve">Порушників можна класифікувати за наданим рівнем повноважень у системі, адже чим більше повноважень, тим більше можливостей доступу до інформації з обмеженим доступом. </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 xml:space="preserve">12. </w:t>
      </w:r>
      <w:r w:rsidR="002F01E9" w:rsidRPr="00842255">
        <w:rPr>
          <w:rFonts w:ascii="Times New Roman" w:hAnsi="Times New Roman" w:cs="Times New Roman"/>
          <w:sz w:val="28"/>
          <w:szCs w:val="28"/>
        </w:rPr>
        <w:t>Класифікація порушників за рівнем можливостей, які надані їм засобами ІКС та обчислювальної техніки:</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12</w:t>
      </w:r>
      <w:r w:rsidR="00CC4110" w:rsidRPr="00842255">
        <w:rPr>
          <w:rFonts w:ascii="Times New Roman" w:hAnsi="Times New Roman" w:cs="Times New Roman"/>
          <w:sz w:val="28"/>
          <w:szCs w:val="28"/>
        </w:rPr>
        <w:t xml:space="preserve">.1 </w:t>
      </w:r>
      <w:r w:rsidR="005C438F" w:rsidRPr="00842255">
        <w:rPr>
          <w:rFonts w:ascii="Times New Roman" w:hAnsi="Times New Roman" w:cs="Times New Roman"/>
          <w:sz w:val="28"/>
          <w:szCs w:val="28"/>
        </w:rPr>
        <w:t>А001</w:t>
      </w:r>
      <w:r w:rsidR="002F01E9" w:rsidRPr="00842255">
        <w:rPr>
          <w:rFonts w:ascii="Times New Roman" w:hAnsi="Times New Roman" w:cs="Times New Roman"/>
          <w:sz w:val="28"/>
          <w:szCs w:val="28"/>
        </w:rPr>
        <w:t xml:space="preserve"> відсутність можливості здійснення доступу до засобів ІКС;</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12</w:t>
      </w:r>
      <w:r w:rsidR="00CC4110" w:rsidRPr="00842255">
        <w:rPr>
          <w:rFonts w:ascii="Times New Roman" w:hAnsi="Times New Roman" w:cs="Times New Roman"/>
          <w:sz w:val="28"/>
          <w:szCs w:val="28"/>
        </w:rPr>
        <w:t xml:space="preserve">.2 </w:t>
      </w:r>
      <w:r w:rsidR="005C438F" w:rsidRPr="00842255">
        <w:rPr>
          <w:rFonts w:ascii="Times New Roman" w:hAnsi="Times New Roman" w:cs="Times New Roman"/>
          <w:sz w:val="28"/>
          <w:szCs w:val="28"/>
        </w:rPr>
        <w:t>А002</w:t>
      </w:r>
      <w:r w:rsidR="002F01E9" w:rsidRPr="00842255">
        <w:rPr>
          <w:rFonts w:ascii="Times New Roman" w:hAnsi="Times New Roman" w:cs="Times New Roman"/>
          <w:sz w:val="28"/>
          <w:szCs w:val="28"/>
        </w:rPr>
        <w:t xml:space="preserve"> можливість фізичного впливу на компоненти системи;</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12</w:t>
      </w:r>
      <w:r w:rsidR="00CC4110" w:rsidRPr="00842255">
        <w:rPr>
          <w:rFonts w:ascii="Times New Roman" w:hAnsi="Times New Roman" w:cs="Times New Roman"/>
          <w:sz w:val="28"/>
          <w:szCs w:val="28"/>
        </w:rPr>
        <w:t xml:space="preserve">.3 </w:t>
      </w:r>
      <w:r w:rsidR="005C438F" w:rsidRPr="00842255">
        <w:rPr>
          <w:rFonts w:ascii="Times New Roman" w:hAnsi="Times New Roman" w:cs="Times New Roman"/>
          <w:sz w:val="28"/>
          <w:szCs w:val="28"/>
        </w:rPr>
        <w:t>А003</w:t>
      </w:r>
      <w:r w:rsidR="002F01E9" w:rsidRPr="00842255">
        <w:rPr>
          <w:rFonts w:ascii="Times New Roman" w:hAnsi="Times New Roman" w:cs="Times New Roman"/>
          <w:sz w:val="28"/>
          <w:szCs w:val="28"/>
        </w:rPr>
        <w:t xml:space="preserve"> можливість запуску фіксованого набору задач (програм), які реалізують наперед передбачені функції обробки інформації;</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lastRenderedPageBreak/>
        <w:t>12</w:t>
      </w:r>
      <w:r w:rsidR="00CC4110" w:rsidRPr="00842255">
        <w:rPr>
          <w:rFonts w:ascii="Times New Roman" w:hAnsi="Times New Roman" w:cs="Times New Roman"/>
          <w:sz w:val="28"/>
          <w:szCs w:val="28"/>
        </w:rPr>
        <w:t xml:space="preserve">.4 </w:t>
      </w:r>
      <w:r w:rsidR="00D05C80" w:rsidRPr="00842255">
        <w:rPr>
          <w:rFonts w:ascii="Times New Roman" w:hAnsi="Times New Roman" w:cs="Times New Roman"/>
          <w:sz w:val="28"/>
          <w:szCs w:val="28"/>
        </w:rPr>
        <w:t>А004</w:t>
      </w:r>
      <w:r w:rsidR="002F01E9" w:rsidRPr="00842255">
        <w:rPr>
          <w:rFonts w:ascii="Times New Roman" w:hAnsi="Times New Roman" w:cs="Times New Roman"/>
          <w:sz w:val="28"/>
          <w:szCs w:val="28"/>
        </w:rPr>
        <w:t xml:space="preserve"> можливість створення і запуску власних програм з новими функціями обробки інформації;</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12</w:t>
      </w:r>
      <w:r w:rsidR="00CC4110" w:rsidRPr="00842255">
        <w:rPr>
          <w:rFonts w:ascii="Times New Roman" w:hAnsi="Times New Roman" w:cs="Times New Roman"/>
          <w:sz w:val="28"/>
          <w:szCs w:val="28"/>
        </w:rPr>
        <w:t xml:space="preserve">.5 </w:t>
      </w:r>
      <w:r w:rsidR="00D05C80" w:rsidRPr="00842255">
        <w:rPr>
          <w:rFonts w:ascii="Times New Roman" w:hAnsi="Times New Roman" w:cs="Times New Roman"/>
          <w:sz w:val="28"/>
          <w:szCs w:val="28"/>
        </w:rPr>
        <w:t>А005</w:t>
      </w:r>
      <w:r w:rsidR="002F01E9" w:rsidRPr="00842255">
        <w:rPr>
          <w:rFonts w:ascii="Times New Roman" w:hAnsi="Times New Roman" w:cs="Times New Roman"/>
          <w:sz w:val="28"/>
          <w:szCs w:val="28"/>
        </w:rPr>
        <w:t xml:space="preserve"> можливість впливу на канали передачі даних шляхом використання спеціальних засобів;</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12</w:t>
      </w:r>
      <w:r w:rsidR="00CC4110" w:rsidRPr="00842255">
        <w:rPr>
          <w:rFonts w:ascii="Times New Roman" w:hAnsi="Times New Roman" w:cs="Times New Roman"/>
          <w:sz w:val="28"/>
          <w:szCs w:val="28"/>
        </w:rPr>
        <w:t xml:space="preserve">.6 </w:t>
      </w:r>
      <w:r w:rsidR="00D05C80" w:rsidRPr="00842255">
        <w:rPr>
          <w:rFonts w:ascii="Times New Roman" w:hAnsi="Times New Roman" w:cs="Times New Roman"/>
          <w:sz w:val="28"/>
          <w:szCs w:val="28"/>
        </w:rPr>
        <w:t xml:space="preserve">А006 </w:t>
      </w:r>
      <w:r w:rsidR="002F01E9" w:rsidRPr="00842255">
        <w:rPr>
          <w:rFonts w:ascii="Times New Roman" w:hAnsi="Times New Roman" w:cs="Times New Roman"/>
          <w:sz w:val="28"/>
          <w:szCs w:val="28"/>
        </w:rPr>
        <w:t>повний об'єм можливостей осіб, які здійсн</w:t>
      </w:r>
      <w:r w:rsidR="00B6487A" w:rsidRPr="00842255">
        <w:rPr>
          <w:rFonts w:ascii="Times New Roman" w:hAnsi="Times New Roman" w:cs="Times New Roman"/>
          <w:sz w:val="28"/>
          <w:szCs w:val="28"/>
        </w:rPr>
        <w:t>юють проектування, реалізацію, у</w:t>
      </w:r>
      <w:r w:rsidR="002F01E9" w:rsidRPr="00842255">
        <w:rPr>
          <w:rFonts w:ascii="Times New Roman" w:hAnsi="Times New Roman" w:cs="Times New Roman"/>
          <w:sz w:val="28"/>
          <w:szCs w:val="28"/>
        </w:rPr>
        <w:t>провадження, супровід програмно-апаратного забезпечення системи, аж до включення в склад власних засобів з новими функціями обробки інформації.</w:t>
      </w:r>
    </w:p>
    <w:p w:rsidR="002F01E9" w:rsidRPr="00842255" w:rsidRDefault="000155D5" w:rsidP="00C1023E">
      <w:pPr>
        <w:spacing w:after="0" w:line="240" w:lineRule="auto"/>
        <w:ind w:firstLine="567"/>
        <w:jc w:val="both"/>
        <w:rPr>
          <w:rFonts w:ascii="Times New Roman" w:hAnsi="Times New Roman" w:cs="Times New Roman"/>
          <w:sz w:val="28"/>
          <w:szCs w:val="28"/>
        </w:rPr>
      </w:pPr>
      <w:bookmarkStart w:id="13" w:name="_Toc418050485"/>
      <w:bookmarkStart w:id="14" w:name="_Toc484097724"/>
      <w:bookmarkStart w:id="15" w:name="_Toc533336440"/>
      <w:r w:rsidRPr="00842255">
        <w:rPr>
          <w:rFonts w:ascii="Times New Roman" w:hAnsi="Times New Roman" w:cs="Times New Roman"/>
          <w:sz w:val="28"/>
          <w:szCs w:val="28"/>
        </w:rPr>
        <w:t>13</w:t>
      </w:r>
      <w:r w:rsidR="002F01E9" w:rsidRPr="00842255">
        <w:rPr>
          <w:rFonts w:ascii="Times New Roman" w:hAnsi="Times New Roman" w:cs="Times New Roman"/>
          <w:sz w:val="28"/>
          <w:szCs w:val="28"/>
        </w:rPr>
        <w:t xml:space="preserve">. </w:t>
      </w:r>
      <w:bookmarkEnd w:id="13"/>
      <w:bookmarkEnd w:id="14"/>
      <w:bookmarkEnd w:id="15"/>
      <w:r w:rsidR="002F01E9" w:rsidRPr="00842255">
        <w:rPr>
          <w:rFonts w:ascii="Times New Roman" w:hAnsi="Times New Roman" w:cs="Times New Roman"/>
          <w:sz w:val="28"/>
          <w:szCs w:val="28"/>
        </w:rPr>
        <w:t xml:space="preserve">Порушник може отримати інформацію з обмеженим доступом, користуючись при цьому різними методами та засобами. Порушення може бути скоєне або з використанням певних засобів для отримання інформації, або без них. Класифікація порушників за методами </w:t>
      </w:r>
      <w:r w:rsidR="00B6487A" w:rsidRPr="00842255">
        <w:rPr>
          <w:rFonts w:ascii="Times New Roman" w:hAnsi="Times New Roman" w:cs="Times New Roman"/>
          <w:sz w:val="28"/>
          <w:szCs w:val="28"/>
        </w:rPr>
        <w:t>й</w:t>
      </w:r>
      <w:r w:rsidR="002F01E9" w:rsidRPr="00842255">
        <w:rPr>
          <w:rFonts w:ascii="Times New Roman" w:hAnsi="Times New Roman" w:cs="Times New Roman"/>
          <w:sz w:val="28"/>
          <w:szCs w:val="28"/>
        </w:rPr>
        <w:t xml:space="preserve"> способами:</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13</w:t>
      </w:r>
      <w:r w:rsidR="004B3163" w:rsidRPr="00842255">
        <w:rPr>
          <w:rFonts w:ascii="Times New Roman" w:hAnsi="Times New Roman" w:cs="Times New Roman"/>
          <w:sz w:val="28"/>
          <w:szCs w:val="28"/>
        </w:rPr>
        <w:t xml:space="preserve">.1 </w:t>
      </w:r>
      <w:r w:rsidR="002F01E9" w:rsidRPr="00842255">
        <w:rPr>
          <w:rFonts w:ascii="Times New Roman" w:hAnsi="Times New Roman" w:cs="Times New Roman"/>
          <w:sz w:val="28"/>
          <w:szCs w:val="28"/>
        </w:rPr>
        <w:t>M</w:t>
      </w:r>
      <w:r w:rsidR="004B3163" w:rsidRPr="00842255">
        <w:rPr>
          <w:rFonts w:ascii="Times New Roman" w:hAnsi="Times New Roman" w:cs="Times New Roman"/>
          <w:sz w:val="28"/>
          <w:szCs w:val="28"/>
        </w:rPr>
        <w:t>001</w:t>
      </w:r>
      <w:r w:rsidR="002F01E9" w:rsidRPr="00842255">
        <w:rPr>
          <w:rFonts w:ascii="Times New Roman" w:hAnsi="Times New Roman" w:cs="Times New Roman"/>
          <w:sz w:val="28"/>
          <w:szCs w:val="28"/>
        </w:rPr>
        <w:t xml:space="preserve"> використовують методи соціальної  інженерії;</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13</w:t>
      </w:r>
      <w:r w:rsidR="004B3163" w:rsidRPr="00842255">
        <w:rPr>
          <w:rFonts w:ascii="Times New Roman" w:hAnsi="Times New Roman" w:cs="Times New Roman"/>
          <w:sz w:val="28"/>
          <w:szCs w:val="28"/>
        </w:rPr>
        <w:t>.2 M002</w:t>
      </w:r>
      <w:r w:rsidR="002F01E9" w:rsidRPr="00842255">
        <w:rPr>
          <w:rFonts w:ascii="Times New Roman" w:hAnsi="Times New Roman" w:cs="Times New Roman"/>
          <w:sz w:val="28"/>
          <w:szCs w:val="28"/>
        </w:rPr>
        <w:t xml:space="preserve"> використовують засоби фізичного впливу;</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13</w:t>
      </w:r>
      <w:r w:rsidR="004B3163" w:rsidRPr="00842255">
        <w:rPr>
          <w:rFonts w:ascii="Times New Roman" w:hAnsi="Times New Roman" w:cs="Times New Roman"/>
          <w:sz w:val="28"/>
          <w:szCs w:val="28"/>
        </w:rPr>
        <w:t>.3 M003</w:t>
      </w:r>
      <w:r w:rsidR="002F01E9" w:rsidRPr="00842255">
        <w:rPr>
          <w:rFonts w:ascii="Times New Roman" w:hAnsi="Times New Roman" w:cs="Times New Roman"/>
          <w:sz w:val="28"/>
          <w:szCs w:val="28"/>
        </w:rPr>
        <w:t xml:space="preserve"> використовують штатні засоби системи або недоліки проектування СУІБ для реалізації спроб несанкціонованого доступу та внесення змін;</w:t>
      </w:r>
    </w:p>
    <w:p w:rsidR="002F01E9" w:rsidRPr="00842255" w:rsidRDefault="000155D5" w:rsidP="00C1023E">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13</w:t>
      </w:r>
      <w:r w:rsidR="004B3163" w:rsidRPr="00842255">
        <w:rPr>
          <w:rFonts w:ascii="Times New Roman" w:hAnsi="Times New Roman" w:cs="Times New Roman"/>
          <w:sz w:val="28"/>
          <w:szCs w:val="28"/>
        </w:rPr>
        <w:t>.4 M004</w:t>
      </w:r>
      <w:r w:rsidR="002F01E9" w:rsidRPr="00842255">
        <w:rPr>
          <w:rFonts w:ascii="Times New Roman" w:hAnsi="Times New Roman" w:cs="Times New Roman"/>
          <w:sz w:val="28"/>
          <w:szCs w:val="28"/>
        </w:rPr>
        <w:t xml:space="preserve"> використовують способи і засоби активного впливу на компоненти системи, які змінюють конфігурацію системи (впровадження і використання спеціального ПЗ, підключення додаткових або модифікація штатних технічних засобів, тощо).</w:t>
      </w:r>
    </w:p>
    <w:p w:rsidR="00A620F7" w:rsidRPr="00842255" w:rsidRDefault="000155D5" w:rsidP="00A620F7">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14</w:t>
      </w:r>
      <w:r w:rsidR="002F01E9" w:rsidRPr="00842255">
        <w:rPr>
          <w:rFonts w:ascii="Times New Roman" w:hAnsi="Times New Roman" w:cs="Times New Roman"/>
          <w:sz w:val="28"/>
          <w:szCs w:val="28"/>
        </w:rPr>
        <w:t>. Категорії персоналу, користувачів та ст</w:t>
      </w:r>
      <w:r w:rsidR="0038349E" w:rsidRPr="00842255">
        <w:rPr>
          <w:rFonts w:ascii="Times New Roman" w:hAnsi="Times New Roman" w:cs="Times New Roman"/>
          <w:sz w:val="28"/>
          <w:szCs w:val="28"/>
        </w:rPr>
        <w:t>оронніх осіб, із числа яких можуть</w:t>
      </w:r>
      <w:r w:rsidR="002F01E9" w:rsidRPr="00842255">
        <w:rPr>
          <w:rFonts w:ascii="Times New Roman" w:hAnsi="Times New Roman" w:cs="Times New Roman"/>
          <w:sz w:val="28"/>
          <w:szCs w:val="28"/>
        </w:rPr>
        <w:t xml:space="preserve"> бути порушники</w:t>
      </w:r>
      <w:r w:rsidR="00A70577" w:rsidRPr="00842255">
        <w:rPr>
          <w:rFonts w:ascii="Times New Roman" w:hAnsi="Times New Roman" w:cs="Times New Roman"/>
          <w:sz w:val="28"/>
          <w:szCs w:val="28"/>
        </w:rPr>
        <w:t xml:space="preserve">. </w:t>
      </w:r>
      <w:r w:rsidR="002F01E9" w:rsidRPr="00842255">
        <w:rPr>
          <w:rFonts w:ascii="Times New Roman" w:hAnsi="Times New Roman" w:cs="Times New Roman"/>
          <w:sz w:val="28"/>
          <w:szCs w:val="28"/>
        </w:rPr>
        <w:t xml:space="preserve">Відповідно </w:t>
      </w:r>
      <w:r w:rsidR="00A46368" w:rsidRPr="00842255">
        <w:rPr>
          <w:rFonts w:ascii="Times New Roman" w:hAnsi="Times New Roman" w:cs="Times New Roman"/>
          <w:sz w:val="28"/>
          <w:szCs w:val="28"/>
        </w:rPr>
        <w:t xml:space="preserve">до </w:t>
      </w:r>
      <w:r w:rsidR="002F01E9" w:rsidRPr="00842255">
        <w:rPr>
          <w:rFonts w:ascii="Times New Roman" w:hAnsi="Times New Roman" w:cs="Times New Roman"/>
          <w:sz w:val="28"/>
          <w:szCs w:val="28"/>
        </w:rPr>
        <w:t>т</w:t>
      </w:r>
      <w:r w:rsidR="00230547" w:rsidRPr="00842255">
        <w:rPr>
          <w:rFonts w:ascii="Times New Roman" w:hAnsi="Times New Roman" w:cs="Times New Roman"/>
          <w:sz w:val="28"/>
          <w:szCs w:val="28"/>
        </w:rPr>
        <w:t>ипів порушників, визначених у</w:t>
      </w:r>
      <w:r w:rsidR="003E6749" w:rsidRPr="00842255">
        <w:rPr>
          <w:rFonts w:ascii="Times New Roman" w:hAnsi="Times New Roman" w:cs="Times New Roman"/>
          <w:sz w:val="28"/>
          <w:szCs w:val="28"/>
        </w:rPr>
        <w:t xml:space="preserve"> пункті </w:t>
      </w:r>
      <w:r w:rsidR="002F01E9" w:rsidRPr="00842255">
        <w:rPr>
          <w:rFonts w:ascii="Times New Roman" w:hAnsi="Times New Roman" w:cs="Times New Roman"/>
          <w:sz w:val="28"/>
          <w:szCs w:val="28"/>
        </w:rPr>
        <w:t>1</w:t>
      </w:r>
      <w:r w:rsidR="00230547" w:rsidRPr="00842255">
        <w:rPr>
          <w:rFonts w:ascii="Times New Roman" w:hAnsi="Times New Roman" w:cs="Times New Roman"/>
          <w:sz w:val="28"/>
          <w:szCs w:val="28"/>
        </w:rPr>
        <w:t>,</w:t>
      </w:r>
      <w:r w:rsidR="002F01E9" w:rsidRPr="00842255">
        <w:rPr>
          <w:rFonts w:ascii="Times New Roman" w:hAnsi="Times New Roman" w:cs="Times New Roman"/>
          <w:sz w:val="28"/>
          <w:szCs w:val="28"/>
        </w:rPr>
        <w:t xml:space="preserve"> та кваліфік</w:t>
      </w:r>
      <w:r w:rsidR="005734FF" w:rsidRPr="00842255">
        <w:rPr>
          <w:rFonts w:ascii="Times New Roman" w:hAnsi="Times New Roman" w:cs="Times New Roman"/>
          <w:sz w:val="28"/>
          <w:szCs w:val="28"/>
        </w:rPr>
        <w:t>аці</w:t>
      </w:r>
      <w:r w:rsidR="00D2762B" w:rsidRPr="00842255">
        <w:rPr>
          <w:rFonts w:ascii="Times New Roman" w:hAnsi="Times New Roman" w:cs="Times New Roman"/>
          <w:sz w:val="28"/>
          <w:szCs w:val="28"/>
        </w:rPr>
        <w:t xml:space="preserve">йних ознак </w:t>
      </w:r>
      <w:r w:rsidR="005734FF" w:rsidRPr="00842255">
        <w:rPr>
          <w:rFonts w:ascii="Times New Roman" w:hAnsi="Times New Roman" w:cs="Times New Roman"/>
          <w:sz w:val="28"/>
          <w:szCs w:val="28"/>
        </w:rPr>
        <w:t xml:space="preserve">в нижченаведеній </w:t>
      </w:r>
      <w:r w:rsidR="002F01E9" w:rsidRPr="00842255">
        <w:rPr>
          <w:rFonts w:ascii="Times New Roman" w:hAnsi="Times New Roman" w:cs="Times New Roman"/>
          <w:sz w:val="28"/>
          <w:szCs w:val="28"/>
        </w:rPr>
        <w:t>таблиц</w:t>
      </w:r>
      <w:r w:rsidR="00016B99" w:rsidRPr="00842255">
        <w:rPr>
          <w:rFonts w:ascii="Times New Roman" w:hAnsi="Times New Roman" w:cs="Times New Roman"/>
          <w:sz w:val="28"/>
          <w:szCs w:val="28"/>
        </w:rPr>
        <w:t xml:space="preserve">і </w:t>
      </w:r>
      <w:r w:rsidR="005734FF" w:rsidRPr="00842255">
        <w:rPr>
          <w:rFonts w:ascii="Times New Roman" w:hAnsi="Times New Roman" w:cs="Times New Roman"/>
          <w:sz w:val="28"/>
          <w:szCs w:val="28"/>
        </w:rPr>
        <w:t>3</w:t>
      </w:r>
      <w:r w:rsidR="002F01E9" w:rsidRPr="00842255">
        <w:rPr>
          <w:rFonts w:ascii="Times New Roman" w:hAnsi="Times New Roman" w:cs="Times New Roman"/>
          <w:sz w:val="28"/>
          <w:szCs w:val="28"/>
        </w:rPr>
        <w:t xml:space="preserve"> викладено результати  аналізу  можливостей стосовно доступу суб’єктів доступу до ІКС </w:t>
      </w:r>
      <w:r w:rsidR="00046302" w:rsidRPr="00842255">
        <w:rPr>
          <w:rFonts w:ascii="Times New Roman" w:hAnsi="Times New Roman" w:cs="Times New Roman"/>
          <w:sz w:val="28"/>
          <w:szCs w:val="28"/>
        </w:rPr>
        <w:t>виконкому міської ради</w:t>
      </w:r>
      <w:r w:rsidR="002F01E9" w:rsidRPr="00842255">
        <w:rPr>
          <w:rFonts w:ascii="Times New Roman" w:hAnsi="Times New Roman" w:cs="Times New Roman"/>
          <w:sz w:val="28"/>
          <w:szCs w:val="28"/>
        </w:rPr>
        <w:t xml:space="preserve"> та активів </w:t>
      </w:r>
      <w:r w:rsidR="00D2762B" w:rsidRPr="00842255">
        <w:rPr>
          <w:rFonts w:ascii="Times New Roman" w:hAnsi="Times New Roman" w:cs="Times New Roman"/>
          <w:sz w:val="28"/>
          <w:szCs w:val="28"/>
        </w:rPr>
        <w:t>у</w:t>
      </w:r>
      <w:r w:rsidR="002F01E9" w:rsidRPr="00842255">
        <w:rPr>
          <w:rFonts w:ascii="Times New Roman" w:hAnsi="Times New Roman" w:cs="Times New Roman"/>
          <w:sz w:val="28"/>
          <w:szCs w:val="28"/>
        </w:rPr>
        <w:t xml:space="preserve"> межах сфери застосування СУІБ.</w:t>
      </w:r>
      <w:r w:rsidR="00A620F7" w:rsidRPr="00842255">
        <w:rPr>
          <w:rFonts w:ascii="Times New Roman" w:hAnsi="Times New Roman" w:cs="Times New Roman"/>
          <w:sz w:val="28"/>
          <w:szCs w:val="28"/>
        </w:rPr>
        <w:t xml:space="preserve"> </w:t>
      </w:r>
    </w:p>
    <w:p w:rsidR="00A10583" w:rsidRPr="00842255" w:rsidRDefault="00A620F7" w:rsidP="00A620F7">
      <w:pPr>
        <w:spacing w:line="288" w:lineRule="auto"/>
        <w:ind w:firstLine="709"/>
        <w:jc w:val="right"/>
        <w:rPr>
          <w:rFonts w:ascii="Times New Roman" w:hAnsi="Times New Roman" w:cs="Times New Roman"/>
          <w:sz w:val="24"/>
          <w:szCs w:val="24"/>
        </w:rPr>
      </w:pPr>
      <w:r w:rsidRPr="00842255">
        <w:rPr>
          <w:rFonts w:ascii="Times New Roman" w:hAnsi="Times New Roman" w:cs="Times New Roman"/>
          <w:sz w:val="24"/>
          <w:szCs w:val="24"/>
        </w:rPr>
        <w:t>Таблиця 3 Кваліфікаційні ознаки</w:t>
      </w:r>
    </w:p>
    <w:tbl>
      <w:tblPr>
        <w:tblStyle w:val="a5"/>
        <w:tblW w:w="0" w:type="auto"/>
        <w:tblLook w:val="04A0" w:firstRow="1" w:lastRow="0" w:firstColumn="1" w:lastColumn="0" w:noHBand="0" w:noVBand="1"/>
      </w:tblPr>
      <w:tblGrid>
        <w:gridCol w:w="704"/>
        <w:gridCol w:w="2499"/>
        <w:gridCol w:w="1816"/>
        <w:gridCol w:w="1538"/>
        <w:gridCol w:w="1676"/>
        <w:gridCol w:w="1395"/>
      </w:tblGrid>
      <w:tr w:rsidR="00A620F7" w:rsidRPr="00842255" w:rsidTr="00A620F7">
        <w:trPr>
          <w:trHeight w:val="161"/>
        </w:trPr>
        <w:tc>
          <w:tcPr>
            <w:tcW w:w="704" w:type="dxa"/>
            <w:vMerge w:val="restart"/>
          </w:tcPr>
          <w:p w:rsidR="00A620F7" w:rsidRPr="00842255" w:rsidRDefault="00A620F7" w:rsidP="00A620F7">
            <w:pPr>
              <w:jc w:val="center"/>
              <w:rPr>
                <w:rFonts w:ascii="Times New Roman" w:hAnsi="Times New Roman" w:cs="Times New Roman"/>
                <w:sz w:val="28"/>
                <w:szCs w:val="28"/>
              </w:rPr>
            </w:pPr>
            <w:r w:rsidRPr="00842255">
              <w:rPr>
                <w:rFonts w:ascii="Times New Roman" w:hAnsi="Times New Roman" w:cs="Times New Roman"/>
                <w:b/>
                <w:i/>
                <w:sz w:val="24"/>
                <w:szCs w:val="24"/>
              </w:rPr>
              <w:t>№ п/п</w:t>
            </w:r>
          </w:p>
        </w:tc>
        <w:tc>
          <w:tcPr>
            <w:tcW w:w="2499" w:type="dxa"/>
            <w:vMerge w:val="restart"/>
          </w:tcPr>
          <w:p w:rsidR="00A620F7" w:rsidRPr="00842255" w:rsidRDefault="00A620F7" w:rsidP="00A620F7">
            <w:pPr>
              <w:spacing w:beforeLines="50" w:before="120" w:afterLines="50" w:after="120"/>
              <w:jc w:val="center"/>
              <w:rPr>
                <w:rFonts w:ascii="Times New Roman" w:hAnsi="Times New Roman" w:cs="Times New Roman"/>
                <w:b/>
                <w:i/>
                <w:sz w:val="24"/>
                <w:szCs w:val="24"/>
              </w:rPr>
            </w:pPr>
            <w:r w:rsidRPr="00842255">
              <w:rPr>
                <w:rFonts w:ascii="Times New Roman" w:hAnsi="Times New Roman" w:cs="Times New Roman"/>
                <w:b/>
                <w:i/>
                <w:sz w:val="24"/>
                <w:szCs w:val="24"/>
              </w:rPr>
              <w:t>Суб’єкт доступу</w:t>
            </w:r>
          </w:p>
          <w:p w:rsidR="00A620F7" w:rsidRPr="00842255" w:rsidRDefault="00A620F7" w:rsidP="00A620F7">
            <w:pPr>
              <w:jc w:val="center"/>
              <w:rPr>
                <w:rFonts w:ascii="Times New Roman" w:hAnsi="Times New Roman" w:cs="Times New Roman"/>
                <w:sz w:val="28"/>
                <w:szCs w:val="28"/>
              </w:rPr>
            </w:pPr>
            <w:r w:rsidRPr="00842255">
              <w:rPr>
                <w:rFonts w:ascii="Times New Roman" w:hAnsi="Times New Roman" w:cs="Times New Roman"/>
                <w:b/>
                <w:i/>
                <w:sz w:val="24"/>
                <w:szCs w:val="24"/>
              </w:rPr>
              <w:t>(персонал)</w:t>
            </w:r>
          </w:p>
        </w:tc>
        <w:tc>
          <w:tcPr>
            <w:tcW w:w="6425" w:type="dxa"/>
            <w:gridSpan w:val="4"/>
          </w:tcPr>
          <w:p w:rsidR="00A620F7" w:rsidRPr="00842255" w:rsidRDefault="00A620F7" w:rsidP="00A620F7">
            <w:pPr>
              <w:jc w:val="center"/>
              <w:rPr>
                <w:rFonts w:ascii="Times New Roman" w:hAnsi="Times New Roman" w:cs="Times New Roman"/>
                <w:sz w:val="28"/>
                <w:szCs w:val="28"/>
              </w:rPr>
            </w:pPr>
            <w:r w:rsidRPr="00842255">
              <w:rPr>
                <w:rFonts w:ascii="Times New Roman" w:hAnsi="Times New Roman" w:cs="Times New Roman"/>
                <w:b/>
                <w:i/>
                <w:sz w:val="24"/>
                <w:szCs w:val="24"/>
              </w:rPr>
              <w:t>Припущення щодо кваліфікації та характеру дій порушника</w:t>
            </w:r>
          </w:p>
        </w:tc>
      </w:tr>
      <w:tr w:rsidR="00A620F7" w:rsidRPr="00842255" w:rsidTr="00D90110">
        <w:trPr>
          <w:trHeight w:val="161"/>
        </w:trPr>
        <w:tc>
          <w:tcPr>
            <w:tcW w:w="704" w:type="dxa"/>
            <w:vMerge/>
          </w:tcPr>
          <w:p w:rsidR="00A620F7" w:rsidRPr="00842255" w:rsidRDefault="00A620F7" w:rsidP="00A620F7">
            <w:pPr>
              <w:jc w:val="center"/>
              <w:rPr>
                <w:rFonts w:ascii="Times New Roman" w:hAnsi="Times New Roman" w:cs="Times New Roman"/>
                <w:sz w:val="28"/>
                <w:szCs w:val="28"/>
              </w:rPr>
            </w:pPr>
          </w:p>
        </w:tc>
        <w:tc>
          <w:tcPr>
            <w:tcW w:w="2499" w:type="dxa"/>
            <w:vMerge/>
          </w:tcPr>
          <w:p w:rsidR="00A620F7" w:rsidRPr="00842255" w:rsidRDefault="00A620F7" w:rsidP="00A620F7">
            <w:pPr>
              <w:jc w:val="center"/>
              <w:rPr>
                <w:rFonts w:ascii="Times New Roman" w:hAnsi="Times New Roman" w:cs="Times New Roman"/>
                <w:sz w:val="28"/>
                <w:szCs w:val="28"/>
              </w:rPr>
            </w:pPr>
          </w:p>
        </w:tc>
        <w:tc>
          <w:tcPr>
            <w:tcW w:w="1816" w:type="dxa"/>
          </w:tcPr>
          <w:p w:rsidR="00A620F7" w:rsidRPr="00842255" w:rsidRDefault="00A620F7" w:rsidP="00D90110">
            <w:pPr>
              <w:jc w:val="center"/>
              <w:rPr>
                <w:rFonts w:ascii="Times New Roman" w:hAnsi="Times New Roman" w:cs="Times New Roman"/>
                <w:sz w:val="28"/>
                <w:szCs w:val="28"/>
              </w:rPr>
            </w:pPr>
            <w:r w:rsidRPr="00842255">
              <w:rPr>
                <w:rFonts w:ascii="Times New Roman" w:hAnsi="Times New Roman" w:cs="Times New Roman"/>
                <w:b/>
                <w:i/>
                <w:sz w:val="24"/>
                <w:szCs w:val="24"/>
              </w:rPr>
              <w:t>Можливий тип порушника</w:t>
            </w:r>
          </w:p>
        </w:tc>
        <w:tc>
          <w:tcPr>
            <w:tcW w:w="1538" w:type="dxa"/>
          </w:tcPr>
          <w:p w:rsidR="00A620F7" w:rsidRPr="00842255" w:rsidRDefault="00A620F7" w:rsidP="00D90110">
            <w:pPr>
              <w:jc w:val="center"/>
              <w:rPr>
                <w:rFonts w:ascii="Times New Roman" w:hAnsi="Times New Roman" w:cs="Times New Roman"/>
                <w:sz w:val="28"/>
                <w:szCs w:val="28"/>
              </w:rPr>
            </w:pPr>
            <w:r w:rsidRPr="00842255">
              <w:rPr>
                <w:rFonts w:ascii="Times New Roman" w:hAnsi="Times New Roman" w:cs="Times New Roman"/>
                <w:b/>
                <w:i/>
                <w:sz w:val="24"/>
                <w:szCs w:val="24"/>
              </w:rPr>
              <w:t>Кваліфікація</w:t>
            </w:r>
          </w:p>
        </w:tc>
        <w:tc>
          <w:tcPr>
            <w:tcW w:w="1676" w:type="dxa"/>
          </w:tcPr>
          <w:p w:rsidR="00A620F7" w:rsidRPr="00842255" w:rsidRDefault="00A620F7" w:rsidP="00D90110">
            <w:pPr>
              <w:jc w:val="center"/>
              <w:rPr>
                <w:rFonts w:ascii="Times New Roman" w:hAnsi="Times New Roman" w:cs="Times New Roman"/>
                <w:sz w:val="28"/>
                <w:szCs w:val="28"/>
              </w:rPr>
            </w:pPr>
            <w:r w:rsidRPr="00842255">
              <w:rPr>
                <w:rFonts w:ascii="Times New Roman" w:hAnsi="Times New Roman" w:cs="Times New Roman"/>
                <w:b/>
                <w:i/>
                <w:sz w:val="24"/>
                <w:szCs w:val="24"/>
              </w:rPr>
              <w:t>Рівень можливостей</w:t>
            </w:r>
          </w:p>
        </w:tc>
        <w:tc>
          <w:tcPr>
            <w:tcW w:w="1395" w:type="dxa"/>
          </w:tcPr>
          <w:p w:rsidR="00A620F7" w:rsidRPr="00842255" w:rsidRDefault="00136A01" w:rsidP="00D90110">
            <w:pPr>
              <w:jc w:val="center"/>
              <w:rPr>
                <w:rFonts w:ascii="Times New Roman" w:hAnsi="Times New Roman" w:cs="Times New Roman"/>
                <w:sz w:val="28"/>
                <w:szCs w:val="28"/>
              </w:rPr>
            </w:pPr>
            <w:r w:rsidRPr="00842255">
              <w:rPr>
                <w:rFonts w:ascii="Times New Roman" w:hAnsi="Times New Roman" w:cs="Times New Roman"/>
                <w:b/>
                <w:i/>
                <w:sz w:val="24"/>
                <w:szCs w:val="24"/>
              </w:rPr>
              <w:t>Методи й</w:t>
            </w:r>
            <w:r w:rsidR="00A620F7" w:rsidRPr="00842255">
              <w:rPr>
                <w:rFonts w:ascii="Times New Roman" w:hAnsi="Times New Roman" w:cs="Times New Roman"/>
                <w:b/>
                <w:i/>
                <w:sz w:val="24"/>
                <w:szCs w:val="24"/>
              </w:rPr>
              <w:t xml:space="preserve"> способи</w:t>
            </w:r>
            <w:r w:rsidR="00D83F23" w:rsidRPr="00842255">
              <w:rPr>
                <w:rFonts w:ascii="Times New Roman" w:hAnsi="Times New Roman" w:cs="Times New Roman"/>
                <w:b/>
                <w:i/>
                <w:sz w:val="24"/>
                <w:szCs w:val="24"/>
              </w:rPr>
              <w:t xml:space="preserve"> класифікації</w:t>
            </w:r>
          </w:p>
        </w:tc>
      </w:tr>
    </w:tbl>
    <w:p w:rsidR="00A620F7" w:rsidRPr="00842255" w:rsidRDefault="00A620F7" w:rsidP="00A10583">
      <w:pPr>
        <w:spacing w:after="0" w:line="240" w:lineRule="auto"/>
        <w:ind w:firstLine="567"/>
        <w:jc w:val="both"/>
        <w:rPr>
          <w:rFonts w:ascii="Times New Roman" w:hAnsi="Times New Roman" w:cs="Times New Roman"/>
          <w:sz w:val="2"/>
          <w:szCs w:val="2"/>
        </w:rPr>
      </w:pPr>
    </w:p>
    <w:tbl>
      <w:tblPr>
        <w:tblStyle w:val="a5"/>
        <w:tblW w:w="0" w:type="auto"/>
        <w:tblLook w:val="04A0" w:firstRow="1" w:lastRow="0" w:firstColumn="1" w:lastColumn="0" w:noHBand="0" w:noVBand="1"/>
      </w:tblPr>
      <w:tblGrid>
        <w:gridCol w:w="704"/>
        <w:gridCol w:w="2410"/>
        <w:gridCol w:w="1843"/>
        <w:gridCol w:w="1559"/>
        <w:gridCol w:w="1701"/>
        <w:gridCol w:w="1411"/>
      </w:tblGrid>
      <w:tr w:rsidR="00A10583" w:rsidRPr="00842255" w:rsidTr="00C90EB6">
        <w:trPr>
          <w:tblHeader/>
        </w:trPr>
        <w:tc>
          <w:tcPr>
            <w:tcW w:w="704" w:type="dxa"/>
            <w:vAlign w:val="center"/>
          </w:tcPr>
          <w:p w:rsidR="00A10583" w:rsidRPr="00842255" w:rsidRDefault="00A10583" w:rsidP="00C90EB6">
            <w:pPr>
              <w:jc w:val="center"/>
              <w:rPr>
                <w:rFonts w:ascii="Times New Roman" w:hAnsi="Times New Roman" w:cs="Times New Roman"/>
                <w:b/>
                <w:i/>
                <w:sz w:val="24"/>
                <w:szCs w:val="24"/>
              </w:rPr>
            </w:pPr>
            <w:r w:rsidRPr="00842255">
              <w:rPr>
                <w:rFonts w:ascii="Times New Roman" w:hAnsi="Times New Roman" w:cs="Times New Roman"/>
                <w:b/>
                <w:i/>
                <w:sz w:val="24"/>
                <w:szCs w:val="24"/>
              </w:rPr>
              <w:t>1</w:t>
            </w:r>
          </w:p>
        </w:tc>
        <w:tc>
          <w:tcPr>
            <w:tcW w:w="2410" w:type="dxa"/>
            <w:vAlign w:val="center"/>
          </w:tcPr>
          <w:p w:rsidR="00A10583" w:rsidRPr="00842255" w:rsidRDefault="00A10583" w:rsidP="00C90EB6">
            <w:pPr>
              <w:spacing w:beforeLines="50" w:before="120" w:afterLines="50" w:after="120"/>
              <w:jc w:val="center"/>
              <w:rPr>
                <w:rFonts w:ascii="Times New Roman" w:hAnsi="Times New Roman" w:cs="Times New Roman"/>
                <w:b/>
                <w:i/>
                <w:sz w:val="24"/>
                <w:szCs w:val="24"/>
              </w:rPr>
            </w:pPr>
            <w:r w:rsidRPr="00842255">
              <w:rPr>
                <w:rFonts w:ascii="Times New Roman" w:hAnsi="Times New Roman" w:cs="Times New Roman"/>
                <w:b/>
                <w:i/>
                <w:sz w:val="24"/>
                <w:szCs w:val="24"/>
              </w:rPr>
              <w:t>2</w:t>
            </w:r>
          </w:p>
        </w:tc>
        <w:tc>
          <w:tcPr>
            <w:tcW w:w="1843" w:type="dxa"/>
            <w:vAlign w:val="center"/>
          </w:tcPr>
          <w:p w:rsidR="00A10583" w:rsidRPr="00842255" w:rsidRDefault="00A10583" w:rsidP="00C90EB6">
            <w:pPr>
              <w:tabs>
                <w:tab w:val="left" w:pos="0"/>
                <w:tab w:val="left" w:pos="220"/>
              </w:tabs>
              <w:spacing w:beforeLines="50" w:before="120" w:afterLines="50" w:after="120"/>
              <w:jc w:val="center"/>
              <w:rPr>
                <w:rFonts w:ascii="Times New Roman" w:hAnsi="Times New Roman" w:cs="Times New Roman"/>
                <w:b/>
                <w:i/>
                <w:sz w:val="24"/>
                <w:szCs w:val="24"/>
              </w:rPr>
            </w:pPr>
            <w:r w:rsidRPr="00842255">
              <w:rPr>
                <w:rFonts w:ascii="Times New Roman" w:hAnsi="Times New Roman" w:cs="Times New Roman"/>
                <w:b/>
                <w:i/>
                <w:sz w:val="24"/>
                <w:szCs w:val="24"/>
              </w:rPr>
              <w:t>3</w:t>
            </w:r>
          </w:p>
        </w:tc>
        <w:tc>
          <w:tcPr>
            <w:tcW w:w="1559" w:type="dxa"/>
            <w:vAlign w:val="center"/>
          </w:tcPr>
          <w:p w:rsidR="00A10583" w:rsidRPr="00842255" w:rsidRDefault="00A10583" w:rsidP="00C90EB6">
            <w:pPr>
              <w:tabs>
                <w:tab w:val="left" w:pos="0"/>
                <w:tab w:val="left" w:pos="220"/>
              </w:tabs>
              <w:spacing w:beforeLines="50" w:before="120" w:afterLines="50" w:after="120"/>
              <w:jc w:val="center"/>
              <w:rPr>
                <w:rFonts w:ascii="Times New Roman" w:hAnsi="Times New Roman" w:cs="Times New Roman"/>
                <w:b/>
                <w:i/>
                <w:sz w:val="24"/>
                <w:szCs w:val="24"/>
              </w:rPr>
            </w:pPr>
            <w:r w:rsidRPr="00842255">
              <w:rPr>
                <w:rFonts w:ascii="Times New Roman" w:hAnsi="Times New Roman" w:cs="Times New Roman"/>
                <w:b/>
                <w:i/>
                <w:sz w:val="24"/>
                <w:szCs w:val="24"/>
              </w:rPr>
              <w:t>4</w:t>
            </w:r>
          </w:p>
        </w:tc>
        <w:tc>
          <w:tcPr>
            <w:tcW w:w="1701" w:type="dxa"/>
            <w:vAlign w:val="center"/>
          </w:tcPr>
          <w:p w:rsidR="00A10583" w:rsidRPr="00842255" w:rsidRDefault="00A10583" w:rsidP="00C90EB6">
            <w:pPr>
              <w:tabs>
                <w:tab w:val="left" w:pos="0"/>
                <w:tab w:val="left" w:pos="220"/>
              </w:tabs>
              <w:spacing w:beforeLines="50" w:before="120" w:afterLines="50" w:after="120"/>
              <w:jc w:val="center"/>
              <w:rPr>
                <w:rFonts w:ascii="Times New Roman" w:hAnsi="Times New Roman" w:cs="Times New Roman"/>
                <w:b/>
                <w:i/>
                <w:sz w:val="24"/>
                <w:szCs w:val="24"/>
              </w:rPr>
            </w:pPr>
            <w:r w:rsidRPr="00842255">
              <w:rPr>
                <w:rFonts w:ascii="Times New Roman" w:hAnsi="Times New Roman" w:cs="Times New Roman"/>
                <w:b/>
                <w:i/>
                <w:sz w:val="24"/>
                <w:szCs w:val="24"/>
              </w:rPr>
              <w:t>5</w:t>
            </w:r>
          </w:p>
        </w:tc>
        <w:tc>
          <w:tcPr>
            <w:tcW w:w="1411" w:type="dxa"/>
            <w:vAlign w:val="center"/>
          </w:tcPr>
          <w:p w:rsidR="00A10583" w:rsidRPr="00842255" w:rsidRDefault="00A10583" w:rsidP="00C90EB6">
            <w:pPr>
              <w:tabs>
                <w:tab w:val="left" w:pos="0"/>
                <w:tab w:val="left" w:pos="220"/>
              </w:tabs>
              <w:spacing w:beforeLines="50" w:before="120" w:afterLines="50" w:after="120"/>
              <w:jc w:val="center"/>
              <w:rPr>
                <w:rFonts w:ascii="Times New Roman" w:hAnsi="Times New Roman" w:cs="Times New Roman"/>
                <w:b/>
                <w:i/>
                <w:sz w:val="24"/>
                <w:szCs w:val="24"/>
              </w:rPr>
            </w:pPr>
            <w:r w:rsidRPr="00842255">
              <w:rPr>
                <w:rFonts w:ascii="Times New Roman" w:hAnsi="Times New Roman" w:cs="Times New Roman"/>
                <w:b/>
                <w:i/>
                <w:sz w:val="24"/>
                <w:szCs w:val="24"/>
              </w:rPr>
              <w:t>6</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t>1</w:t>
            </w:r>
          </w:p>
        </w:tc>
        <w:tc>
          <w:tcPr>
            <w:tcW w:w="2410"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Адміністратор безпеки (Ad1)</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TP003,TP004, TP005</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Q005</w:t>
            </w:r>
          </w:p>
        </w:tc>
        <w:tc>
          <w:tcPr>
            <w:tcW w:w="1701"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А006</w:t>
            </w:r>
          </w:p>
        </w:tc>
        <w:tc>
          <w:tcPr>
            <w:tcW w:w="1411"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М3</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t>2</w:t>
            </w:r>
          </w:p>
        </w:tc>
        <w:tc>
          <w:tcPr>
            <w:tcW w:w="2410"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Адміністратор інфраструктури (Ad2)</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TP003, TP004, TP005</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Q002, Q003, Q004</w:t>
            </w:r>
          </w:p>
        </w:tc>
        <w:tc>
          <w:tcPr>
            <w:tcW w:w="170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А002, А003, А004, А005</w:t>
            </w:r>
          </w:p>
        </w:tc>
        <w:tc>
          <w:tcPr>
            <w:tcW w:w="141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M001, M002, M003, M004</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t>3</w:t>
            </w:r>
          </w:p>
        </w:tc>
        <w:tc>
          <w:tcPr>
            <w:tcW w:w="2410"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Інші адміністратори</w:t>
            </w:r>
            <w:r w:rsidR="00C90EB6" w:rsidRPr="00842255">
              <w:rPr>
                <w:rFonts w:ascii="Times New Roman" w:hAnsi="Times New Roman" w:cs="Times New Roman"/>
                <w:sz w:val="24"/>
                <w:szCs w:val="24"/>
              </w:rPr>
              <w:t xml:space="preserve"> та користувачі з привілейованою</w:t>
            </w:r>
            <w:r w:rsidRPr="00842255">
              <w:rPr>
                <w:rFonts w:ascii="Times New Roman" w:hAnsi="Times New Roman" w:cs="Times New Roman"/>
                <w:sz w:val="24"/>
                <w:szCs w:val="24"/>
              </w:rPr>
              <w:t xml:space="preserve"> роллю</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TP003, TP004, TP005</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Q003, Q004, Q005</w:t>
            </w:r>
          </w:p>
        </w:tc>
        <w:tc>
          <w:tcPr>
            <w:tcW w:w="170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А002, А003, А005,</w:t>
            </w:r>
          </w:p>
        </w:tc>
        <w:tc>
          <w:tcPr>
            <w:tcW w:w="141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M001, M002, M003, M004</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lastRenderedPageBreak/>
              <w:t>4</w:t>
            </w:r>
          </w:p>
        </w:tc>
        <w:tc>
          <w:tcPr>
            <w:tcW w:w="2410"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Користувачі ІКС</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TP001, TP002,  TP003, TP004, TP005</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Q001, Q002, Q004</w:t>
            </w:r>
          </w:p>
        </w:tc>
        <w:tc>
          <w:tcPr>
            <w:tcW w:w="1701" w:type="dxa"/>
          </w:tcPr>
          <w:p w:rsidR="00A10583" w:rsidRPr="00842255" w:rsidRDefault="00A10583" w:rsidP="00A10583">
            <w:pPr>
              <w:spacing w:before="120"/>
              <w:jc w:val="center"/>
              <w:rPr>
                <w:rFonts w:ascii="Times New Roman" w:hAnsi="Times New Roman" w:cs="Times New Roman"/>
                <w:sz w:val="24"/>
                <w:szCs w:val="24"/>
              </w:rPr>
            </w:pPr>
            <w:r w:rsidRPr="00842255">
              <w:rPr>
                <w:rFonts w:ascii="Times New Roman" w:hAnsi="Times New Roman" w:cs="Times New Roman"/>
                <w:sz w:val="24"/>
                <w:szCs w:val="24"/>
              </w:rPr>
              <w:t>А002, А003</w:t>
            </w:r>
          </w:p>
        </w:tc>
        <w:tc>
          <w:tcPr>
            <w:tcW w:w="141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M001, M002, M003, M004</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t>5</w:t>
            </w:r>
          </w:p>
        </w:tc>
        <w:tc>
          <w:tcPr>
            <w:tcW w:w="2410"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Обслуговуючий персонал (ОПр, розробка та супроводження СУІБ, технічне обслуговування)</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TP003, TP004, TP005</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Q001</w:t>
            </w:r>
          </w:p>
        </w:tc>
        <w:tc>
          <w:tcPr>
            <w:tcW w:w="1701" w:type="dxa"/>
          </w:tcPr>
          <w:p w:rsidR="00A10583" w:rsidRPr="00842255" w:rsidRDefault="00A10583" w:rsidP="00A10583">
            <w:pPr>
              <w:spacing w:before="120"/>
              <w:jc w:val="center"/>
              <w:rPr>
                <w:rFonts w:ascii="Times New Roman" w:hAnsi="Times New Roman" w:cs="Times New Roman"/>
                <w:sz w:val="24"/>
                <w:szCs w:val="24"/>
              </w:rPr>
            </w:pPr>
            <w:r w:rsidRPr="00842255">
              <w:rPr>
                <w:rFonts w:ascii="Times New Roman" w:hAnsi="Times New Roman" w:cs="Times New Roman"/>
                <w:sz w:val="24"/>
                <w:szCs w:val="24"/>
              </w:rPr>
              <w:t>А001, А002,  А005</w:t>
            </w:r>
          </w:p>
        </w:tc>
        <w:tc>
          <w:tcPr>
            <w:tcW w:w="141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M002, M003,   M004</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t>6</w:t>
            </w:r>
          </w:p>
        </w:tc>
        <w:tc>
          <w:tcPr>
            <w:tcW w:w="2410"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Суб’єкт цільового фахового втручання в систему (зовнішній мотивований зловмисник, СЦФВ)</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TP001</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Q002, Q003, Q004, Q005</w:t>
            </w:r>
          </w:p>
        </w:tc>
        <w:tc>
          <w:tcPr>
            <w:tcW w:w="170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А002, А003, А004, А006</w:t>
            </w:r>
          </w:p>
        </w:tc>
        <w:tc>
          <w:tcPr>
            <w:tcW w:w="141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M001, M002, M003, M004</w:t>
            </w:r>
          </w:p>
        </w:tc>
      </w:tr>
      <w:tr w:rsidR="00A10583" w:rsidRPr="00842255" w:rsidTr="00A620F7">
        <w:tc>
          <w:tcPr>
            <w:tcW w:w="704" w:type="dxa"/>
          </w:tcPr>
          <w:p w:rsidR="00A10583" w:rsidRPr="00842255" w:rsidRDefault="00A10583" w:rsidP="00A10583">
            <w:pPr>
              <w:jc w:val="center"/>
              <w:rPr>
                <w:rFonts w:ascii="Times New Roman" w:hAnsi="Times New Roman" w:cs="Times New Roman"/>
                <w:sz w:val="28"/>
                <w:szCs w:val="28"/>
              </w:rPr>
            </w:pPr>
            <w:r w:rsidRPr="00842255">
              <w:rPr>
                <w:rFonts w:ascii="Times New Roman" w:hAnsi="Times New Roman" w:cs="Times New Roman"/>
                <w:sz w:val="28"/>
                <w:szCs w:val="28"/>
              </w:rPr>
              <w:t>7</w:t>
            </w:r>
          </w:p>
        </w:tc>
        <w:tc>
          <w:tcPr>
            <w:tcW w:w="2410" w:type="dxa"/>
          </w:tcPr>
          <w:p w:rsidR="00A10583" w:rsidRPr="00842255" w:rsidRDefault="00A10583" w:rsidP="00983E99">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 xml:space="preserve">Персонал інший (розробника та супроводження СУІБ, постачальника послуг </w:t>
            </w:r>
            <w:r w:rsidR="00983E99" w:rsidRPr="00842255">
              <w:rPr>
                <w:rFonts w:ascii="Times New Roman" w:hAnsi="Times New Roman" w:cs="Times New Roman"/>
                <w:sz w:val="24"/>
                <w:szCs w:val="24"/>
              </w:rPr>
              <w:t>і сервісів, інших з</w:t>
            </w:r>
            <w:r w:rsidRPr="00842255">
              <w:rPr>
                <w:rFonts w:ascii="Times New Roman" w:hAnsi="Times New Roman" w:cs="Times New Roman"/>
                <w:sz w:val="24"/>
                <w:szCs w:val="24"/>
              </w:rPr>
              <w:t xml:space="preserve">ацікавлених третіх сторін </w:t>
            </w:r>
            <w:r w:rsidR="00983E99" w:rsidRPr="00842255">
              <w:rPr>
                <w:rFonts w:ascii="Times New Roman" w:hAnsi="Times New Roman" w:cs="Times New Roman"/>
                <w:sz w:val="24"/>
                <w:szCs w:val="24"/>
              </w:rPr>
              <w:t>у</w:t>
            </w:r>
            <w:r w:rsidRPr="00842255">
              <w:rPr>
                <w:rFonts w:ascii="Times New Roman" w:hAnsi="Times New Roman" w:cs="Times New Roman"/>
                <w:sz w:val="24"/>
                <w:szCs w:val="24"/>
              </w:rPr>
              <w:t xml:space="preserve"> межах сфери застосування СУІБ)</w:t>
            </w:r>
          </w:p>
        </w:tc>
        <w:tc>
          <w:tcPr>
            <w:tcW w:w="1843"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TP001, TP002, TP005</w:t>
            </w:r>
          </w:p>
        </w:tc>
        <w:tc>
          <w:tcPr>
            <w:tcW w:w="1559" w:type="dxa"/>
          </w:tcPr>
          <w:p w:rsidR="00A10583" w:rsidRPr="00842255" w:rsidRDefault="00A10583" w:rsidP="00A10583">
            <w:pPr>
              <w:tabs>
                <w:tab w:val="left" w:pos="0"/>
                <w:tab w:val="left" w:pos="220"/>
              </w:tabs>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Q002, Q003, Q004, Q005</w:t>
            </w:r>
          </w:p>
        </w:tc>
        <w:tc>
          <w:tcPr>
            <w:tcW w:w="170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А002, А003, А004, А006</w:t>
            </w:r>
          </w:p>
        </w:tc>
        <w:tc>
          <w:tcPr>
            <w:tcW w:w="1411" w:type="dxa"/>
          </w:tcPr>
          <w:p w:rsidR="00A10583" w:rsidRPr="00842255" w:rsidRDefault="00A10583" w:rsidP="00A10583">
            <w:pPr>
              <w:spacing w:beforeLines="50" w:before="120" w:afterLines="50" w:after="120"/>
              <w:jc w:val="center"/>
              <w:rPr>
                <w:rFonts w:ascii="Times New Roman" w:hAnsi="Times New Roman" w:cs="Times New Roman"/>
                <w:sz w:val="24"/>
                <w:szCs w:val="24"/>
              </w:rPr>
            </w:pPr>
            <w:r w:rsidRPr="00842255">
              <w:rPr>
                <w:rFonts w:ascii="Times New Roman" w:hAnsi="Times New Roman" w:cs="Times New Roman"/>
                <w:sz w:val="24"/>
                <w:szCs w:val="24"/>
              </w:rPr>
              <w:t>M001, M003, M004</w:t>
            </w:r>
          </w:p>
        </w:tc>
      </w:tr>
    </w:tbl>
    <w:p w:rsidR="00046302" w:rsidRPr="00842255" w:rsidRDefault="00046302" w:rsidP="00046302">
      <w:pPr>
        <w:spacing w:after="0" w:line="240" w:lineRule="auto"/>
        <w:ind w:firstLine="567"/>
        <w:jc w:val="both"/>
        <w:rPr>
          <w:rFonts w:ascii="Times New Roman" w:hAnsi="Times New Roman" w:cs="Times New Roman"/>
          <w:sz w:val="28"/>
          <w:szCs w:val="28"/>
        </w:rPr>
      </w:pP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15</w:t>
      </w:r>
      <w:r w:rsidR="00FA564F" w:rsidRPr="00842255">
        <w:rPr>
          <w:rFonts w:ascii="Times New Roman" w:hAnsi="Times New Roman" w:cs="Times New Roman"/>
          <w:sz w:val="28"/>
          <w:szCs w:val="28"/>
        </w:rPr>
        <w:t xml:space="preserve">. </w:t>
      </w:r>
      <w:r w:rsidR="002F01E9" w:rsidRPr="00842255">
        <w:rPr>
          <w:rFonts w:ascii="Times New Roman" w:hAnsi="Times New Roman" w:cs="Times New Roman"/>
          <w:sz w:val="28"/>
          <w:szCs w:val="28"/>
        </w:rPr>
        <w:t>Щодо винятків реалізації загроз інформації внаслідок несанкціонованих дій порушників можуть бути здійснені такі припущення:</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15</w:t>
      </w:r>
      <w:r w:rsidR="00FA564F" w:rsidRPr="00842255">
        <w:rPr>
          <w:rFonts w:ascii="Times New Roman" w:hAnsi="Times New Roman" w:cs="Times New Roman"/>
          <w:sz w:val="28"/>
          <w:szCs w:val="28"/>
        </w:rPr>
        <w:t xml:space="preserve">.1 </w:t>
      </w:r>
      <w:r w:rsidR="002F01E9" w:rsidRPr="00842255">
        <w:rPr>
          <w:rFonts w:ascii="Times New Roman" w:hAnsi="Times New Roman" w:cs="Times New Roman"/>
          <w:sz w:val="28"/>
          <w:szCs w:val="28"/>
        </w:rPr>
        <w:t xml:space="preserve">здійснення персоналом ІКС </w:t>
      </w:r>
      <w:r w:rsidR="00A65C9D" w:rsidRPr="00842255">
        <w:rPr>
          <w:rFonts w:ascii="Times New Roman" w:hAnsi="Times New Roman" w:cs="Times New Roman"/>
          <w:sz w:val="28"/>
          <w:szCs w:val="28"/>
        </w:rPr>
        <w:t xml:space="preserve">контролю за виконанням заходів </w:t>
      </w:r>
      <w:r w:rsidR="002F01E9" w:rsidRPr="00842255">
        <w:rPr>
          <w:rFonts w:ascii="Times New Roman" w:hAnsi="Times New Roman" w:cs="Times New Roman"/>
          <w:sz w:val="28"/>
          <w:szCs w:val="28"/>
        </w:rPr>
        <w:t xml:space="preserve">з підтримання санітарно-технічного стану, проведенням будівельних, монтажних, налагоджувальних, ремонтних робіт у приміщеннях, де розміщуються технічні засоби, за відвіданням таких приміщень попереджує можливість безпосереднього несанкціонованого доступу до технічних і програмних засобів </w:t>
      </w:r>
      <w:r w:rsidR="00A65C9D" w:rsidRPr="00842255">
        <w:rPr>
          <w:rFonts w:ascii="Times New Roman" w:hAnsi="Times New Roman" w:cs="Times New Roman"/>
          <w:sz w:val="28"/>
          <w:szCs w:val="28"/>
        </w:rPr>
        <w:t>не</w:t>
      </w:r>
      <w:r w:rsidR="002F01E9" w:rsidRPr="00842255">
        <w:rPr>
          <w:rFonts w:ascii="Times New Roman" w:hAnsi="Times New Roman" w:cs="Times New Roman"/>
          <w:sz w:val="28"/>
          <w:szCs w:val="28"/>
        </w:rPr>
        <w:t>уповноваженого персоналу та відвідувачів цих приміщень;</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15</w:t>
      </w:r>
      <w:r w:rsidR="00FA564F" w:rsidRPr="00842255">
        <w:rPr>
          <w:rFonts w:ascii="Times New Roman" w:hAnsi="Times New Roman" w:cs="Times New Roman"/>
          <w:sz w:val="28"/>
          <w:szCs w:val="28"/>
        </w:rPr>
        <w:t xml:space="preserve">.2 </w:t>
      </w:r>
      <w:r w:rsidR="002F01E9" w:rsidRPr="00842255">
        <w:rPr>
          <w:rFonts w:ascii="Times New Roman" w:hAnsi="Times New Roman" w:cs="Times New Roman"/>
          <w:sz w:val="28"/>
          <w:szCs w:val="28"/>
        </w:rPr>
        <w:t xml:space="preserve">за умови дотримання вимог нормативно-правових актів з питань забезпечення захисту інформації попереджається можливість безпосереднього несанкціонованого доступу до технічних засобів співробітників, </w:t>
      </w:r>
      <w:r w:rsidR="009F3171" w:rsidRPr="00842255">
        <w:rPr>
          <w:rFonts w:ascii="Times New Roman" w:hAnsi="Times New Roman" w:cs="Times New Roman"/>
          <w:sz w:val="28"/>
          <w:szCs w:val="28"/>
        </w:rPr>
        <w:t>які</w:t>
      </w:r>
      <w:r w:rsidR="002F01E9" w:rsidRPr="00842255">
        <w:rPr>
          <w:rFonts w:ascii="Times New Roman" w:hAnsi="Times New Roman" w:cs="Times New Roman"/>
          <w:sz w:val="28"/>
          <w:szCs w:val="28"/>
        </w:rPr>
        <w:t xml:space="preserve"> не належать до користувачів автоматизованих систем, та зовнішніх порушників;</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15</w:t>
      </w:r>
      <w:r w:rsidR="00FA564F" w:rsidRPr="00842255">
        <w:rPr>
          <w:rFonts w:ascii="Times New Roman" w:hAnsi="Times New Roman" w:cs="Times New Roman"/>
          <w:sz w:val="28"/>
          <w:szCs w:val="28"/>
        </w:rPr>
        <w:t xml:space="preserve">.3 </w:t>
      </w:r>
      <w:r w:rsidR="002F01E9" w:rsidRPr="00842255">
        <w:rPr>
          <w:rFonts w:ascii="Times New Roman" w:hAnsi="Times New Roman" w:cs="Times New Roman"/>
          <w:sz w:val="28"/>
          <w:szCs w:val="28"/>
        </w:rPr>
        <w:t xml:space="preserve">за умови забезпечення належного керування системою захисту інформації припускається повна довіра до адміністратора безпеки та визначається як </w:t>
      </w:r>
      <w:r w:rsidR="002E595D" w:rsidRPr="00842255">
        <w:rPr>
          <w:rFonts w:ascii="Times New Roman" w:hAnsi="Times New Roman" w:cs="Times New Roman"/>
          <w:sz w:val="28"/>
          <w:szCs w:val="28"/>
        </w:rPr>
        <w:t>виняток із моделі, за умови що в</w:t>
      </w:r>
      <w:r w:rsidR="002F01E9" w:rsidRPr="00842255">
        <w:rPr>
          <w:rFonts w:ascii="Times New Roman" w:hAnsi="Times New Roman" w:cs="Times New Roman"/>
          <w:sz w:val="28"/>
          <w:szCs w:val="28"/>
        </w:rPr>
        <w:t>сі</w:t>
      </w:r>
      <w:r w:rsidR="002E595D" w:rsidRPr="00842255">
        <w:rPr>
          <w:rFonts w:ascii="Times New Roman" w:hAnsi="Times New Roman" w:cs="Times New Roman"/>
          <w:sz w:val="28"/>
          <w:szCs w:val="28"/>
        </w:rPr>
        <w:t xml:space="preserve"> дії адміністратора фіксуються в</w:t>
      </w:r>
      <w:r w:rsidR="002F01E9" w:rsidRPr="00842255">
        <w:rPr>
          <w:rFonts w:ascii="Times New Roman" w:hAnsi="Times New Roman" w:cs="Times New Roman"/>
          <w:sz w:val="28"/>
          <w:szCs w:val="28"/>
        </w:rPr>
        <w:t xml:space="preserve"> журналі безпеки, змінити або віддалити ці логи система не </w:t>
      </w:r>
      <w:r w:rsidR="002E595D" w:rsidRPr="00842255">
        <w:rPr>
          <w:rFonts w:ascii="Times New Roman" w:hAnsi="Times New Roman" w:cs="Times New Roman"/>
          <w:sz w:val="28"/>
          <w:szCs w:val="28"/>
        </w:rPr>
        <w:t>має</w:t>
      </w:r>
      <w:r w:rsidR="002F01E9" w:rsidRPr="00842255">
        <w:rPr>
          <w:rFonts w:ascii="Times New Roman" w:hAnsi="Times New Roman" w:cs="Times New Roman"/>
          <w:sz w:val="28"/>
          <w:szCs w:val="28"/>
        </w:rPr>
        <w:t xml:space="preserve"> дозволяти.</w:t>
      </w:r>
    </w:p>
    <w:p w:rsidR="002F01E9" w:rsidRPr="00842255" w:rsidRDefault="000155D5" w:rsidP="00FA564F">
      <w:pPr>
        <w:spacing w:after="0" w:line="240" w:lineRule="auto"/>
        <w:ind w:firstLine="567"/>
        <w:jc w:val="both"/>
        <w:rPr>
          <w:rFonts w:ascii="Times New Roman" w:hAnsi="Times New Roman" w:cs="Times New Roman"/>
          <w:sz w:val="28"/>
          <w:szCs w:val="28"/>
        </w:rPr>
      </w:pPr>
      <w:bookmarkStart w:id="16" w:name="_Toc484097739"/>
      <w:bookmarkStart w:id="17" w:name="_Toc533336447"/>
      <w:r w:rsidRPr="00842255">
        <w:rPr>
          <w:rFonts w:ascii="Times New Roman" w:hAnsi="Times New Roman" w:cs="Times New Roman"/>
          <w:sz w:val="28"/>
          <w:szCs w:val="28"/>
        </w:rPr>
        <w:t>16</w:t>
      </w:r>
      <w:r w:rsidR="002F01E9" w:rsidRPr="00842255">
        <w:rPr>
          <w:rFonts w:ascii="Times New Roman" w:hAnsi="Times New Roman" w:cs="Times New Roman"/>
          <w:sz w:val="28"/>
          <w:szCs w:val="28"/>
        </w:rPr>
        <w:t xml:space="preserve">. </w:t>
      </w:r>
      <w:bookmarkEnd w:id="16"/>
      <w:bookmarkEnd w:id="17"/>
      <w:r w:rsidR="002F01E9" w:rsidRPr="00842255">
        <w:rPr>
          <w:rFonts w:ascii="Times New Roman" w:hAnsi="Times New Roman" w:cs="Times New Roman"/>
          <w:sz w:val="28"/>
          <w:szCs w:val="28"/>
        </w:rPr>
        <w:t xml:space="preserve">Точка впливу </w:t>
      </w:r>
      <w:r w:rsidR="00FA564F" w:rsidRPr="00842255">
        <w:rPr>
          <w:rFonts w:ascii="Times New Roman" w:hAnsi="Times New Roman" w:cs="Times New Roman"/>
          <w:sz w:val="28"/>
          <w:szCs w:val="28"/>
        </w:rPr>
        <w:t>–</w:t>
      </w:r>
      <w:r w:rsidR="002F01E9" w:rsidRPr="00842255">
        <w:rPr>
          <w:rFonts w:ascii="Times New Roman" w:hAnsi="Times New Roman" w:cs="Times New Roman"/>
          <w:sz w:val="28"/>
          <w:szCs w:val="28"/>
        </w:rPr>
        <w:t xml:space="preserve"> це «інтерфейс» (або в самій системі, або через пов’язані з нею елементи середовища експлуатації), через який зловмисник може проникнути в систему. До таких точок </w:t>
      </w:r>
      <w:r w:rsidR="00F176AE" w:rsidRPr="00842255">
        <w:rPr>
          <w:rFonts w:ascii="Times New Roman" w:hAnsi="Times New Roman" w:cs="Times New Roman"/>
          <w:sz w:val="28"/>
          <w:szCs w:val="28"/>
        </w:rPr>
        <w:t>належать</w:t>
      </w:r>
      <w:r w:rsidR="002F01E9" w:rsidRPr="00842255">
        <w:rPr>
          <w:rFonts w:ascii="Times New Roman" w:hAnsi="Times New Roman" w:cs="Times New Roman"/>
          <w:sz w:val="28"/>
          <w:szCs w:val="28"/>
        </w:rPr>
        <w:t>:</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lastRenderedPageBreak/>
        <w:t>16</w:t>
      </w:r>
      <w:r w:rsidR="00FA564F" w:rsidRPr="00842255">
        <w:rPr>
          <w:rFonts w:ascii="Times New Roman" w:hAnsi="Times New Roman" w:cs="Times New Roman"/>
          <w:sz w:val="28"/>
          <w:szCs w:val="28"/>
        </w:rPr>
        <w:t xml:space="preserve">.1 </w:t>
      </w:r>
      <w:r w:rsidR="002F01E9" w:rsidRPr="00842255">
        <w:rPr>
          <w:rFonts w:ascii="Times New Roman" w:hAnsi="Times New Roman" w:cs="Times New Roman"/>
          <w:sz w:val="28"/>
          <w:szCs w:val="28"/>
        </w:rPr>
        <w:t>E</w:t>
      </w:r>
      <w:r w:rsidR="00FA564F" w:rsidRPr="00842255">
        <w:rPr>
          <w:rFonts w:ascii="Times New Roman" w:hAnsi="Times New Roman" w:cs="Times New Roman"/>
          <w:sz w:val="28"/>
          <w:szCs w:val="28"/>
        </w:rPr>
        <w:t xml:space="preserve">001 </w:t>
      </w:r>
      <w:r w:rsidR="00DA7E89" w:rsidRPr="00842255">
        <w:rPr>
          <w:rFonts w:ascii="Times New Roman" w:hAnsi="Times New Roman" w:cs="Times New Roman"/>
          <w:sz w:val="28"/>
          <w:szCs w:val="28"/>
        </w:rPr>
        <w:t>автоматизоване робоче місц</w:t>
      </w:r>
      <w:r w:rsidR="00B3311E" w:rsidRPr="00842255">
        <w:rPr>
          <w:rFonts w:ascii="Times New Roman" w:hAnsi="Times New Roman" w:cs="Times New Roman"/>
          <w:sz w:val="28"/>
          <w:szCs w:val="28"/>
        </w:rPr>
        <w:t>е</w:t>
      </w:r>
      <w:r w:rsidR="00FA564F" w:rsidRPr="00842255">
        <w:rPr>
          <w:rFonts w:ascii="Times New Roman" w:hAnsi="Times New Roman" w:cs="Times New Roman"/>
          <w:sz w:val="28"/>
          <w:szCs w:val="28"/>
        </w:rPr>
        <w:t xml:space="preserve"> (надалі – </w:t>
      </w:r>
      <w:r w:rsidR="002F01E9" w:rsidRPr="00842255">
        <w:rPr>
          <w:rFonts w:ascii="Times New Roman" w:hAnsi="Times New Roman" w:cs="Times New Roman"/>
          <w:sz w:val="28"/>
          <w:szCs w:val="28"/>
        </w:rPr>
        <w:t>АРМ</w:t>
      </w:r>
      <w:r w:rsidR="00FA564F" w:rsidRPr="00842255">
        <w:rPr>
          <w:rFonts w:ascii="Times New Roman" w:hAnsi="Times New Roman" w:cs="Times New Roman"/>
          <w:sz w:val="28"/>
          <w:szCs w:val="28"/>
        </w:rPr>
        <w:t>)</w:t>
      </w:r>
      <w:r w:rsidR="002F01E9" w:rsidRPr="00842255">
        <w:rPr>
          <w:rFonts w:ascii="Times New Roman" w:hAnsi="Times New Roman" w:cs="Times New Roman"/>
          <w:sz w:val="28"/>
          <w:szCs w:val="28"/>
        </w:rPr>
        <w:t xml:space="preserve"> користувача системи. Зловмисник може отримати доступ (безпосередній, локальний та/чи у вигляді служби) до АРМ корист</w:t>
      </w:r>
      <w:r w:rsidR="00DE0261" w:rsidRPr="00842255">
        <w:rPr>
          <w:rFonts w:ascii="Times New Roman" w:hAnsi="Times New Roman" w:cs="Times New Roman"/>
          <w:sz w:val="28"/>
          <w:szCs w:val="28"/>
        </w:rPr>
        <w:t>увача системи чи інших засобів у</w:t>
      </w:r>
      <w:r w:rsidR="002F01E9" w:rsidRPr="00842255">
        <w:rPr>
          <w:rFonts w:ascii="Times New Roman" w:hAnsi="Times New Roman" w:cs="Times New Roman"/>
          <w:sz w:val="28"/>
          <w:szCs w:val="28"/>
        </w:rPr>
        <w:t>ведення даних, коли вони не використовується користу</w:t>
      </w:r>
      <w:r w:rsidR="00FA564F" w:rsidRPr="00842255">
        <w:rPr>
          <w:rFonts w:ascii="Times New Roman" w:hAnsi="Times New Roman" w:cs="Times New Roman"/>
          <w:sz w:val="28"/>
          <w:szCs w:val="28"/>
        </w:rPr>
        <w:t>вачем, видаючи себе за персонал;</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.2 E002</w:t>
      </w:r>
      <w:r w:rsidR="002F01E9" w:rsidRPr="00842255">
        <w:rPr>
          <w:rFonts w:ascii="Times New Roman" w:hAnsi="Times New Roman" w:cs="Times New Roman"/>
          <w:sz w:val="28"/>
          <w:szCs w:val="28"/>
        </w:rPr>
        <w:t xml:space="preserve"> АРМ адміністраторів системи. Зловмисник може отримати доступ (безпосередній, локальний та/чи у вигляді служби) до АРМ адміністратора системи, коли вони не використовується користувачем, видаючи себе за IT-</w:t>
      </w:r>
      <w:r w:rsidR="00FA564F" w:rsidRPr="00842255">
        <w:rPr>
          <w:rFonts w:ascii="Times New Roman" w:hAnsi="Times New Roman" w:cs="Times New Roman"/>
          <w:sz w:val="28"/>
          <w:szCs w:val="28"/>
        </w:rPr>
        <w:t>персонал;</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.3 E003 п</w:t>
      </w:r>
      <w:r w:rsidR="002F01E9" w:rsidRPr="00842255">
        <w:rPr>
          <w:rFonts w:ascii="Times New Roman" w:hAnsi="Times New Roman" w:cs="Times New Roman"/>
          <w:sz w:val="28"/>
          <w:szCs w:val="28"/>
        </w:rPr>
        <w:t xml:space="preserve">роцес/служба обробки даних. Зловмисник може віддалено ініціювати виконання окремих системних служб/процесів </w:t>
      </w:r>
      <w:r w:rsidR="00DE0261" w:rsidRPr="00842255">
        <w:rPr>
          <w:rFonts w:ascii="Times New Roman" w:hAnsi="Times New Roman" w:cs="Times New Roman"/>
          <w:sz w:val="28"/>
          <w:szCs w:val="28"/>
        </w:rPr>
        <w:t>і</w:t>
      </w:r>
      <w:r w:rsidR="002F01E9" w:rsidRPr="00842255">
        <w:rPr>
          <w:rFonts w:ascii="Times New Roman" w:hAnsi="Times New Roman" w:cs="Times New Roman"/>
          <w:sz w:val="28"/>
          <w:szCs w:val="28"/>
        </w:rPr>
        <w:t>з системними пра</w:t>
      </w:r>
      <w:r w:rsidR="00FA564F" w:rsidRPr="00842255">
        <w:rPr>
          <w:rFonts w:ascii="Times New Roman" w:hAnsi="Times New Roman" w:cs="Times New Roman"/>
          <w:sz w:val="28"/>
          <w:szCs w:val="28"/>
        </w:rPr>
        <w:t>вами чи правами адміністратора;</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.4 E004</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ф</w:t>
      </w:r>
      <w:r w:rsidR="002F01E9" w:rsidRPr="00842255">
        <w:rPr>
          <w:rFonts w:ascii="Times New Roman" w:hAnsi="Times New Roman" w:cs="Times New Roman"/>
          <w:sz w:val="28"/>
          <w:szCs w:val="28"/>
        </w:rPr>
        <w:t xml:space="preserve">ізична консоль доступу до компонентів інфраструктури ІКС. Зловмисник може отримати доступ до консольних портів обладнання </w:t>
      </w:r>
      <w:r w:rsidR="00FA564F" w:rsidRPr="00842255">
        <w:rPr>
          <w:rFonts w:ascii="Times New Roman" w:hAnsi="Times New Roman" w:cs="Times New Roman"/>
          <w:sz w:val="28"/>
          <w:szCs w:val="28"/>
        </w:rPr>
        <w:t>фізичної інфраструктури системи;</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.5 E005</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з</w:t>
      </w:r>
      <w:r w:rsidR="002F01E9" w:rsidRPr="00842255">
        <w:rPr>
          <w:rFonts w:ascii="Times New Roman" w:hAnsi="Times New Roman" w:cs="Times New Roman"/>
          <w:sz w:val="28"/>
          <w:szCs w:val="28"/>
        </w:rPr>
        <w:t>овнішні інтерфейси доступу до ресурсів системи (периметр інфраструктури). Зловмисник може здійснити сканування зовнішніх «доступних» інтерфейсів обміну інформацією периметру системи та ініц</w:t>
      </w:r>
      <w:r w:rsidR="00FA564F" w:rsidRPr="00842255">
        <w:rPr>
          <w:rFonts w:ascii="Times New Roman" w:hAnsi="Times New Roman" w:cs="Times New Roman"/>
          <w:sz w:val="28"/>
          <w:szCs w:val="28"/>
        </w:rPr>
        <w:t>іювати передачу шкідливого коду;</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.6 E006</w:t>
      </w:r>
      <w:r w:rsidR="002F01E9" w:rsidRPr="00842255">
        <w:rPr>
          <w:rFonts w:ascii="Times New Roman" w:hAnsi="Times New Roman" w:cs="Times New Roman"/>
          <w:sz w:val="28"/>
          <w:szCs w:val="28"/>
        </w:rPr>
        <w:t xml:space="preserve"> </w:t>
      </w:r>
      <w:r w:rsidR="000C35E3" w:rsidRPr="00842255">
        <w:rPr>
          <w:rFonts w:ascii="Times New Roman" w:hAnsi="Times New Roman" w:cs="Times New Roman"/>
          <w:sz w:val="28"/>
          <w:szCs w:val="28"/>
        </w:rPr>
        <w:t>п</w:t>
      </w:r>
      <w:r w:rsidR="00FA564F" w:rsidRPr="00842255">
        <w:rPr>
          <w:rFonts w:ascii="Times New Roman" w:hAnsi="Times New Roman" w:cs="Times New Roman"/>
          <w:sz w:val="28"/>
          <w:szCs w:val="28"/>
        </w:rPr>
        <w:t>ерсонал</w:t>
      </w:r>
      <w:r w:rsidR="000C35E3" w:rsidRPr="00842255">
        <w:rPr>
          <w:rFonts w:ascii="Times New Roman" w:hAnsi="Times New Roman" w:cs="Times New Roman"/>
          <w:sz w:val="28"/>
          <w:szCs w:val="28"/>
        </w:rPr>
        <w:t>. З</w:t>
      </w:r>
      <w:r w:rsidR="002F01E9" w:rsidRPr="00842255">
        <w:rPr>
          <w:rFonts w:ascii="Times New Roman" w:hAnsi="Times New Roman" w:cs="Times New Roman"/>
          <w:sz w:val="28"/>
          <w:szCs w:val="28"/>
        </w:rPr>
        <w:t>ловмисник може ініціювати введення та запуск шкідливого коду/закладки/вірусу тощо за допомогою методів соціальної інженерії через авт</w:t>
      </w:r>
      <w:r w:rsidR="00FA564F" w:rsidRPr="00842255">
        <w:rPr>
          <w:rFonts w:ascii="Times New Roman" w:hAnsi="Times New Roman" w:cs="Times New Roman"/>
          <w:sz w:val="28"/>
          <w:szCs w:val="28"/>
        </w:rPr>
        <w:t>оризованих користувачів системи;</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.7 E007</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з</w:t>
      </w:r>
      <w:r w:rsidR="002F01E9" w:rsidRPr="00842255">
        <w:rPr>
          <w:rFonts w:ascii="Times New Roman" w:hAnsi="Times New Roman" w:cs="Times New Roman"/>
          <w:sz w:val="28"/>
          <w:szCs w:val="28"/>
        </w:rPr>
        <w:t>мінні носії д</w:t>
      </w:r>
      <w:r w:rsidR="000C35E3" w:rsidRPr="00842255">
        <w:rPr>
          <w:rFonts w:ascii="Times New Roman" w:hAnsi="Times New Roman" w:cs="Times New Roman"/>
          <w:sz w:val="28"/>
          <w:szCs w:val="28"/>
        </w:rPr>
        <w:t>аних. З</w:t>
      </w:r>
      <w:r w:rsidR="002F01E9" w:rsidRPr="00842255">
        <w:rPr>
          <w:rFonts w:ascii="Times New Roman" w:hAnsi="Times New Roman" w:cs="Times New Roman"/>
          <w:sz w:val="28"/>
          <w:szCs w:val="28"/>
        </w:rPr>
        <w:t>ловмисник може  підключити носії з кодом до зовнішніх USB-по</w:t>
      </w:r>
      <w:r w:rsidR="00FA564F" w:rsidRPr="00842255">
        <w:rPr>
          <w:rFonts w:ascii="Times New Roman" w:hAnsi="Times New Roman" w:cs="Times New Roman"/>
          <w:sz w:val="28"/>
          <w:szCs w:val="28"/>
        </w:rPr>
        <w:t>ртів компонентів інфраструктури;</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.8 E008</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п</w:t>
      </w:r>
      <w:r w:rsidR="002F01E9" w:rsidRPr="00842255">
        <w:rPr>
          <w:rFonts w:ascii="Times New Roman" w:hAnsi="Times New Roman" w:cs="Times New Roman"/>
          <w:sz w:val="28"/>
          <w:szCs w:val="28"/>
        </w:rPr>
        <w:t>рограмно-апаратне забезпечення сторонніх розробників, з якими взаємодіє система. Програмні комплекси, з якими взаємодіють процеси системи можуть містити</w:t>
      </w:r>
      <w:r w:rsidR="00FA564F" w:rsidRPr="00842255">
        <w:rPr>
          <w:rFonts w:ascii="Times New Roman" w:hAnsi="Times New Roman" w:cs="Times New Roman"/>
          <w:sz w:val="28"/>
          <w:szCs w:val="28"/>
        </w:rPr>
        <w:t xml:space="preserve"> </w:t>
      </w:r>
      <w:r w:rsidR="00ED65F1" w:rsidRPr="00842255">
        <w:rPr>
          <w:rFonts w:ascii="Times New Roman" w:hAnsi="Times New Roman" w:cs="Times New Roman"/>
          <w:sz w:val="28"/>
          <w:szCs w:val="28"/>
        </w:rPr>
        <w:t>встановлені</w:t>
      </w:r>
      <w:r w:rsidR="00FA564F" w:rsidRPr="00842255">
        <w:rPr>
          <w:rFonts w:ascii="Times New Roman" w:hAnsi="Times New Roman" w:cs="Times New Roman"/>
          <w:sz w:val="28"/>
          <w:szCs w:val="28"/>
        </w:rPr>
        <w:t xml:space="preserve"> джерела загроз;</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.9 E009</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кана</w:t>
      </w:r>
      <w:r w:rsidR="000C35E3" w:rsidRPr="00842255">
        <w:rPr>
          <w:rFonts w:ascii="Times New Roman" w:hAnsi="Times New Roman" w:cs="Times New Roman"/>
          <w:sz w:val="28"/>
          <w:szCs w:val="28"/>
        </w:rPr>
        <w:t>л передачі даних. З</w:t>
      </w:r>
      <w:r w:rsidR="002F01E9" w:rsidRPr="00842255">
        <w:rPr>
          <w:rFonts w:ascii="Times New Roman" w:hAnsi="Times New Roman" w:cs="Times New Roman"/>
          <w:sz w:val="28"/>
          <w:szCs w:val="28"/>
        </w:rPr>
        <w:t>ловмисник може здійснювати інкапсуляцію пакетів із некоректними та/чи шкідливими командами/запитами в інформаційні потоки, що вин</w:t>
      </w:r>
      <w:r w:rsidR="00FA564F" w:rsidRPr="00842255">
        <w:rPr>
          <w:rFonts w:ascii="Times New Roman" w:hAnsi="Times New Roman" w:cs="Times New Roman"/>
          <w:sz w:val="28"/>
          <w:szCs w:val="28"/>
        </w:rPr>
        <w:t>икають між компонентами системи;</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.10 E010</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л</w:t>
      </w:r>
      <w:r w:rsidR="002F01E9" w:rsidRPr="00842255">
        <w:rPr>
          <w:rFonts w:ascii="Times New Roman" w:hAnsi="Times New Roman" w:cs="Times New Roman"/>
          <w:sz w:val="28"/>
          <w:szCs w:val="28"/>
        </w:rPr>
        <w:t xml:space="preserve">окальна обчислювальна мережа, </w:t>
      </w:r>
      <w:r w:rsidR="00D72A96" w:rsidRPr="00842255">
        <w:rPr>
          <w:rFonts w:ascii="Times New Roman" w:hAnsi="Times New Roman" w:cs="Times New Roman"/>
          <w:sz w:val="28"/>
          <w:szCs w:val="28"/>
        </w:rPr>
        <w:t>у межах</w:t>
      </w:r>
      <w:r w:rsidR="002F01E9" w:rsidRPr="00842255">
        <w:rPr>
          <w:rFonts w:ascii="Times New Roman" w:hAnsi="Times New Roman" w:cs="Times New Roman"/>
          <w:sz w:val="28"/>
          <w:szCs w:val="28"/>
        </w:rPr>
        <w:t xml:space="preserve"> якої розгортаються компоненти системи, може містити ресу</w:t>
      </w:r>
      <w:r w:rsidR="00FA564F" w:rsidRPr="00842255">
        <w:rPr>
          <w:rFonts w:ascii="Times New Roman" w:hAnsi="Times New Roman" w:cs="Times New Roman"/>
          <w:sz w:val="28"/>
          <w:szCs w:val="28"/>
        </w:rPr>
        <w:t>рси, контрольовані зловмисником;</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.11 E011</w:t>
      </w:r>
      <w:r w:rsidR="002F01E9" w:rsidRPr="00842255">
        <w:rPr>
          <w:rFonts w:ascii="Times New Roman" w:hAnsi="Times New Roman" w:cs="Times New Roman"/>
          <w:sz w:val="28"/>
          <w:szCs w:val="28"/>
        </w:rPr>
        <w:t xml:space="preserve"> </w:t>
      </w:r>
      <w:r w:rsidR="00FA564F" w:rsidRPr="00842255">
        <w:rPr>
          <w:rFonts w:ascii="Times New Roman" w:hAnsi="Times New Roman" w:cs="Times New Roman"/>
          <w:sz w:val="28"/>
          <w:szCs w:val="28"/>
        </w:rPr>
        <w:t>а</w:t>
      </w:r>
      <w:r w:rsidR="002F01E9" w:rsidRPr="00842255">
        <w:rPr>
          <w:rFonts w:ascii="Times New Roman" w:hAnsi="Times New Roman" w:cs="Times New Roman"/>
          <w:sz w:val="28"/>
          <w:szCs w:val="28"/>
        </w:rPr>
        <w:t xml:space="preserve">паратне забезпечення обладнання інфраструктури може містити неописані вразливості кодування нижнього рівня, </w:t>
      </w:r>
      <w:r w:rsidR="00053704" w:rsidRPr="00842255">
        <w:rPr>
          <w:rFonts w:ascii="Times New Roman" w:hAnsi="Times New Roman" w:cs="Times New Roman"/>
          <w:sz w:val="28"/>
          <w:szCs w:val="28"/>
        </w:rPr>
        <w:t>що</w:t>
      </w:r>
      <w:r w:rsidR="002F01E9" w:rsidRPr="00842255">
        <w:rPr>
          <w:rFonts w:ascii="Times New Roman" w:hAnsi="Times New Roman" w:cs="Times New Roman"/>
          <w:sz w:val="28"/>
          <w:szCs w:val="28"/>
        </w:rPr>
        <w:t xml:space="preserve"> будуть використані зловм</w:t>
      </w:r>
      <w:r w:rsidR="00FA564F" w:rsidRPr="00842255">
        <w:rPr>
          <w:rFonts w:ascii="Times New Roman" w:hAnsi="Times New Roman" w:cs="Times New Roman"/>
          <w:sz w:val="28"/>
          <w:szCs w:val="28"/>
        </w:rPr>
        <w:t>исником для втручання в роботу;</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16</w:t>
      </w:r>
      <w:r w:rsidR="00FA564F" w:rsidRPr="00842255">
        <w:rPr>
          <w:rFonts w:ascii="Times New Roman" w:hAnsi="Times New Roman" w:cs="Times New Roman"/>
          <w:sz w:val="28"/>
          <w:szCs w:val="28"/>
        </w:rPr>
        <w:t>.12 E012</w:t>
      </w:r>
      <w:r w:rsidR="00053704" w:rsidRPr="00842255">
        <w:rPr>
          <w:rFonts w:ascii="Times New Roman" w:hAnsi="Times New Roman" w:cs="Times New Roman"/>
          <w:sz w:val="28"/>
          <w:szCs w:val="28"/>
        </w:rPr>
        <w:t xml:space="preserve"> л</w:t>
      </w:r>
      <w:r w:rsidR="002F01E9" w:rsidRPr="00842255">
        <w:rPr>
          <w:rFonts w:ascii="Times New Roman" w:hAnsi="Times New Roman" w:cs="Times New Roman"/>
          <w:sz w:val="28"/>
          <w:szCs w:val="28"/>
        </w:rPr>
        <w:t>огічні порти обробки запитів прикладного програмного забезпечення. Зловмисник може використати авторизований запит для</w:t>
      </w:r>
      <w:r w:rsidR="00053704" w:rsidRPr="00842255">
        <w:rPr>
          <w:rFonts w:ascii="Times New Roman" w:hAnsi="Times New Roman" w:cs="Times New Roman"/>
          <w:sz w:val="28"/>
          <w:szCs w:val="28"/>
        </w:rPr>
        <w:t xml:space="preserve"> сканування, впливу, взаємодії </w:t>
      </w:r>
      <w:r w:rsidR="002F01E9" w:rsidRPr="00842255">
        <w:rPr>
          <w:rFonts w:ascii="Times New Roman" w:hAnsi="Times New Roman" w:cs="Times New Roman"/>
          <w:sz w:val="28"/>
          <w:szCs w:val="28"/>
        </w:rPr>
        <w:t xml:space="preserve">з процесами </w:t>
      </w:r>
      <w:r w:rsidR="00FA564F" w:rsidRPr="00842255">
        <w:rPr>
          <w:rFonts w:ascii="Times New Roman" w:hAnsi="Times New Roman" w:cs="Times New Roman"/>
          <w:sz w:val="28"/>
          <w:szCs w:val="28"/>
        </w:rPr>
        <w:t>доступним</w:t>
      </w:r>
      <w:r w:rsidR="00053704" w:rsidRPr="00842255">
        <w:rPr>
          <w:rFonts w:ascii="Times New Roman" w:hAnsi="Times New Roman" w:cs="Times New Roman"/>
          <w:sz w:val="28"/>
          <w:szCs w:val="28"/>
        </w:rPr>
        <w:t>и</w:t>
      </w:r>
      <w:r w:rsidR="00FA564F" w:rsidRPr="00842255">
        <w:rPr>
          <w:rFonts w:ascii="Times New Roman" w:hAnsi="Times New Roman" w:cs="Times New Roman"/>
          <w:sz w:val="28"/>
          <w:szCs w:val="28"/>
        </w:rPr>
        <w:t xml:space="preserve"> логічним</w:t>
      </w:r>
      <w:r w:rsidR="003D7427" w:rsidRPr="00842255">
        <w:rPr>
          <w:rFonts w:ascii="Times New Roman" w:hAnsi="Times New Roman" w:cs="Times New Roman"/>
          <w:sz w:val="28"/>
          <w:szCs w:val="28"/>
        </w:rPr>
        <w:t>и</w:t>
      </w:r>
      <w:r w:rsidR="00FA564F" w:rsidRPr="00842255">
        <w:rPr>
          <w:rFonts w:ascii="Times New Roman" w:hAnsi="Times New Roman" w:cs="Times New Roman"/>
          <w:sz w:val="28"/>
          <w:szCs w:val="28"/>
        </w:rPr>
        <w:t xml:space="preserve"> портам</w:t>
      </w:r>
      <w:r w:rsidR="00053704" w:rsidRPr="00842255">
        <w:rPr>
          <w:rFonts w:ascii="Times New Roman" w:hAnsi="Times New Roman" w:cs="Times New Roman"/>
          <w:sz w:val="28"/>
          <w:szCs w:val="28"/>
        </w:rPr>
        <w:t>и ПЗ.</w:t>
      </w:r>
    </w:p>
    <w:p w:rsidR="002F01E9" w:rsidRPr="00842255" w:rsidRDefault="000155D5" w:rsidP="00FA564F">
      <w:pPr>
        <w:spacing w:after="0" w:line="240" w:lineRule="auto"/>
        <w:ind w:firstLine="567"/>
        <w:jc w:val="both"/>
        <w:rPr>
          <w:rFonts w:ascii="Times New Roman" w:hAnsi="Times New Roman" w:cs="Times New Roman"/>
          <w:sz w:val="28"/>
          <w:szCs w:val="28"/>
        </w:rPr>
      </w:pPr>
      <w:r w:rsidRPr="00842255">
        <w:rPr>
          <w:rFonts w:ascii="Times New Roman" w:hAnsi="Times New Roman" w:cs="Times New Roman"/>
          <w:sz w:val="28"/>
          <w:szCs w:val="28"/>
        </w:rPr>
        <w:t>17</w:t>
      </w:r>
      <w:r w:rsidR="00FA564F" w:rsidRPr="00842255">
        <w:rPr>
          <w:rFonts w:ascii="Times New Roman" w:hAnsi="Times New Roman" w:cs="Times New Roman"/>
          <w:sz w:val="28"/>
          <w:szCs w:val="28"/>
        </w:rPr>
        <w:t xml:space="preserve">. </w:t>
      </w:r>
      <w:r w:rsidR="002F01E9" w:rsidRPr="00842255">
        <w:rPr>
          <w:rFonts w:ascii="Times New Roman" w:hAnsi="Times New Roman" w:cs="Times New Roman"/>
          <w:sz w:val="28"/>
          <w:szCs w:val="28"/>
        </w:rPr>
        <w:t>Для реалізації конкретної загрози може використовуватися кілька точок входу.</w:t>
      </w:r>
    </w:p>
    <w:p w:rsidR="00B21A81" w:rsidRPr="00842255" w:rsidRDefault="00B21A81" w:rsidP="00B21A81">
      <w:pPr>
        <w:spacing w:after="0" w:line="240" w:lineRule="auto"/>
        <w:rPr>
          <w:rFonts w:ascii="Times New Roman" w:hAnsi="Times New Roman" w:cs="Times New Roman"/>
          <w:b/>
          <w:i/>
          <w:sz w:val="28"/>
          <w:szCs w:val="28"/>
        </w:rPr>
      </w:pPr>
    </w:p>
    <w:p w:rsidR="00B21A81" w:rsidRPr="00842255" w:rsidRDefault="00B21A81" w:rsidP="00B21A81">
      <w:pPr>
        <w:spacing w:after="0" w:line="240" w:lineRule="auto"/>
        <w:rPr>
          <w:rFonts w:ascii="Times New Roman" w:hAnsi="Times New Roman" w:cs="Times New Roman"/>
        </w:rPr>
      </w:pPr>
    </w:p>
    <w:p w:rsidR="00F92CF3" w:rsidRPr="00842255" w:rsidRDefault="00F92CF3" w:rsidP="00B21A81">
      <w:pPr>
        <w:spacing w:after="0" w:line="240" w:lineRule="auto"/>
        <w:rPr>
          <w:rFonts w:ascii="Times New Roman" w:hAnsi="Times New Roman" w:cs="Times New Roman"/>
        </w:rPr>
      </w:pPr>
    </w:p>
    <w:p w:rsidR="00F92CF3" w:rsidRPr="00842255" w:rsidRDefault="00F92CF3" w:rsidP="00B21A81">
      <w:pPr>
        <w:spacing w:after="0" w:line="240" w:lineRule="auto"/>
        <w:rPr>
          <w:rFonts w:ascii="Times New Roman" w:hAnsi="Times New Roman" w:cs="Times New Roman"/>
        </w:rPr>
      </w:pPr>
    </w:p>
    <w:p w:rsidR="00046302" w:rsidRPr="00842255" w:rsidRDefault="00B21A81" w:rsidP="00A620F7">
      <w:pPr>
        <w:spacing w:after="0" w:line="240" w:lineRule="auto"/>
        <w:ind w:firstLine="567"/>
        <w:jc w:val="center"/>
        <w:rPr>
          <w:rFonts w:ascii="Times New Roman" w:hAnsi="Times New Roman" w:cs="Times New Roman"/>
        </w:rPr>
      </w:pPr>
      <w:r w:rsidRPr="00842255">
        <w:rPr>
          <w:rFonts w:ascii="Times New Roman" w:hAnsi="Times New Roman" w:cs="Times New Roman"/>
        </w:rPr>
        <w:t>______________________________________</w:t>
      </w:r>
      <w:bookmarkEnd w:id="0"/>
    </w:p>
    <w:sectPr w:rsidR="00046302" w:rsidRPr="00842255" w:rsidSect="0004630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6" w:rsidRDefault="006B7E56">
      <w:pPr>
        <w:spacing w:after="0" w:line="240" w:lineRule="auto"/>
      </w:pPr>
      <w:r>
        <w:separator/>
      </w:r>
    </w:p>
  </w:endnote>
  <w:endnote w:type="continuationSeparator" w:id="0">
    <w:p w:rsidR="006B7E56" w:rsidRDefault="006B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6" w:rsidRDefault="006B7E56">
      <w:pPr>
        <w:spacing w:after="0" w:line="240" w:lineRule="auto"/>
      </w:pPr>
      <w:r>
        <w:separator/>
      </w:r>
    </w:p>
  </w:footnote>
  <w:footnote w:type="continuationSeparator" w:id="0">
    <w:p w:rsidR="006B7E56" w:rsidRDefault="006B7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79501"/>
      <w:docPartObj>
        <w:docPartGallery w:val="Page Numbers (Top of Page)"/>
        <w:docPartUnique/>
      </w:docPartObj>
    </w:sdtPr>
    <w:sdtEndPr/>
    <w:sdtContent>
      <w:p w:rsidR="00046302" w:rsidRDefault="00046302" w:rsidP="00046302">
        <w:pPr>
          <w:pStyle w:val="a3"/>
          <w:jc w:val="center"/>
        </w:pPr>
        <w:r>
          <w:rPr>
            <w:lang w:val="uk-UA"/>
          </w:rPr>
          <w:t xml:space="preserve">                                                        </w:t>
        </w:r>
        <w:r>
          <w:fldChar w:fldCharType="begin"/>
        </w:r>
        <w:r>
          <w:instrText>PAGE   \* MERGEFORMAT</w:instrText>
        </w:r>
        <w:r>
          <w:fldChar w:fldCharType="separate"/>
        </w:r>
        <w:r w:rsidR="00842255">
          <w:rPr>
            <w:noProof/>
          </w:rPr>
          <w:t>2</w:t>
        </w:r>
        <w:r>
          <w:fldChar w:fldCharType="end"/>
        </w:r>
        <w:r>
          <w:rPr>
            <w:lang w:val="uk-UA"/>
          </w:rPr>
          <w:t xml:space="preserve">                                         </w:t>
        </w:r>
        <w:r w:rsidRPr="004E23E3">
          <w:rPr>
            <w:i/>
            <w:sz w:val="24"/>
            <w:szCs w:val="24"/>
            <w:lang w:val="uk-UA"/>
          </w:rPr>
          <w:t>Продовження додатка</w:t>
        </w:r>
        <w:r w:rsidR="00354D52">
          <w:rPr>
            <w:i/>
            <w:sz w:val="24"/>
            <w:szCs w:val="24"/>
            <w:lang w:val="uk-UA"/>
          </w:rPr>
          <w:t xml:space="preserve"> </w:t>
        </w:r>
        <w:r w:rsidR="00354D52">
          <w:rPr>
            <w:i/>
            <w:sz w:val="24"/>
            <w:szCs w:val="24"/>
            <w:lang w:val="en-US"/>
          </w:rPr>
          <w:t>3</w:t>
        </w:r>
      </w:p>
    </w:sdtContent>
  </w:sdt>
  <w:p w:rsidR="00046302" w:rsidRDefault="0004630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7708"/>
    <w:multiLevelType w:val="hybridMultilevel"/>
    <w:tmpl w:val="9DAC3A72"/>
    <w:lvl w:ilvl="0" w:tplc="326E18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0CFA11D1"/>
    <w:multiLevelType w:val="multilevel"/>
    <w:tmpl w:val="6808674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052F9"/>
    <w:multiLevelType w:val="hybridMultilevel"/>
    <w:tmpl w:val="7408D50E"/>
    <w:lvl w:ilvl="0" w:tplc="B82631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8581D53"/>
    <w:multiLevelType w:val="hybridMultilevel"/>
    <w:tmpl w:val="91A61DC0"/>
    <w:lvl w:ilvl="0" w:tplc="8ECC8B78">
      <w:start w:val="3"/>
      <w:numFmt w:val="bullet"/>
      <w:lvlText w:val="-"/>
      <w:lvlJc w:val="left"/>
      <w:pPr>
        <w:ind w:left="2487" w:hanging="360"/>
      </w:pPr>
      <w:rPr>
        <w:rFonts w:ascii="Times New Roman" w:eastAsia="Times New Roman" w:hAnsi="Times New Roman" w:cs="Times New Roman" w:hint="default"/>
      </w:rPr>
    </w:lvl>
    <w:lvl w:ilvl="1" w:tplc="04190011">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6A1614"/>
    <w:multiLevelType w:val="hybridMultilevel"/>
    <w:tmpl w:val="8006F56C"/>
    <w:lvl w:ilvl="0" w:tplc="326E18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28395BCD"/>
    <w:multiLevelType w:val="hybridMultilevel"/>
    <w:tmpl w:val="41D284DC"/>
    <w:lvl w:ilvl="0" w:tplc="326E18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35077F7B"/>
    <w:multiLevelType w:val="hybridMultilevel"/>
    <w:tmpl w:val="AB6E4702"/>
    <w:lvl w:ilvl="0" w:tplc="441C47F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398860CF"/>
    <w:multiLevelType w:val="hybridMultilevel"/>
    <w:tmpl w:val="85C2E45C"/>
    <w:lvl w:ilvl="0" w:tplc="326E18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15:restartNumberingAfterBreak="0">
    <w:nsid w:val="4A5724DD"/>
    <w:multiLevelType w:val="hybridMultilevel"/>
    <w:tmpl w:val="F1087FF6"/>
    <w:lvl w:ilvl="0" w:tplc="326E1888">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9" w15:restartNumberingAfterBreak="0">
    <w:nsid w:val="617C1F30"/>
    <w:multiLevelType w:val="multilevel"/>
    <w:tmpl w:val="7F685954"/>
    <w:lvl w:ilvl="0">
      <w:start w:val="1"/>
      <w:numFmt w:val="decimal"/>
      <w:pStyle w:val="H1Numbered"/>
      <w:lvlText w:val="%1."/>
      <w:lvlJc w:val="left"/>
      <w:pPr>
        <w:ind w:left="370" w:hanging="360"/>
      </w:pPr>
    </w:lvl>
    <w:lvl w:ilvl="1">
      <w:start w:val="1"/>
      <w:numFmt w:val="decimal"/>
      <w:lvlText w:val="%1.%2."/>
      <w:lvlJc w:val="left"/>
      <w:pPr>
        <w:ind w:left="858"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10" w15:restartNumberingAfterBreak="0">
    <w:nsid w:val="6E5B6C6E"/>
    <w:multiLevelType w:val="hybridMultilevel"/>
    <w:tmpl w:val="F66E6894"/>
    <w:lvl w:ilvl="0" w:tplc="326E188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725A3B26"/>
    <w:multiLevelType w:val="multilevel"/>
    <w:tmpl w:val="AB1E3A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0"/>
  </w:num>
  <w:num w:numId="4">
    <w:abstractNumId w:val="8"/>
  </w:num>
  <w:num w:numId="5">
    <w:abstractNumId w:val="4"/>
  </w:num>
  <w:num w:numId="6">
    <w:abstractNumId w:val="10"/>
  </w:num>
  <w:num w:numId="7">
    <w:abstractNumId w:val="7"/>
  </w:num>
  <w:num w:numId="8">
    <w:abstractNumId w:val="5"/>
  </w:num>
  <w:num w:numId="9">
    <w:abstractNumId w:val="6"/>
  </w:num>
  <w:num w:numId="10">
    <w:abstractNumId w:val="2"/>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24"/>
    <w:rsid w:val="000155D5"/>
    <w:rsid w:val="00016B99"/>
    <w:rsid w:val="00046302"/>
    <w:rsid w:val="00053704"/>
    <w:rsid w:val="00092924"/>
    <w:rsid w:val="000C35E3"/>
    <w:rsid w:val="00136A01"/>
    <w:rsid w:val="00177DF6"/>
    <w:rsid w:val="001E58CD"/>
    <w:rsid w:val="00230547"/>
    <w:rsid w:val="002D7251"/>
    <w:rsid w:val="002E595D"/>
    <w:rsid w:val="002F01E9"/>
    <w:rsid w:val="0032516C"/>
    <w:rsid w:val="00354D52"/>
    <w:rsid w:val="0038349E"/>
    <w:rsid w:val="003A36AF"/>
    <w:rsid w:val="003D7427"/>
    <w:rsid w:val="003E6749"/>
    <w:rsid w:val="00426FB3"/>
    <w:rsid w:val="0046090E"/>
    <w:rsid w:val="004B3163"/>
    <w:rsid w:val="005734FF"/>
    <w:rsid w:val="005C438F"/>
    <w:rsid w:val="00620639"/>
    <w:rsid w:val="006468E7"/>
    <w:rsid w:val="006B7E56"/>
    <w:rsid w:val="006F1EFC"/>
    <w:rsid w:val="00743467"/>
    <w:rsid w:val="00842255"/>
    <w:rsid w:val="0085710A"/>
    <w:rsid w:val="008A3CAF"/>
    <w:rsid w:val="00922192"/>
    <w:rsid w:val="0093395F"/>
    <w:rsid w:val="00934443"/>
    <w:rsid w:val="00983E99"/>
    <w:rsid w:val="009F2556"/>
    <w:rsid w:val="009F3171"/>
    <w:rsid w:val="00A10583"/>
    <w:rsid w:val="00A46368"/>
    <w:rsid w:val="00A620F7"/>
    <w:rsid w:val="00A65C9D"/>
    <w:rsid w:val="00A70577"/>
    <w:rsid w:val="00A94667"/>
    <w:rsid w:val="00AB468B"/>
    <w:rsid w:val="00AC470E"/>
    <w:rsid w:val="00B21A81"/>
    <w:rsid w:val="00B3311E"/>
    <w:rsid w:val="00B60296"/>
    <w:rsid w:val="00B6487A"/>
    <w:rsid w:val="00B72F07"/>
    <w:rsid w:val="00BA18A3"/>
    <w:rsid w:val="00BF2FF2"/>
    <w:rsid w:val="00C1023E"/>
    <w:rsid w:val="00C90EB6"/>
    <w:rsid w:val="00CC4110"/>
    <w:rsid w:val="00D05C80"/>
    <w:rsid w:val="00D2447E"/>
    <w:rsid w:val="00D2762B"/>
    <w:rsid w:val="00D66926"/>
    <w:rsid w:val="00D72A96"/>
    <w:rsid w:val="00D80064"/>
    <w:rsid w:val="00D83F23"/>
    <w:rsid w:val="00D90110"/>
    <w:rsid w:val="00DA7E89"/>
    <w:rsid w:val="00DE0261"/>
    <w:rsid w:val="00E3138B"/>
    <w:rsid w:val="00E4552E"/>
    <w:rsid w:val="00E65835"/>
    <w:rsid w:val="00EC4075"/>
    <w:rsid w:val="00ED65F1"/>
    <w:rsid w:val="00F176AE"/>
    <w:rsid w:val="00F92CF3"/>
    <w:rsid w:val="00F94BE1"/>
    <w:rsid w:val="00F95660"/>
    <w:rsid w:val="00FA56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215EA-AA53-47DC-AD81-B7CB0602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A81"/>
  </w:style>
  <w:style w:type="paragraph" w:styleId="1">
    <w:name w:val="heading 1"/>
    <w:basedOn w:val="a"/>
    <w:next w:val="a"/>
    <w:link w:val="10"/>
    <w:uiPriority w:val="9"/>
    <w:qFormat/>
    <w:rsid w:val="002F01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F01E9"/>
    <w:pPr>
      <w:keepNext/>
      <w:spacing w:before="160"/>
      <w:outlineLvl w:val="1"/>
    </w:pPr>
    <w:rPr>
      <w:rFonts w:ascii="Times New Roman" w:eastAsia="Calibri" w:hAnsi="Times New Roman"/>
      <w:b/>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81"/>
    <w:pPr>
      <w:tabs>
        <w:tab w:val="center" w:pos="4677"/>
        <w:tab w:val="right" w:pos="9355"/>
      </w:tabs>
      <w:spacing w:after="0" w:line="240" w:lineRule="auto"/>
    </w:pPr>
    <w:rPr>
      <w:rFonts w:ascii="Times New Roman" w:hAnsi="Times New Roman"/>
      <w:sz w:val="28"/>
      <w:lang w:val="ru-RU"/>
    </w:rPr>
  </w:style>
  <w:style w:type="character" w:customStyle="1" w:styleId="a4">
    <w:name w:val="Верхний колонтитул Знак"/>
    <w:basedOn w:val="a0"/>
    <w:link w:val="a3"/>
    <w:uiPriority w:val="99"/>
    <w:rsid w:val="00B21A81"/>
    <w:rPr>
      <w:rFonts w:ascii="Times New Roman" w:hAnsi="Times New Roman"/>
      <w:sz w:val="28"/>
      <w:lang w:val="ru-RU"/>
    </w:rPr>
  </w:style>
  <w:style w:type="table" w:styleId="a5">
    <w:name w:val="Table Grid"/>
    <w:basedOn w:val="a1"/>
    <w:uiPriority w:val="39"/>
    <w:qFormat/>
    <w:rsid w:val="00B2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F01E9"/>
    <w:rPr>
      <w:rFonts w:ascii="Times New Roman" w:eastAsia="Calibri" w:hAnsi="Times New Roman"/>
      <w:b/>
      <w:sz w:val="32"/>
      <w:lang w:val="ru-RU"/>
    </w:rPr>
  </w:style>
  <w:style w:type="paragraph" w:customStyle="1" w:styleId="H1Numbered">
    <w:name w:val="H1 Numbered"/>
    <w:basedOn w:val="1"/>
    <w:qFormat/>
    <w:rsid w:val="002F01E9"/>
    <w:pPr>
      <w:keepLines w:val="0"/>
      <w:numPr>
        <w:numId w:val="1"/>
      </w:numPr>
      <w:pBdr>
        <w:top w:val="nil"/>
        <w:left w:val="nil"/>
        <w:bottom w:val="nil"/>
        <w:right w:val="nil"/>
        <w:between w:val="nil"/>
      </w:pBdr>
      <w:spacing w:before="320" w:after="160"/>
    </w:pPr>
    <w:rPr>
      <w:rFonts w:ascii="Times New Roman" w:eastAsia="Calibri" w:hAnsi="Times New Roman" w:cstheme="minorBidi"/>
      <w:b/>
      <w:color w:val="000000"/>
      <w:sz w:val="40"/>
      <w:szCs w:val="22"/>
      <w:lang w:val="ru-RU"/>
    </w:rPr>
  </w:style>
  <w:style w:type="paragraph" w:styleId="a6">
    <w:name w:val="No Spacing"/>
    <w:link w:val="a7"/>
    <w:autoRedefine/>
    <w:uiPriority w:val="1"/>
    <w:qFormat/>
    <w:rsid w:val="002F01E9"/>
    <w:pPr>
      <w:keepLines/>
      <w:spacing w:after="0" w:line="240" w:lineRule="auto"/>
    </w:pPr>
    <w:rPr>
      <w:rFonts w:ascii="Times New Roman" w:eastAsia="Times New Roman" w:hAnsi="Times New Roman" w:cs="Times New Roman"/>
      <w:b/>
      <w:sz w:val="24"/>
      <w:szCs w:val="24"/>
    </w:rPr>
  </w:style>
  <w:style w:type="paragraph" w:styleId="a8">
    <w:name w:val="List Paragraph"/>
    <w:aliases w:val="AC List 01,Bullet List,FooterText,numbered"/>
    <w:basedOn w:val="a"/>
    <w:link w:val="a9"/>
    <w:uiPriority w:val="34"/>
    <w:qFormat/>
    <w:rsid w:val="002F01E9"/>
    <w:pPr>
      <w:spacing w:after="200" w:line="240" w:lineRule="auto"/>
      <w:ind w:left="720"/>
      <w:contextualSpacing/>
    </w:pPr>
    <w:rPr>
      <w:rFonts w:ascii="Calibri" w:eastAsia="Calibri" w:hAnsi="Calibri" w:cs="Times New Roman"/>
      <w:lang w:val="en-GB"/>
    </w:rPr>
  </w:style>
  <w:style w:type="paragraph" w:styleId="aa">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b"/>
    <w:unhideWhenUsed/>
    <w:qFormat/>
    <w:rsid w:val="002F01E9"/>
    <w:pPr>
      <w:spacing w:before="100" w:beforeAutospacing="1" w:after="100" w:afterAutospacing="1" w:line="240" w:lineRule="auto"/>
    </w:pPr>
    <w:rPr>
      <w:rFonts w:ascii="Times New Roman" w:eastAsia="Times New Roman" w:hAnsi="Times New Roman" w:cs="Times New Roman"/>
      <w:sz w:val="24"/>
      <w:szCs w:val="24"/>
      <w:lang w:val="ru-RU" w:eastAsia="en-GB"/>
    </w:rPr>
  </w:style>
  <w:style w:type="character" w:customStyle="1" w:styleId="ab">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a"/>
    <w:qFormat/>
    <w:locked/>
    <w:rsid w:val="002F01E9"/>
    <w:rPr>
      <w:rFonts w:ascii="Times New Roman" w:eastAsia="Times New Roman" w:hAnsi="Times New Roman" w:cs="Times New Roman"/>
      <w:sz w:val="24"/>
      <w:szCs w:val="24"/>
      <w:lang w:val="ru-RU" w:eastAsia="en-GB"/>
    </w:rPr>
  </w:style>
  <w:style w:type="character" w:customStyle="1" w:styleId="a9">
    <w:name w:val="Абзац списка Знак"/>
    <w:aliases w:val="AC List 01 Знак,Bullet List Знак,FooterText Знак,numbered Знак"/>
    <w:link w:val="a8"/>
    <w:uiPriority w:val="34"/>
    <w:qFormat/>
    <w:locked/>
    <w:rsid w:val="002F01E9"/>
    <w:rPr>
      <w:rFonts w:ascii="Calibri" w:eastAsia="Calibri" w:hAnsi="Calibri" w:cs="Times New Roman"/>
      <w:lang w:val="en-GB"/>
    </w:rPr>
  </w:style>
  <w:style w:type="character" w:customStyle="1" w:styleId="a7">
    <w:name w:val="Без интервала Знак"/>
    <w:link w:val="a6"/>
    <w:uiPriority w:val="1"/>
    <w:qFormat/>
    <w:rsid w:val="002F01E9"/>
    <w:rPr>
      <w:rFonts w:ascii="Times New Roman" w:eastAsia="Times New Roman" w:hAnsi="Times New Roman" w:cs="Times New Roman"/>
      <w:b/>
      <w:sz w:val="24"/>
      <w:szCs w:val="24"/>
    </w:rPr>
  </w:style>
  <w:style w:type="character" w:customStyle="1" w:styleId="10">
    <w:name w:val="Заголовок 1 Знак"/>
    <w:basedOn w:val="a0"/>
    <w:link w:val="1"/>
    <w:uiPriority w:val="9"/>
    <w:rsid w:val="002F01E9"/>
    <w:rPr>
      <w:rFonts w:asciiTheme="majorHAnsi" w:eastAsiaTheme="majorEastAsia" w:hAnsiTheme="majorHAnsi" w:cstheme="majorBidi"/>
      <w:color w:val="2E74B5" w:themeColor="accent1" w:themeShade="BF"/>
      <w:sz w:val="32"/>
      <w:szCs w:val="32"/>
    </w:rPr>
  </w:style>
  <w:style w:type="paragraph" w:styleId="ac">
    <w:name w:val="footer"/>
    <w:basedOn w:val="a"/>
    <w:link w:val="ad"/>
    <w:uiPriority w:val="99"/>
    <w:unhideWhenUsed/>
    <w:rsid w:val="00354D52"/>
    <w:pPr>
      <w:tabs>
        <w:tab w:val="center" w:pos="4819"/>
        <w:tab w:val="right" w:pos="9639"/>
      </w:tabs>
      <w:spacing w:after="0" w:line="240" w:lineRule="auto"/>
    </w:pPr>
  </w:style>
  <w:style w:type="character" w:customStyle="1" w:styleId="ad">
    <w:name w:val="Нижний колонтитул Знак"/>
    <w:basedOn w:val="a0"/>
    <w:link w:val="ac"/>
    <w:uiPriority w:val="99"/>
    <w:rsid w:val="00354D52"/>
  </w:style>
  <w:style w:type="paragraph" w:styleId="ae">
    <w:name w:val="Balloon Text"/>
    <w:basedOn w:val="a"/>
    <w:link w:val="af"/>
    <w:uiPriority w:val="99"/>
    <w:semiHidden/>
    <w:unhideWhenUsed/>
    <w:rsid w:val="00F92CF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92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6849</Words>
  <Characters>3904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Fishchenko</dc:creator>
  <cp:keywords/>
  <dc:description/>
  <cp:lastModifiedBy>Marharyta Nikitina-Heyko</cp:lastModifiedBy>
  <cp:revision>66</cp:revision>
  <cp:lastPrinted>2025-10-21T10:15:00Z</cp:lastPrinted>
  <dcterms:created xsi:type="dcterms:W3CDTF">2025-10-06T11:40:00Z</dcterms:created>
  <dcterms:modified xsi:type="dcterms:W3CDTF">2025-10-29T15:11:00Z</dcterms:modified>
</cp:coreProperties>
</file>