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217" w:rsidRPr="00F1053E" w:rsidRDefault="00936217" w:rsidP="00936217">
      <w:pPr>
        <w:spacing w:after="0"/>
        <w:ind w:left="6096"/>
        <w:rPr>
          <w:rFonts w:ascii="Times New Roman" w:eastAsia="Batang" w:hAnsi="Times New Roman"/>
          <w:i/>
          <w:sz w:val="24"/>
          <w:szCs w:val="24"/>
        </w:rPr>
      </w:pPr>
      <w:bookmarkStart w:id="0" w:name="_GoBack"/>
      <w:r w:rsidRPr="00F1053E">
        <w:rPr>
          <w:rFonts w:ascii="Times New Roman" w:eastAsia="Batang" w:hAnsi="Times New Roman"/>
          <w:i/>
          <w:sz w:val="24"/>
          <w:szCs w:val="24"/>
        </w:rPr>
        <w:t xml:space="preserve">Додаток 1 </w:t>
      </w:r>
    </w:p>
    <w:p w:rsidR="00936217" w:rsidRPr="00F1053E" w:rsidRDefault="00936217" w:rsidP="00936217">
      <w:pPr>
        <w:spacing w:after="0"/>
        <w:ind w:left="6096"/>
        <w:rPr>
          <w:rFonts w:ascii="Times New Roman" w:eastAsia="Batang" w:hAnsi="Times New Roman"/>
          <w:i/>
          <w:sz w:val="24"/>
          <w:szCs w:val="24"/>
        </w:rPr>
      </w:pPr>
      <w:r w:rsidRPr="00F1053E">
        <w:rPr>
          <w:rFonts w:ascii="Times New Roman" w:eastAsia="Batang" w:hAnsi="Times New Roman"/>
          <w:i/>
          <w:sz w:val="24"/>
          <w:szCs w:val="24"/>
        </w:rPr>
        <w:t xml:space="preserve">до </w:t>
      </w:r>
      <w:r w:rsidR="00EE071A" w:rsidRPr="00F1053E">
        <w:rPr>
          <w:rFonts w:ascii="Times New Roman" w:eastAsia="Batang" w:hAnsi="Times New Roman"/>
          <w:i/>
          <w:sz w:val="24"/>
          <w:szCs w:val="24"/>
        </w:rPr>
        <w:t>Методології оцінки та оброб</w:t>
      </w:r>
      <w:r w:rsidR="00AE7160" w:rsidRPr="00F1053E">
        <w:rPr>
          <w:rFonts w:ascii="Times New Roman" w:eastAsia="Batang" w:hAnsi="Times New Roman"/>
          <w:i/>
          <w:sz w:val="24"/>
          <w:szCs w:val="24"/>
        </w:rPr>
        <w:t>-</w:t>
      </w:r>
      <w:r w:rsidR="00EE071A" w:rsidRPr="00F1053E">
        <w:rPr>
          <w:rFonts w:ascii="Times New Roman" w:eastAsia="Batang" w:hAnsi="Times New Roman"/>
          <w:i/>
          <w:sz w:val="24"/>
          <w:szCs w:val="24"/>
        </w:rPr>
        <w:t>ки ризиків</w:t>
      </w:r>
      <w:r w:rsidR="002A33E4" w:rsidRPr="00F1053E">
        <w:rPr>
          <w:rFonts w:ascii="Times New Roman" w:eastAsia="Batang" w:hAnsi="Times New Roman"/>
          <w:i/>
          <w:sz w:val="24"/>
          <w:szCs w:val="24"/>
        </w:rPr>
        <w:t xml:space="preserve"> у системі управління інформаційною безпекою</w:t>
      </w:r>
      <w:r w:rsidRPr="00F1053E">
        <w:rPr>
          <w:rFonts w:ascii="Times New Roman" w:eastAsia="Batang" w:hAnsi="Times New Roman"/>
          <w:i/>
          <w:sz w:val="24"/>
          <w:szCs w:val="24"/>
        </w:rPr>
        <w:t xml:space="preserve"> виконавчого комітету Криворізької міської ради (</w:t>
      </w:r>
      <w:r w:rsidR="00EC6431" w:rsidRPr="00F1053E">
        <w:rPr>
          <w:rFonts w:ascii="Times New Roman" w:eastAsia="Batang" w:hAnsi="Times New Roman"/>
          <w:i/>
          <w:sz w:val="24"/>
          <w:szCs w:val="24"/>
        </w:rPr>
        <w:t>під</w:t>
      </w:r>
      <w:r w:rsidRPr="00F1053E">
        <w:rPr>
          <w:rFonts w:ascii="Times New Roman" w:eastAsia="Batang" w:hAnsi="Times New Roman"/>
          <w:i/>
          <w:sz w:val="24"/>
          <w:szCs w:val="24"/>
        </w:rPr>
        <w:t xml:space="preserve">пункт </w:t>
      </w:r>
      <w:r w:rsidR="00EC6431" w:rsidRPr="00F1053E">
        <w:rPr>
          <w:rFonts w:ascii="Times New Roman" w:eastAsia="Batang" w:hAnsi="Times New Roman"/>
          <w:i/>
          <w:sz w:val="24"/>
          <w:szCs w:val="24"/>
        </w:rPr>
        <w:t>3.3</w:t>
      </w:r>
      <w:r w:rsidRPr="00F1053E">
        <w:rPr>
          <w:rFonts w:ascii="Times New Roman" w:eastAsia="Batang" w:hAnsi="Times New Roman"/>
          <w:i/>
          <w:sz w:val="24"/>
          <w:szCs w:val="24"/>
        </w:rPr>
        <w:t>.2)</w:t>
      </w:r>
    </w:p>
    <w:p w:rsidR="00936217" w:rsidRPr="00F1053E" w:rsidRDefault="00936217" w:rsidP="00936217">
      <w:pPr>
        <w:spacing w:after="0"/>
        <w:ind w:left="6096"/>
        <w:rPr>
          <w:rFonts w:ascii="Times New Roman" w:eastAsia="Batang" w:hAnsi="Times New Roman"/>
          <w:i/>
          <w:sz w:val="24"/>
          <w:szCs w:val="24"/>
        </w:rPr>
      </w:pPr>
    </w:p>
    <w:p w:rsidR="00FB61CF" w:rsidRPr="00F1053E" w:rsidRDefault="00FB61CF" w:rsidP="001D3E2F">
      <w:pPr>
        <w:spacing w:after="0"/>
        <w:rPr>
          <w:rFonts w:ascii="Times New Roman" w:eastAsia="Batang" w:hAnsi="Times New Roman"/>
          <w:i/>
          <w:sz w:val="24"/>
          <w:szCs w:val="24"/>
        </w:rPr>
      </w:pPr>
    </w:p>
    <w:p w:rsidR="00936217" w:rsidRPr="00F1053E" w:rsidRDefault="00EC51A9" w:rsidP="00EC51A9">
      <w:pPr>
        <w:pStyle w:val="a8"/>
        <w:tabs>
          <w:tab w:val="left" w:pos="284"/>
        </w:tabs>
        <w:spacing w:before="0" w:beforeAutospacing="0" w:after="0" w:afterAutospacing="0"/>
        <w:ind w:left="720"/>
        <w:jc w:val="center"/>
        <w:rPr>
          <w:b/>
          <w:i/>
          <w:sz w:val="28"/>
          <w:szCs w:val="28"/>
          <w:lang w:val="uk-UA"/>
        </w:rPr>
      </w:pPr>
      <w:r w:rsidRPr="00F1053E">
        <w:rPr>
          <w:b/>
          <w:i/>
          <w:sz w:val="28"/>
          <w:szCs w:val="28"/>
          <w:lang w:val="uk-UA" w:eastAsia="ru-RU"/>
        </w:rPr>
        <w:t>Матриця оцінки ризиків</w:t>
      </w:r>
    </w:p>
    <w:p w:rsidR="00936217" w:rsidRPr="00F1053E" w:rsidRDefault="00936217" w:rsidP="00936217">
      <w:pPr>
        <w:pStyle w:val="a8"/>
        <w:tabs>
          <w:tab w:val="left" w:pos="284"/>
        </w:tabs>
        <w:spacing w:before="0" w:beforeAutospacing="0" w:after="0" w:afterAutospacing="0"/>
        <w:jc w:val="center"/>
        <w:rPr>
          <w:b/>
          <w:lang w:val="uk-UA"/>
        </w:rPr>
      </w:pPr>
    </w:p>
    <w:p w:rsidR="00FB61CF" w:rsidRPr="00F1053E" w:rsidRDefault="00936217" w:rsidP="00936217">
      <w:pPr>
        <w:rPr>
          <w:rFonts w:ascii="Times New Roman" w:hAnsi="Times New Roman" w:cs="Times New Roman"/>
          <w:sz w:val="24"/>
          <w:szCs w:val="24"/>
        </w:rPr>
      </w:pPr>
      <w:r w:rsidRPr="00F1053E">
        <w:rPr>
          <w:rFonts w:ascii="Times New Roman" w:hAnsi="Times New Roman" w:cs="Times New Roman"/>
          <w:sz w:val="24"/>
          <w:szCs w:val="24"/>
        </w:rPr>
        <w:t>Застосовані контролі відповідно до вимог ISO/IEC 27001:2022 6.1.2; 6.1.3; 8.2; 8.3</w:t>
      </w:r>
      <w:r w:rsidR="00734310" w:rsidRPr="00F1053E">
        <w:rPr>
          <w:rFonts w:ascii="Times New Roman" w:hAnsi="Times New Roman" w:cs="Times New Roman"/>
          <w:sz w:val="24"/>
          <w:szCs w:val="24"/>
        </w:rPr>
        <w:t>.</w:t>
      </w:r>
    </w:p>
    <w:p w:rsidR="00936217" w:rsidRPr="00F1053E" w:rsidRDefault="00957185" w:rsidP="00957185">
      <w:pPr>
        <w:pStyle w:val="H1Numbered"/>
        <w:numPr>
          <w:ilvl w:val="0"/>
          <w:numId w:val="0"/>
        </w:numPr>
        <w:spacing w:before="0" w:after="0"/>
        <w:jc w:val="center"/>
        <w:rPr>
          <w:rFonts w:eastAsia="Times New Roman" w:cs="Times New Roman"/>
          <w:bCs/>
          <w:i/>
          <w:color w:val="151414"/>
          <w:sz w:val="28"/>
          <w:szCs w:val="28"/>
          <w:lang w:val="uk-UA" w:eastAsia="ru-RU"/>
        </w:rPr>
      </w:pPr>
      <w:r w:rsidRPr="00F1053E">
        <w:rPr>
          <w:rFonts w:cs="Times New Roman"/>
          <w:i/>
          <w:color w:val="auto"/>
          <w:sz w:val="28"/>
          <w:szCs w:val="28"/>
          <w:lang w:val="uk-UA"/>
        </w:rPr>
        <w:t xml:space="preserve">1. Опис процесу встановлення рівня </w:t>
      </w:r>
      <w:r w:rsidRPr="00F1053E">
        <w:rPr>
          <w:rFonts w:eastAsia="Times New Roman" w:cs="Times New Roman"/>
          <w:bCs/>
          <w:i/>
          <w:color w:val="151414"/>
          <w:sz w:val="28"/>
          <w:szCs w:val="28"/>
          <w:lang w:val="uk-UA" w:eastAsia="ru-RU"/>
        </w:rPr>
        <w:t>ймовірності ризику</w:t>
      </w:r>
    </w:p>
    <w:p w:rsidR="002A33E4" w:rsidRPr="00F1053E" w:rsidRDefault="002A33E4" w:rsidP="00936217">
      <w:pPr>
        <w:pStyle w:val="H1Numbered"/>
        <w:numPr>
          <w:ilvl w:val="0"/>
          <w:numId w:val="0"/>
        </w:numPr>
        <w:spacing w:before="0" w:after="0"/>
        <w:rPr>
          <w:rFonts w:eastAsia="Times New Roman" w:cs="Times New Roman"/>
          <w:bCs/>
          <w:color w:val="151414"/>
          <w:sz w:val="22"/>
          <w:lang w:val="uk-UA" w:eastAsia="ru-RU"/>
        </w:rPr>
      </w:pPr>
    </w:p>
    <w:tbl>
      <w:tblPr>
        <w:tblStyle w:val="a5"/>
        <w:tblW w:w="0" w:type="auto"/>
        <w:tblLook w:val="04A0" w:firstRow="1" w:lastRow="0" w:firstColumn="1" w:lastColumn="0" w:noHBand="0" w:noVBand="1"/>
      </w:tblPr>
      <w:tblGrid>
        <w:gridCol w:w="846"/>
        <w:gridCol w:w="1417"/>
        <w:gridCol w:w="2694"/>
        <w:gridCol w:w="4671"/>
      </w:tblGrid>
      <w:tr w:rsidR="001D3E2F" w:rsidRPr="00F1053E" w:rsidTr="004B659B">
        <w:tc>
          <w:tcPr>
            <w:tcW w:w="846" w:type="dxa"/>
          </w:tcPr>
          <w:p w:rsidR="001D3E2F" w:rsidRPr="00F1053E" w:rsidRDefault="001D3E2F" w:rsidP="001D3E2F">
            <w:pPr>
              <w:jc w:val="center"/>
              <w:rPr>
                <w:rFonts w:ascii="Times New Roman" w:hAnsi="Times New Roman" w:cs="Times New Roman"/>
                <w:b/>
                <w:i/>
                <w:sz w:val="24"/>
                <w:szCs w:val="24"/>
              </w:rPr>
            </w:pPr>
            <w:r w:rsidRPr="00F1053E">
              <w:rPr>
                <w:rFonts w:ascii="Times New Roman" w:hAnsi="Times New Roman" w:cs="Times New Roman"/>
                <w:b/>
                <w:i/>
                <w:sz w:val="24"/>
                <w:szCs w:val="24"/>
              </w:rPr>
              <w:t>№ п/п</w:t>
            </w:r>
          </w:p>
        </w:tc>
        <w:tc>
          <w:tcPr>
            <w:tcW w:w="1417" w:type="dxa"/>
          </w:tcPr>
          <w:p w:rsidR="001D3E2F" w:rsidRPr="00F1053E" w:rsidRDefault="001D3E2F" w:rsidP="001D3E2F">
            <w:pPr>
              <w:jc w:val="center"/>
              <w:rPr>
                <w:rFonts w:ascii="Times New Roman" w:eastAsia="Times New Roman" w:hAnsi="Times New Roman" w:cs="Times New Roman"/>
                <w:b/>
                <w:bCs/>
                <w:i/>
                <w:color w:val="000000"/>
                <w:sz w:val="24"/>
                <w:szCs w:val="24"/>
                <w:lang w:eastAsia="ru-RU"/>
              </w:rPr>
            </w:pPr>
            <w:r w:rsidRPr="00F1053E">
              <w:rPr>
                <w:rFonts w:ascii="Times New Roman" w:eastAsia="Times New Roman" w:hAnsi="Times New Roman" w:cs="Times New Roman"/>
                <w:b/>
                <w:bCs/>
                <w:i/>
                <w:color w:val="000000"/>
                <w:sz w:val="24"/>
                <w:szCs w:val="24"/>
                <w:lang w:eastAsia="ru-RU"/>
              </w:rPr>
              <w:t>Рівень</w:t>
            </w:r>
          </w:p>
          <w:p w:rsidR="001D3E2F" w:rsidRPr="00F1053E" w:rsidRDefault="001D3E2F" w:rsidP="001D3E2F">
            <w:pPr>
              <w:jc w:val="center"/>
              <w:rPr>
                <w:rFonts w:ascii="Times New Roman" w:eastAsia="Times New Roman" w:hAnsi="Times New Roman" w:cs="Times New Roman"/>
                <w:b/>
                <w:bCs/>
                <w:i/>
                <w:color w:val="151414"/>
                <w:sz w:val="24"/>
                <w:szCs w:val="24"/>
                <w:lang w:eastAsia="ru-RU"/>
              </w:rPr>
            </w:pPr>
            <w:r w:rsidRPr="00F1053E">
              <w:rPr>
                <w:rFonts w:ascii="Times New Roman" w:eastAsia="Times New Roman" w:hAnsi="Times New Roman" w:cs="Times New Roman"/>
                <w:b/>
                <w:bCs/>
                <w:i/>
                <w:color w:val="000000"/>
                <w:sz w:val="24"/>
                <w:szCs w:val="24"/>
                <w:lang w:eastAsia="ru-RU"/>
              </w:rPr>
              <w:t>ймовірності (L)</w:t>
            </w:r>
          </w:p>
        </w:tc>
        <w:tc>
          <w:tcPr>
            <w:tcW w:w="2694" w:type="dxa"/>
          </w:tcPr>
          <w:p w:rsidR="001D3E2F" w:rsidRPr="00F1053E" w:rsidRDefault="001D3E2F" w:rsidP="001D3E2F">
            <w:pPr>
              <w:jc w:val="center"/>
              <w:rPr>
                <w:rFonts w:ascii="Times New Roman" w:eastAsia="Times New Roman" w:hAnsi="Times New Roman" w:cs="Times New Roman"/>
                <w:b/>
                <w:bCs/>
                <w:i/>
                <w:color w:val="000000"/>
                <w:sz w:val="24"/>
                <w:szCs w:val="24"/>
                <w:lang w:eastAsia="ru-RU"/>
              </w:rPr>
            </w:pPr>
            <w:r w:rsidRPr="00F1053E">
              <w:rPr>
                <w:rFonts w:ascii="Times New Roman" w:eastAsia="Times New Roman" w:hAnsi="Times New Roman" w:cs="Times New Roman"/>
                <w:b/>
                <w:bCs/>
                <w:i/>
                <w:color w:val="151414"/>
                <w:sz w:val="24"/>
                <w:szCs w:val="24"/>
                <w:lang w:eastAsia="ru-RU"/>
              </w:rPr>
              <w:t>Позначення</w:t>
            </w:r>
            <w:r w:rsidRPr="00F1053E">
              <w:rPr>
                <w:rFonts w:ascii="Times New Roman" w:eastAsia="Times New Roman" w:hAnsi="Times New Roman" w:cs="Times New Roman"/>
                <w:b/>
                <w:bCs/>
                <w:i/>
                <w:color w:val="000000"/>
                <w:sz w:val="24"/>
                <w:szCs w:val="24"/>
                <w:lang w:eastAsia="ru-RU"/>
              </w:rPr>
              <w:t xml:space="preserve"> </w:t>
            </w:r>
          </w:p>
          <w:p w:rsidR="001D3E2F" w:rsidRPr="00F1053E" w:rsidRDefault="001D3E2F" w:rsidP="001D3E2F">
            <w:pPr>
              <w:jc w:val="center"/>
              <w:rPr>
                <w:rFonts w:ascii="Times New Roman" w:eastAsia="Times New Roman" w:hAnsi="Times New Roman" w:cs="Times New Roman"/>
                <w:b/>
                <w:bCs/>
                <w:i/>
                <w:color w:val="151414"/>
                <w:sz w:val="24"/>
                <w:szCs w:val="24"/>
                <w:lang w:eastAsia="ru-RU"/>
              </w:rPr>
            </w:pPr>
            <w:r w:rsidRPr="00F1053E">
              <w:rPr>
                <w:rFonts w:ascii="Times New Roman" w:eastAsia="Times New Roman" w:hAnsi="Times New Roman" w:cs="Times New Roman"/>
                <w:b/>
                <w:bCs/>
                <w:i/>
                <w:color w:val="000000"/>
                <w:sz w:val="24"/>
                <w:szCs w:val="24"/>
                <w:lang w:eastAsia="ru-RU"/>
              </w:rPr>
              <w:t>ймовірності</w:t>
            </w:r>
          </w:p>
        </w:tc>
        <w:tc>
          <w:tcPr>
            <w:tcW w:w="4671" w:type="dxa"/>
          </w:tcPr>
          <w:p w:rsidR="001D3E2F" w:rsidRPr="00F1053E" w:rsidRDefault="001D3E2F" w:rsidP="001D3E2F">
            <w:pPr>
              <w:jc w:val="center"/>
              <w:rPr>
                <w:rFonts w:ascii="Times New Roman" w:eastAsia="Times New Roman" w:hAnsi="Times New Roman" w:cs="Times New Roman"/>
                <w:b/>
                <w:bCs/>
                <w:i/>
                <w:color w:val="151414"/>
                <w:sz w:val="24"/>
                <w:szCs w:val="24"/>
                <w:lang w:eastAsia="ru-RU"/>
              </w:rPr>
            </w:pPr>
            <w:r w:rsidRPr="00F1053E">
              <w:rPr>
                <w:rFonts w:ascii="Times New Roman" w:eastAsia="Times New Roman" w:hAnsi="Times New Roman" w:cs="Times New Roman"/>
                <w:b/>
                <w:bCs/>
                <w:i/>
                <w:color w:val="000000"/>
                <w:sz w:val="24"/>
                <w:szCs w:val="24"/>
                <w:lang w:eastAsia="ru-RU"/>
              </w:rPr>
              <w:t>Опис ймовірності</w:t>
            </w:r>
          </w:p>
        </w:tc>
      </w:tr>
    </w:tbl>
    <w:p w:rsidR="00936217" w:rsidRPr="00F1053E" w:rsidRDefault="00936217" w:rsidP="00936217">
      <w:pPr>
        <w:pStyle w:val="H1Numbered"/>
        <w:numPr>
          <w:ilvl w:val="0"/>
          <w:numId w:val="0"/>
        </w:numPr>
        <w:spacing w:before="0" w:after="0"/>
        <w:rPr>
          <w:rFonts w:cs="Times New Roman"/>
          <w:color w:val="auto"/>
          <w:sz w:val="2"/>
          <w:szCs w:val="2"/>
          <w:lang w:val="uk-UA"/>
        </w:rPr>
      </w:pPr>
    </w:p>
    <w:tbl>
      <w:tblPr>
        <w:tblStyle w:val="a5"/>
        <w:tblW w:w="0" w:type="auto"/>
        <w:tblLook w:val="04A0" w:firstRow="1" w:lastRow="0" w:firstColumn="1" w:lastColumn="0" w:noHBand="0" w:noVBand="1"/>
      </w:tblPr>
      <w:tblGrid>
        <w:gridCol w:w="846"/>
        <w:gridCol w:w="1417"/>
        <w:gridCol w:w="2694"/>
        <w:gridCol w:w="4671"/>
      </w:tblGrid>
      <w:tr w:rsidR="00936217" w:rsidRPr="00F1053E" w:rsidTr="001D3E2F">
        <w:trPr>
          <w:tblHeader/>
        </w:trPr>
        <w:tc>
          <w:tcPr>
            <w:tcW w:w="846" w:type="dxa"/>
          </w:tcPr>
          <w:p w:rsidR="00936217" w:rsidRPr="00F1053E" w:rsidRDefault="00936217" w:rsidP="00936217">
            <w:pPr>
              <w:jc w:val="center"/>
              <w:rPr>
                <w:rFonts w:ascii="Times New Roman" w:hAnsi="Times New Roman" w:cs="Times New Roman"/>
                <w:b/>
                <w:i/>
                <w:sz w:val="24"/>
                <w:szCs w:val="24"/>
              </w:rPr>
            </w:pPr>
            <w:r w:rsidRPr="00F1053E">
              <w:rPr>
                <w:rFonts w:ascii="Times New Roman" w:hAnsi="Times New Roman" w:cs="Times New Roman"/>
                <w:b/>
                <w:i/>
                <w:sz w:val="24"/>
                <w:szCs w:val="24"/>
              </w:rPr>
              <w:t>1</w:t>
            </w:r>
          </w:p>
        </w:tc>
        <w:tc>
          <w:tcPr>
            <w:tcW w:w="1417" w:type="dxa"/>
          </w:tcPr>
          <w:p w:rsidR="00936217" w:rsidRPr="00F1053E" w:rsidRDefault="00936217" w:rsidP="00936217">
            <w:pPr>
              <w:jc w:val="center"/>
              <w:rPr>
                <w:rFonts w:ascii="Times New Roman" w:eastAsia="Times New Roman" w:hAnsi="Times New Roman" w:cs="Times New Roman"/>
                <w:b/>
                <w:bCs/>
                <w:i/>
                <w:color w:val="000000"/>
                <w:sz w:val="24"/>
                <w:szCs w:val="24"/>
                <w:lang w:eastAsia="ru-RU"/>
              </w:rPr>
            </w:pPr>
            <w:r w:rsidRPr="00F1053E">
              <w:rPr>
                <w:rFonts w:ascii="Times New Roman" w:eastAsia="Times New Roman" w:hAnsi="Times New Roman" w:cs="Times New Roman"/>
                <w:b/>
                <w:bCs/>
                <w:i/>
                <w:color w:val="000000"/>
                <w:sz w:val="24"/>
                <w:szCs w:val="24"/>
                <w:lang w:eastAsia="ru-RU"/>
              </w:rPr>
              <w:t>2</w:t>
            </w:r>
          </w:p>
        </w:tc>
        <w:tc>
          <w:tcPr>
            <w:tcW w:w="2694" w:type="dxa"/>
          </w:tcPr>
          <w:p w:rsidR="00936217" w:rsidRPr="00F1053E" w:rsidRDefault="00936217" w:rsidP="00936217">
            <w:pPr>
              <w:jc w:val="center"/>
              <w:rPr>
                <w:rFonts w:ascii="Times New Roman" w:eastAsia="Times New Roman" w:hAnsi="Times New Roman" w:cs="Times New Roman"/>
                <w:b/>
                <w:bCs/>
                <w:i/>
                <w:color w:val="151414"/>
                <w:sz w:val="24"/>
                <w:szCs w:val="24"/>
                <w:lang w:eastAsia="ru-RU"/>
              </w:rPr>
            </w:pPr>
            <w:r w:rsidRPr="00F1053E">
              <w:rPr>
                <w:rFonts w:ascii="Times New Roman" w:eastAsia="Times New Roman" w:hAnsi="Times New Roman" w:cs="Times New Roman"/>
                <w:b/>
                <w:bCs/>
                <w:i/>
                <w:color w:val="151414"/>
                <w:sz w:val="24"/>
                <w:szCs w:val="24"/>
                <w:lang w:eastAsia="ru-RU"/>
              </w:rPr>
              <w:t>3</w:t>
            </w:r>
          </w:p>
        </w:tc>
        <w:tc>
          <w:tcPr>
            <w:tcW w:w="4671" w:type="dxa"/>
          </w:tcPr>
          <w:p w:rsidR="00936217" w:rsidRPr="00F1053E" w:rsidRDefault="00936217" w:rsidP="00936217">
            <w:pPr>
              <w:jc w:val="center"/>
              <w:rPr>
                <w:rFonts w:ascii="Times New Roman" w:eastAsia="Times New Roman" w:hAnsi="Times New Roman" w:cs="Times New Roman"/>
                <w:b/>
                <w:bCs/>
                <w:i/>
                <w:color w:val="000000"/>
                <w:sz w:val="24"/>
                <w:szCs w:val="24"/>
                <w:lang w:eastAsia="ru-RU"/>
              </w:rPr>
            </w:pPr>
            <w:r w:rsidRPr="00F1053E">
              <w:rPr>
                <w:rFonts w:ascii="Times New Roman" w:eastAsia="Times New Roman" w:hAnsi="Times New Roman" w:cs="Times New Roman"/>
                <w:b/>
                <w:bCs/>
                <w:i/>
                <w:color w:val="000000"/>
                <w:sz w:val="24"/>
                <w:szCs w:val="24"/>
                <w:lang w:eastAsia="ru-RU"/>
              </w:rPr>
              <w:t>4</w:t>
            </w:r>
          </w:p>
        </w:tc>
      </w:tr>
      <w:tr w:rsidR="00936217" w:rsidRPr="00F1053E" w:rsidTr="00936217">
        <w:tc>
          <w:tcPr>
            <w:tcW w:w="846" w:type="dxa"/>
          </w:tcPr>
          <w:p w:rsidR="00936217" w:rsidRPr="00F1053E" w:rsidRDefault="00936217" w:rsidP="00936217">
            <w:pPr>
              <w:jc w:val="center"/>
              <w:rPr>
                <w:rFonts w:ascii="Times New Roman" w:hAnsi="Times New Roman" w:cs="Times New Roman"/>
                <w:sz w:val="24"/>
                <w:szCs w:val="24"/>
              </w:rPr>
            </w:pPr>
            <w:r w:rsidRPr="00F1053E">
              <w:rPr>
                <w:rFonts w:ascii="Times New Roman" w:hAnsi="Times New Roman" w:cs="Times New Roman"/>
                <w:sz w:val="24"/>
                <w:szCs w:val="24"/>
              </w:rPr>
              <w:t>1</w:t>
            </w:r>
          </w:p>
        </w:tc>
        <w:tc>
          <w:tcPr>
            <w:tcW w:w="1417" w:type="dxa"/>
          </w:tcPr>
          <w:p w:rsidR="00936217" w:rsidRPr="00F1053E" w:rsidRDefault="00936217" w:rsidP="00936217">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1</w:t>
            </w:r>
          </w:p>
        </w:tc>
        <w:tc>
          <w:tcPr>
            <w:tcW w:w="2694" w:type="dxa"/>
          </w:tcPr>
          <w:p w:rsidR="00936217" w:rsidRPr="00F1053E" w:rsidRDefault="00936217" w:rsidP="00996079">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Дуже малоймовірно</w:t>
            </w:r>
          </w:p>
        </w:tc>
        <w:tc>
          <w:tcPr>
            <w:tcW w:w="4671" w:type="dxa"/>
          </w:tcPr>
          <w:p w:rsidR="00936217" w:rsidRPr="00F1053E" w:rsidRDefault="00936217" w:rsidP="009414D6">
            <w:pPr>
              <w:jc w:val="both"/>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 xml:space="preserve">Ймовірність виникнення загрози є настільки малоймовірною (один раз на 10 років у середньому), що можна припустити, що її виникнення не відбудеться. Джерело загрози не вмотивоване </w:t>
            </w:r>
            <w:r w:rsidR="00A0446A" w:rsidRPr="00F1053E">
              <w:rPr>
                <w:rFonts w:ascii="Times New Roman" w:eastAsia="Times New Roman" w:hAnsi="Times New Roman" w:cs="Times New Roman"/>
                <w:bCs/>
                <w:color w:val="151414"/>
                <w:sz w:val="24"/>
                <w:szCs w:val="24"/>
                <w:lang w:eastAsia="ru-RU"/>
              </w:rPr>
              <w:t>чи</w:t>
            </w:r>
            <w:r w:rsidRPr="00F1053E">
              <w:rPr>
                <w:rFonts w:ascii="Times New Roman" w:eastAsia="Times New Roman" w:hAnsi="Times New Roman" w:cs="Times New Roman"/>
                <w:bCs/>
                <w:color w:val="151414"/>
                <w:sz w:val="24"/>
                <w:szCs w:val="24"/>
                <w:lang w:eastAsia="ru-RU"/>
              </w:rPr>
              <w:t xml:space="preserve"> не має можливостей, або існують засоби контролю, щоб запобігти </w:t>
            </w:r>
            <w:r w:rsidR="009414D6" w:rsidRPr="00F1053E">
              <w:rPr>
                <w:rFonts w:ascii="Times New Roman" w:eastAsia="Times New Roman" w:hAnsi="Times New Roman" w:cs="Times New Roman"/>
                <w:bCs/>
                <w:color w:val="151414"/>
                <w:sz w:val="24"/>
                <w:szCs w:val="24"/>
                <w:lang w:eastAsia="ru-RU"/>
              </w:rPr>
              <w:t>чи</w:t>
            </w:r>
            <w:r w:rsidRPr="00F1053E">
              <w:rPr>
                <w:rFonts w:ascii="Times New Roman" w:eastAsia="Times New Roman" w:hAnsi="Times New Roman" w:cs="Times New Roman"/>
                <w:bCs/>
                <w:color w:val="151414"/>
                <w:sz w:val="24"/>
                <w:szCs w:val="24"/>
                <w:lang w:eastAsia="ru-RU"/>
              </w:rPr>
              <w:t xml:space="preserve"> суттєво перешкоджати використанню вразливості, </w:t>
            </w:r>
            <w:r w:rsidRPr="00F1053E">
              <w:rPr>
                <w:rFonts w:ascii="Times New Roman" w:eastAsia="Calibri" w:hAnsi="Times New Roman" w:cs="Times New Roman"/>
                <w:sz w:val="24"/>
                <w:szCs w:val="24"/>
              </w:rPr>
              <w:t>або загроза навряд чи матиме негативний вплив</w:t>
            </w:r>
          </w:p>
        </w:tc>
      </w:tr>
      <w:tr w:rsidR="00936217" w:rsidRPr="00F1053E" w:rsidTr="00936217">
        <w:tc>
          <w:tcPr>
            <w:tcW w:w="846" w:type="dxa"/>
          </w:tcPr>
          <w:p w:rsidR="00936217" w:rsidRPr="00F1053E" w:rsidRDefault="00936217" w:rsidP="00936217">
            <w:pPr>
              <w:jc w:val="center"/>
              <w:rPr>
                <w:rFonts w:ascii="Times New Roman" w:hAnsi="Times New Roman" w:cs="Times New Roman"/>
                <w:sz w:val="24"/>
                <w:szCs w:val="24"/>
              </w:rPr>
            </w:pPr>
            <w:r w:rsidRPr="00F1053E">
              <w:rPr>
                <w:rFonts w:ascii="Times New Roman" w:hAnsi="Times New Roman" w:cs="Times New Roman"/>
                <w:sz w:val="24"/>
                <w:szCs w:val="24"/>
              </w:rPr>
              <w:t>2</w:t>
            </w:r>
          </w:p>
        </w:tc>
        <w:tc>
          <w:tcPr>
            <w:tcW w:w="1417" w:type="dxa"/>
          </w:tcPr>
          <w:p w:rsidR="00936217" w:rsidRPr="00F1053E" w:rsidRDefault="00936217" w:rsidP="00936217">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2</w:t>
            </w:r>
          </w:p>
        </w:tc>
        <w:tc>
          <w:tcPr>
            <w:tcW w:w="2694" w:type="dxa"/>
          </w:tcPr>
          <w:p w:rsidR="00936217" w:rsidRPr="00F1053E" w:rsidRDefault="00936217" w:rsidP="00996079">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Малоймовірно</w:t>
            </w:r>
          </w:p>
        </w:tc>
        <w:tc>
          <w:tcPr>
            <w:tcW w:w="4671" w:type="dxa"/>
          </w:tcPr>
          <w:p w:rsidR="00936217" w:rsidRPr="00F1053E" w:rsidRDefault="00936217" w:rsidP="00575A9A">
            <w:pPr>
              <w:jc w:val="both"/>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Ймовірність виникнення загрози є мало</w:t>
            </w:r>
            <w:r w:rsidR="00734310" w:rsidRPr="00F1053E">
              <w:rPr>
                <w:rFonts w:ascii="Times New Roman" w:eastAsia="Times New Roman" w:hAnsi="Times New Roman" w:cs="Times New Roman"/>
                <w:bCs/>
                <w:color w:val="151414"/>
                <w:sz w:val="24"/>
                <w:szCs w:val="24"/>
                <w:lang w:eastAsia="ru-RU"/>
              </w:rPr>
              <w:t>-ймовірною (один раз на 3 роки в</w:t>
            </w:r>
            <w:r w:rsidRPr="00F1053E">
              <w:rPr>
                <w:rFonts w:ascii="Times New Roman" w:eastAsia="Times New Roman" w:hAnsi="Times New Roman" w:cs="Times New Roman"/>
                <w:bCs/>
                <w:color w:val="151414"/>
                <w:sz w:val="24"/>
                <w:szCs w:val="24"/>
                <w:lang w:eastAsia="ru-RU"/>
              </w:rPr>
              <w:t xml:space="preserve"> середньому), але існує невелика ймовірність її виникнення. У джерела загрози немає достатньої мотивації чи можливостей, або існують засоби контролю, щоб запобігти </w:t>
            </w:r>
            <w:r w:rsidR="00575A9A" w:rsidRPr="00F1053E">
              <w:rPr>
                <w:rFonts w:ascii="Times New Roman" w:eastAsia="Times New Roman" w:hAnsi="Times New Roman" w:cs="Times New Roman"/>
                <w:bCs/>
                <w:color w:val="151414"/>
                <w:sz w:val="24"/>
                <w:szCs w:val="24"/>
                <w:lang w:eastAsia="ru-RU"/>
              </w:rPr>
              <w:t>чи</w:t>
            </w:r>
            <w:r w:rsidRPr="00F1053E">
              <w:rPr>
                <w:rFonts w:ascii="Times New Roman" w:eastAsia="Times New Roman" w:hAnsi="Times New Roman" w:cs="Times New Roman"/>
                <w:bCs/>
                <w:color w:val="151414"/>
                <w:sz w:val="24"/>
                <w:szCs w:val="24"/>
                <w:lang w:eastAsia="ru-RU"/>
              </w:rPr>
              <w:t xml:space="preserve"> перешкодити використанню вразливості</w:t>
            </w:r>
          </w:p>
        </w:tc>
      </w:tr>
      <w:tr w:rsidR="00936217" w:rsidRPr="00F1053E" w:rsidTr="00936217">
        <w:tc>
          <w:tcPr>
            <w:tcW w:w="846" w:type="dxa"/>
          </w:tcPr>
          <w:p w:rsidR="00936217" w:rsidRPr="00F1053E" w:rsidRDefault="00936217" w:rsidP="00936217">
            <w:pPr>
              <w:jc w:val="center"/>
              <w:rPr>
                <w:rFonts w:ascii="Times New Roman" w:hAnsi="Times New Roman" w:cs="Times New Roman"/>
                <w:sz w:val="24"/>
                <w:szCs w:val="24"/>
              </w:rPr>
            </w:pPr>
            <w:r w:rsidRPr="00F1053E">
              <w:rPr>
                <w:rFonts w:ascii="Times New Roman" w:hAnsi="Times New Roman" w:cs="Times New Roman"/>
                <w:sz w:val="24"/>
                <w:szCs w:val="24"/>
              </w:rPr>
              <w:t>3</w:t>
            </w:r>
          </w:p>
        </w:tc>
        <w:tc>
          <w:tcPr>
            <w:tcW w:w="1417" w:type="dxa"/>
          </w:tcPr>
          <w:p w:rsidR="00936217" w:rsidRPr="00F1053E" w:rsidRDefault="00936217" w:rsidP="00936217">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3</w:t>
            </w:r>
          </w:p>
        </w:tc>
        <w:tc>
          <w:tcPr>
            <w:tcW w:w="2694" w:type="dxa"/>
          </w:tcPr>
          <w:p w:rsidR="00936217" w:rsidRPr="00F1053E" w:rsidRDefault="00936217" w:rsidP="00996079">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Певною мірою ймовірно</w:t>
            </w:r>
          </w:p>
        </w:tc>
        <w:tc>
          <w:tcPr>
            <w:tcW w:w="4671" w:type="dxa"/>
          </w:tcPr>
          <w:p w:rsidR="00936217" w:rsidRPr="00F1053E" w:rsidRDefault="00936217" w:rsidP="009D34DE">
            <w:pPr>
              <w:jc w:val="both"/>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Загроз</w:t>
            </w:r>
            <w:r w:rsidR="00734310" w:rsidRPr="00F1053E">
              <w:rPr>
                <w:rFonts w:ascii="Times New Roman" w:eastAsia="Times New Roman" w:hAnsi="Times New Roman" w:cs="Times New Roman"/>
                <w:bCs/>
                <w:color w:val="151414"/>
                <w:sz w:val="24"/>
                <w:szCs w:val="24"/>
                <w:lang w:eastAsia="ru-RU"/>
              </w:rPr>
              <w:t>лива подія певною мірою ймовірна</w:t>
            </w:r>
            <w:r w:rsidR="009D34DE" w:rsidRPr="00F1053E">
              <w:rPr>
                <w:rFonts w:ascii="Times New Roman" w:eastAsia="Times New Roman" w:hAnsi="Times New Roman" w:cs="Times New Roman"/>
                <w:bCs/>
                <w:color w:val="151414"/>
                <w:sz w:val="24"/>
                <w:szCs w:val="24"/>
                <w:lang w:eastAsia="ru-RU"/>
              </w:rPr>
              <w:t xml:space="preserve"> (один раз на рік у середньому)</w:t>
            </w:r>
            <w:r w:rsidRPr="00F1053E">
              <w:rPr>
                <w:rFonts w:ascii="Times New Roman" w:eastAsia="Times New Roman" w:hAnsi="Times New Roman" w:cs="Times New Roman"/>
                <w:bCs/>
                <w:color w:val="151414"/>
                <w:sz w:val="24"/>
                <w:szCs w:val="24"/>
                <w:lang w:eastAsia="ru-RU"/>
              </w:rPr>
              <w:t xml:space="preserve"> і можна припустити, що вона може статися. Джерело загрози є вмотивованим або має можливість, але існують засоби контролю, </w:t>
            </w:r>
            <w:r w:rsidR="00734310" w:rsidRPr="00F1053E">
              <w:rPr>
                <w:rFonts w:ascii="Times New Roman" w:eastAsia="Times New Roman" w:hAnsi="Times New Roman" w:cs="Times New Roman"/>
                <w:bCs/>
                <w:color w:val="151414"/>
                <w:sz w:val="24"/>
                <w:szCs w:val="24"/>
                <w:lang w:eastAsia="ru-RU"/>
              </w:rPr>
              <w:t>що</w:t>
            </w:r>
            <w:r w:rsidRPr="00F1053E">
              <w:rPr>
                <w:rFonts w:ascii="Times New Roman" w:eastAsia="Times New Roman" w:hAnsi="Times New Roman" w:cs="Times New Roman"/>
                <w:bCs/>
                <w:color w:val="151414"/>
                <w:sz w:val="24"/>
                <w:szCs w:val="24"/>
                <w:lang w:eastAsia="ru-RU"/>
              </w:rPr>
              <w:t xml:space="preserve"> можуть значно зменшити </w:t>
            </w:r>
            <w:r w:rsidR="009D34DE" w:rsidRPr="00F1053E">
              <w:rPr>
                <w:rFonts w:ascii="Times New Roman" w:eastAsia="Times New Roman" w:hAnsi="Times New Roman" w:cs="Times New Roman"/>
                <w:bCs/>
                <w:color w:val="151414"/>
                <w:sz w:val="24"/>
                <w:szCs w:val="24"/>
                <w:lang w:eastAsia="ru-RU"/>
              </w:rPr>
              <w:t>чи</w:t>
            </w:r>
            <w:r w:rsidRPr="00F1053E">
              <w:rPr>
                <w:rFonts w:ascii="Times New Roman" w:eastAsia="Times New Roman" w:hAnsi="Times New Roman" w:cs="Times New Roman"/>
                <w:bCs/>
                <w:color w:val="151414"/>
                <w:sz w:val="24"/>
                <w:szCs w:val="24"/>
                <w:lang w:eastAsia="ru-RU"/>
              </w:rPr>
              <w:t xml:space="preserve"> значно перешкодити успішному використанню вразливості, </w:t>
            </w:r>
            <w:r w:rsidRPr="00F1053E">
              <w:rPr>
                <w:rFonts w:ascii="Times New Roman" w:eastAsia="Calibri" w:hAnsi="Times New Roman" w:cs="Times New Roman"/>
                <w:sz w:val="24"/>
                <w:szCs w:val="24"/>
              </w:rPr>
              <w:t>або загроза дещо матиме незначний негативний вплив</w:t>
            </w:r>
          </w:p>
        </w:tc>
      </w:tr>
      <w:tr w:rsidR="00936217" w:rsidRPr="00F1053E" w:rsidTr="00936217">
        <w:tc>
          <w:tcPr>
            <w:tcW w:w="846" w:type="dxa"/>
          </w:tcPr>
          <w:p w:rsidR="00936217" w:rsidRPr="00F1053E" w:rsidRDefault="00936217" w:rsidP="00936217">
            <w:pPr>
              <w:jc w:val="center"/>
              <w:rPr>
                <w:rFonts w:ascii="Times New Roman" w:hAnsi="Times New Roman" w:cs="Times New Roman"/>
                <w:sz w:val="24"/>
                <w:szCs w:val="24"/>
              </w:rPr>
            </w:pPr>
            <w:r w:rsidRPr="00F1053E">
              <w:rPr>
                <w:rFonts w:ascii="Times New Roman" w:hAnsi="Times New Roman" w:cs="Times New Roman"/>
                <w:sz w:val="24"/>
                <w:szCs w:val="24"/>
              </w:rPr>
              <w:t>4</w:t>
            </w:r>
          </w:p>
        </w:tc>
        <w:tc>
          <w:tcPr>
            <w:tcW w:w="1417" w:type="dxa"/>
          </w:tcPr>
          <w:p w:rsidR="00936217" w:rsidRPr="00F1053E" w:rsidRDefault="00936217" w:rsidP="00936217">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4</w:t>
            </w:r>
          </w:p>
        </w:tc>
        <w:tc>
          <w:tcPr>
            <w:tcW w:w="2694" w:type="dxa"/>
          </w:tcPr>
          <w:p w:rsidR="00936217" w:rsidRPr="00F1053E" w:rsidRDefault="00936217" w:rsidP="00996079">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Ймовірно</w:t>
            </w:r>
          </w:p>
        </w:tc>
        <w:tc>
          <w:tcPr>
            <w:tcW w:w="4671" w:type="dxa"/>
          </w:tcPr>
          <w:p w:rsidR="00936217" w:rsidRPr="00F1053E" w:rsidRDefault="00936217" w:rsidP="00BD442B">
            <w:pPr>
              <w:jc w:val="both"/>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Загрозлива подія ймовірна (о</w:t>
            </w:r>
            <w:r w:rsidR="00BD442B" w:rsidRPr="00F1053E">
              <w:rPr>
                <w:rFonts w:ascii="Times New Roman" w:eastAsia="Times New Roman" w:hAnsi="Times New Roman" w:cs="Times New Roman"/>
                <w:bCs/>
                <w:color w:val="151414"/>
                <w:sz w:val="24"/>
                <w:szCs w:val="24"/>
                <w:lang w:eastAsia="ru-RU"/>
              </w:rPr>
              <w:t>дин раз на місяць у середньому)</w:t>
            </w:r>
            <w:r w:rsidRPr="00F1053E">
              <w:rPr>
                <w:rFonts w:ascii="Times New Roman" w:eastAsia="Times New Roman" w:hAnsi="Times New Roman" w:cs="Times New Roman"/>
                <w:bCs/>
                <w:color w:val="151414"/>
                <w:sz w:val="24"/>
                <w:szCs w:val="24"/>
                <w:lang w:eastAsia="ru-RU"/>
              </w:rPr>
              <w:t xml:space="preserve"> і можна припустити, що вона відбудеться. Джерело загрози має високу мотивацію або має достатні можливості та ресурси, але існують певні засоби контролю, </w:t>
            </w:r>
            <w:r w:rsidR="004A0994" w:rsidRPr="00F1053E">
              <w:rPr>
                <w:rFonts w:ascii="Times New Roman" w:eastAsia="Times New Roman" w:hAnsi="Times New Roman" w:cs="Times New Roman"/>
                <w:bCs/>
                <w:color w:val="151414"/>
                <w:sz w:val="24"/>
                <w:szCs w:val="24"/>
                <w:lang w:eastAsia="ru-RU"/>
              </w:rPr>
              <w:t>що</w:t>
            </w:r>
            <w:r w:rsidRPr="00F1053E">
              <w:rPr>
                <w:rFonts w:ascii="Times New Roman" w:eastAsia="Times New Roman" w:hAnsi="Times New Roman" w:cs="Times New Roman"/>
                <w:bCs/>
                <w:color w:val="151414"/>
                <w:sz w:val="24"/>
                <w:szCs w:val="24"/>
                <w:lang w:eastAsia="ru-RU"/>
              </w:rPr>
              <w:t xml:space="preserve"> можуть зменшити </w:t>
            </w:r>
            <w:r w:rsidR="00BD442B" w:rsidRPr="00F1053E">
              <w:rPr>
                <w:rFonts w:ascii="Times New Roman" w:eastAsia="Times New Roman" w:hAnsi="Times New Roman" w:cs="Times New Roman"/>
                <w:bCs/>
                <w:color w:val="151414"/>
                <w:sz w:val="24"/>
                <w:szCs w:val="24"/>
                <w:lang w:eastAsia="ru-RU"/>
              </w:rPr>
              <w:t>чи</w:t>
            </w:r>
            <w:r w:rsidRPr="00F1053E">
              <w:rPr>
                <w:rFonts w:ascii="Times New Roman" w:eastAsia="Times New Roman" w:hAnsi="Times New Roman" w:cs="Times New Roman"/>
                <w:bCs/>
                <w:color w:val="151414"/>
                <w:sz w:val="24"/>
                <w:szCs w:val="24"/>
                <w:lang w:eastAsia="ru-RU"/>
              </w:rPr>
              <w:t xml:space="preserve"> перешкодити успішному використанню вразливості</w:t>
            </w:r>
          </w:p>
        </w:tc>
      </w:tr>
      <w:tr w:rsidR="00936217" w:rsidRPr="00F1053E" w:rsidTr="00936217">
        <w:tc>
          <w:tcPr>
            <w:tcW w:w="846" w:type="dxa"/>
          </w:tcPr>
          <w:p w:rsidR="00936217" w:rsidRPr="00F1053E" w:rsidRDefault="00936217" w:rsidP="00936217">
            <w:pPr>
              <w:jc w:val="center"/>
              <w:rPr>
                <w:rFonts w:ascii="Times New Roman" w:hAnsi="Times New Roman" w:cs="Times New Roman"/>
                <w:sz w:val="24"/>
                <w:szCs w:val="24"/>
              </w:rPr>
            </w:pPr>
            <w:r w:rsidRPr="00F1053E">
              <w:rPr>
                <w:rFonts w:ascii="Times New Roman" w:hAnsi="Times New Roman" w:cs="Times New Roman"/>
                <w:sz w:val="24"/>
                <w:szCs w:val="24"/>
              </w:rPr>
              <w:lastRenderedPageBreak/>
              <w:t>5</w:t>
            </w:r>
          </w:p>
        </w:tc>
        <w:tc>
          <w:tcPr>
            <w:tcW w:w="1417" w:type="dxa"/>
          </w:tcPr>
          <w:p w:rsidR="00936217" w:rsidRPr="00F1053E" w:rsidRDefault="00936217" w:rsidP="00936217">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5</w:t>
            </w:r>
          </w:p>
        </w:tc>
        <w:tc>
          <w:tcPr>
            <w:tcW w:w="2694" w:type="dxa"/>
          </w:tcPr>
          <w:p w:rsidR="00936217" w:rsidRPr="00F1053E" w:rsidRDefault="00936217" w:rsidP="00996079">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Дуже ймовірно</w:t>
            </w:r>
          </w:p>
        </w:tc>
        <w:tc>
          <w:tcPr>
            <w:tcW w:w="4671" w:type="dxa"/>
          </w:tcPr>
          <w:p w:rsidR="00936217" w:rsidRPr="00F1053E" w:rsidRDefault="00936217" w:rsidP="006E10DF">
            <w:pPr>
              <w:jc w:val="both"/>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 xml:space="preserve">Загрозлива подія є високо ймовірною (один раз на тиждень у середньому), і можна припустити, що вона відбудеться. Джерело загрози має високу мотивацію або володіє достатніми можливостями чи ресурсами, але засоби контролю відсутні або наявні засоби керування неефективні та не запобігають і не перешкоджають успішному використанню вразливості. </w:t>
            </w:r>
            <w:r w:rsidRPr="00F1053E">
              <w:rPr>
                <w:rFonts w:ascii="Times New Roman" w:eastAsia="Calibri" w:hAnsi="Times New Roman" w:cs="Times New Roman"/>
                <w:sz w:val="24"/>
                <w:szCs w:val="24"/>
              </w:rPr>
              <w:t>Порушник,</w:t>
            </w:r>
            <w:r w:rsidR="006E10DF" w:rsidRPr="00F1053E">
              <w:rPr>
                <w:rFonts w:ascii="Times New Roman" w:eastAsia="Calibri" w:hAnsi="Times New Roman" w:cs="Times New Roman"/>
                <w:sz w:val="24"/>
                <w:szCs w:val="24"/>
              </w:rPr>
              <w:t xml:space="preserve"> швидше за все, ініціює загрозу,</w:t>
            </w:r>
            <w:r w:rsidRPr="00F1053E">
              <w:rPr>
                <w:rFonts w:ascii="Times New Roman" w:eastAsia="Calibri" w:hAnsi="Times New Roman" w:cs="Times New Roman"/>
                <w:sz w:val="24"/>
                <w:szCs w:val="24"/>
              </w:rPr>
              <w:t xml:space="preserve"> висока ймовірність виникнення загрозливої події, </w:t>
            </w:r>
            <w:r w:rsidR="006E10DF" w:rsidRPr="00F1053E">
              <w:rPr>
                <w:rFonts w:ascii="Times New Roman" w:eastAsia="Calibri" w:hAnsi="Times New Roman" w:cs="Times New Roman"/>
                <w:sz w:val="24"/>
                <w:szCs w:val="24"/>
              </w:rPr>
              <w:t>що</w:t>
            </w:r>
            <w:r w:rsidRPr="00F1053E">
              <w:rPr>
                <w:rFonts w:ascii="Times New Roman" w:eastAsia="Calibri" w:hAnsi="Times New Roman" w:cs="Times New Roman"/>
                <w:sz w:val="24"/>
                <w:szCs w:val="24"/>
              </w:rPr>
              <w:t xml:space="preserve"> може мати значні негативні наслідки</w:t>
            </w:r>
          </w:p>
        </w:tc>
      </w:tr>
    </w:tbl>
    <w:p w:rsidR="00936217" w:rsidRPr="00F1053E" w:rsidRDefault="00936217" w:rsidP="00936217">
      <w:pPr>
        <w:pStyle w:val="H1Numbered"/>
        <w:numPr>
          <w:ilvl w:val="0"/>
          <w:numId w:val="0"/>
        </w:numPr>
        <w:spacing w:before="0" w:after="0"/>
        <w:rPr>
          <w:rFonts w:cs="Times New Roman"/>
          <w:color w:val="auto"/>
          <w:sz w:val="24"/>
          <w:szCs w:val="24"/>
          <w:lang w:val="uk-UA"/>
        </w:rPr>
      </w:pPr>
    </w:p>
    <w:p w:rsidR="00936217" w:rsidRPr="00F1053E" w:rsidRDefault="00957185" w:rsidP="00957185">
      <w:pPr>
        <w:pStyle w:val="H1Numbered"/>
        <w:numPr>
          <w:ilvl w:val="0"/>
          <w:numId w:val="0"/>
        </w:numPr>
        <w:spacing w:before="0" w:after="0"/>
        <w:jc w:val="center"/>
        <w:rPr>
          <w:rFonts w:eastAsia="Times New Roman" w:cs="Times New Roman"/>
          <w:bCs/>
          <w:i/>
          <w:color w:val="151414"/>
          <w:sz w:val="28"/>
          <w:szCs w:val="28"/>
          <w:lang w:val="uk-UA" w:eastAsia="ru-RU"/>
        </w:rPr>
      </w:pPr>
      <w:r w:rsidRPr="00F1053E">
        <w:rPr>
          <w:rFonts w:cs="Times New Roman"/>
          <w:i/>
          <w:color w:val="auto"/>
          <w:sz w:val="28"/>
          <w:szCs w:val="28"/>
          <w:lang w:val="uk-UA"/>
        </w:rPr>
        <w:t xml:space="preserve">2. Опис процесу встановлення рівня </w:t>
      </w:r>
      <w:r w:rsidRPr="00F1053E">
        <w:rPr>
          <w:rFonts w:eastAsia="Times New Roman" w:cs="Times New Roman"/>
          <w:bCs/>
          <w:i/>
          <w:color w:val="151414"/>
          <w:sz w:val="28"/>
          <w:szCs w:val="28"/>
          <w:lang w:val="uk-UA" w:eastAsia="ru-RU"/>
        </w:rPr>
        <w:t>впливу ризику на активи суіб*</w:t>
      </w:r>
    </w:p>
    <w:p w:rsidR="00EF33B0" w:rsidRPr="00F1053E" w:rsidRDefault="00EF33B0" w:rsidP="00936217">
      <w:pPr>
        <w:pStyle w:val="H1Numbered"/>
        <w:numPr>
          <w:ilvl w:val="0"/>
          <w:numId w:val="0"/>
        </w:numPr>
        <w:spacing w:before="0" w:after="0"/>
        <w:rPr>
          <w:rFonts w:eastAsia="Times New Roman" w:cs="Times New Roman"/>
          <w:bCs/>
          <w:color w:val="151414"/>
          <w:sz w:val="22"/>
          <w:lang w:val="uk-UA" w:eastAsia="ru-RU"/>
        </w:rPr>
      </w:pPr>
    </w:p>
    <w:tbl>
      <w:tblPr>
        <w:tblStyle w:val="a5"/>
        <w:tblW w:w="0" w:type="auto"/>
        <w:tblLook w:val="04A0" w:firstRow="1" w:lastRow="0" w:firstColumn="1" w:lastColumn="0" w:noHBand="0" w:noVBand="1"/>
      </w:tblPr>
      <w:tblGrid>
        <w:gridCol w:w="9628"/>
      </w:tblGrid>
      <w:tr w:rsidR="00996079" w:rsidRPr="00F1053E" w:rsidTr="00996079">
        <w:tc>
          <w:tcPr>
            <w:tcW w:w="9628" w:type="dxa"/>
          </w:tcPr>
          <w:p w:rsidR="00996079" w:rsidRPr="00F1053E" w:rsidRDefault="00996079" w:rsidP="00996079">
            <w:pPr>
              <w:pStyle w:val="H1Numbered"/>
              <w:numPr>
                <w:ilvl w:val="0"/>
                <w:numId w:val="0"/>
              </w:numPr>
              <w:pBdr>
                <w:top w:val="none" w:sz="0" w:space="0" w:color="auto"/>
                <w:left w:val="none" w:sz="0" w:space="0" w:color="auto"/>
                <w:bottom w:val="none" w:sz="0" w:space="0" w:color="auto"/>
                <w:right w:val="none" w:sz="0" w:space="0" w:color="auto"/>
                <w:between w:val="none" w:sz="0" w:space="0" w:color="auto"/>
              </w:pBdr>
              <w:spacing w:before="0" w:after="0"/>
              <w:jc w:val="center"/>
              <w:rPr>
                <w:rFonts w:eastAsia="Times New Roman" w:cs="Times New Roman"/>
                <w:bCs/>
                <w:i/>
                <w:color w:val="151414"/>
                <w:sz w:val="22"/>
                <w:lang w:val="uk-UA" w:eastAsia="ru-RU"/>
              </w:rPr>
            </w:pPr>
            <w:r w:rsidRPr="00F1053E">
              <w:rPr>
                <w:rFonts w:eastAsia="Times New Roman" w:cs="Times New Roman"/>
                <w:bCs/>
                <w:i/>
                <w:color w:val="151414"/>
                <w:sz w:val="22"/>
                <w:lang w:val="uk-UA" w:eastAsia="ru-RU"/>
              </w:rPr>
              <w:t>Шкала оцінки впливу</w:t>
            </w:r>
          </w:p>
        </w:tc>
      </w:tr>
    </w:tbl>
    <w:p w:rsidR="00996079" w:rsidRPr="00F1053E" w:rsidRDefault="00996079" w:rsidP="00936217">
      <w:pPr>
        <w:pStyle w:val="H1Numbered"/>
        <w:numPr>
          <w:ilvl w:val="0"/>
          <w:numId w:val="0"/>
        </w:numPr>
        <w:spacing w:before="0" w:after="0"/>
        <w:rPr>
          <w:rFonts w:eastAsia="Times New Roman" w:cs="Times New Roman"/>
          <w:bCs/>
          <w:color w:val="151414"/>
          <w:sz w:val="2"/>
          <w:szCs w:val="2"/>
          <w:lang w:val="uk-UA" w:eastAsia="ru-RU"/>
        </w:rPr>
      </w:pPr>
    </w:p>
    <w:tbl>
      <w:tblPr>
        <w:tblStyle w:val="a5"/>
        <w:tblW w:w="0" w:type="auto"/>
        <w:tblLook w:val="04A0" w:firstRow="1" w:lastRow="0" w:firstColumn="1" w:lastColumn="0" w:noHBand="0" w:noVBand="1"/>
      </w:tblPr>
      <w:tblGrid>
        <w:gridCol w:w="562"/>
        <w:gridCol w:w="2938"/>
        <w:gridCol w:w="1808"/>
        <w:gridCol w:w="4320"/>
      </w:tblGrid>
      <w:tr w:rsidR="00996079" w:rsidRPr="00F1053E" w:rsidTr="00996079">
        <w:trPr>
          <w:tblHeader/>
        </w:trPr>
        <w:tc>
          <w:tcPr>
            <w:tcW w:w="562" w:type="dxa"/>
          </w:tcPr>
          <w:p w:rsidR="00996079" w:rsidRPr="00F1053E" w:rsidRDefault="00996079" w:rsidP="00996079">
            <w:pPr>
              <w:jc w:val="center"/>
              <w:rPr>
                <w:rFonts w:ascii="Times New Roman" w:eastAsia="Times New Roman" w:hAnsi="Times New Roman" w:cs="Times New Roman"/>
                <w:b/>
                <w:bCs/>
                <w:i/>
                <w:color w:val="151414"/>
                <w:sz w:val="24"/>
                <w:szCs w:val="24"/>
                <w:lang w:eastAsia="ru-RU"/>
              </w:rPr>
            </w:pPr>
            <w:r w:rsidRPr="00F1053E">
              <w:rPr>
                <w:rFonts w:ascii="Times New Roman" w:eastAsia="Times New Roman" w:hAnsi="Times New Roman" w:cs="Times New Roman"/>
                <w:b/>
                <w:bCs/>
                <w:i/>
                <w:color w:val="151414"/>
                <w:sz w:val="24"/>
                <w:szCs w:val="24"/>
                <w:lang w:eastAsia="ru-RU"/>
              </w:rPr>
              <w:t>1</w:t>
            </w:r>
          </w:p>
        </w:tc>
        <w:tc>
          <w:tcPr>
            <w:tcW w:w="2938" w:type="dxa"/>
          </w:tcPr>
          <w:p w:rsidR="00996079" w:rsidRPr="00F1053E" w:rsidRDefault="00996079" w:rsidP="00996079">
            <w:pPr>
              <w:jc w:val="center"/>
              <w:rPr>
                <w:rFonts w:ascii="Times New Roman" w:eastAsia="Times New Roman" w:hAnsi="Times New Roman" w:cs="Times New Roman"/>
                <w:b/>
                <w:bCs/>
                <w:i/>
                <w:color w:val="000000"/>
                <w:lang w:eastAsia="ru-RU"/>
              </w:rPr>
            </w:pPr>
            <w:r w:rsidRPr="00F1053E">
              <w:rPr>
                <w:rFonts w:ascii="Times New Roman" w:eastAsia="Times New Roman" w:hAnsi="Times New Roman" w:cs="Times New Roman"/>
                <w:b/>
                <w:bCs/>
                <w:i/>
                <w:color w:val="000000"/>
                <w:lang w:eastAsia="ru-RU"/>
              </w:rPr>
              <w:t>2</w:t>
            </w:r>
          </w:p>
        </w:tc>
        <w:tc>
          <w:tcPr>
            <w:tcW w:w="1808" w:type="dxa"/>
          </w:tcPr>
          <w:p w:rsidR="00996079" w:rsidRPr="00F1053E" w:rsidRDefault="00996079" w:rsidP="00996079">
            <w:pPr>
              <w:jc w:val="center"/>
              <w:rPr>
                <w:rFonts w:ascii="Times New Roman" w:eastAsia="Times New Roman" w:hAnsi="Times New Roman" w:cs="Times New Roman"/>
                <w:b/>
                <w:bCs/>
                <w:i/>
                <w:color w:val="151414"/>
                <w:lang w:eastAsia="ru-RU"/>
              </w:rPr>
            </w:pPr>
            <w:r w:rsidRPr="00F1053E">
              <w:rPr>
                <w:rFonts w:ascii="Times New Roman" w:eastAsia="Times New Roman" w:hAnsi="Times New Roman" w:cs="Times New Roman"/>
                <w:b/>
                <w:bCs/>
                <w:i/>
                <w:color w:val="151414"/>
                <w:lang w:eastAsia="ru-RU"/>
              </w:rPr>
              <w:t>3</w:t>
            </w:r>
          </w:p>
        </w:tc>
        <w:tc>
          <w:tcPr>
            <w:tcW w:w="4320" w:type="dxa"/>
          </w:tcPr>
          <w:p w:rsidR="00996079" w:rsidRPr="00F1053E" w:rsidRDefault="00996079" w:rsidP="00996079">
            <w:pPr>
              <w:jc w:val="center"/>
              <w:rPr>
                <w:rFonts w:ascii="Times New Roman" w:eastAsia="Times New Roman" w:hAnsi="Times New Roman" w:cs="Times New Roman"/>
                <w:b/>
                <w:bCs/>
                <w:i/>
                <w:color w:val="000000"/>
                <w:lang w:eastAsia="ru-RU"/>
              </w:rPr>
            </w:pPr>
            <w:r w:rsidRPr="00F1053E">
              <w:rPr>
                <w:rFonts w:ascii="Times New Roman" w:eastAsia="Times New Roman" w:hAnsi="Times New Roman" w:cs="Times New Roman"/>
                <w:b/>
                <w:bCs/>
                <w:i/>
                <w:color w:val="000000"/>
                <w:lang w:eastAsia="ru-RU"/>
              </w:rPr>
              <w:t>4</w:t>
            </w:r>
          </w:p>
        </w:tc>
      </w:tr>
      <w:tr w:rsidR="00996079" w:rsidRPr="00F1053E" w:rsidTr="00996079">
        <w:tc>
          <w:tcPr>
            <w:tcW w:w="562" w:type="dxa"/>
          </w:tcPr>
          <w:p w:rsidR="00996079" w:rsidRPr="00F1053E" w:rsidRDefault="00996079" w:rsidP="00996079">
            <w:pPr>
              <w:jc w:val="center"/>
              <w:rPr>
                <w:rFonts w:ascii="Times New Roman" w:eastAsia="Times New Roman" w:hAnsi="Times New Roman" w:cs="Times New Roman"/>
                <w:b/>
                <w:bCs/>
                <w:i/>
                <w:color w:val="000000"/>
                <w:lang w:eastAsia="ru-RU"/>
              </w:rPr>
            </w:pPr>
            <w:r w:rsidRPr="00F1053E">
              <w:rPr>
                <w:rFonts w:ascii="Times New Roman" w:eastAsia="Times New Roman" w:hAnsi="Times New Roman" w:cs="Times New Roman"/>
                <w:b/>
                <w:bCs/>
                <w:i/>
                <w:color w:val="151414"/>
                <w:sz w:val="24"/>
                <w:szCs w:val="24"/>
                <w:lang w:eastAsia="ru-RU"/>
              </w:rPr>
              <w:t>№ п/п</w:t>
            </w:r>
          </w:p>
        </w:tc>
        <w:tc>
          <w:tcPr>
            <w:tcW w:w="2938" w:type="dxa"/>
          </w:tcPr>
          <w:p w:rsidR="00996079" w:rsidRPr="00F1053E" w:rsidRDefault="00996079" w:rsidP="00996079">
            <w:pPr>
              <w:jc w:val="center"/>
              <w:rPr>
                <w:rFonts w:ascii="Times New Roman" w:eastAsia="Times New Roman" w:hAnsi="Times New Roman" w:cs="Times New Roman"/>
                <w:b/>
                <w:bCs/>
                <w:i/>
                <w:color w:val="151414"/>
                <w:lang w:eastAsia="ru-RU"/>
              </w:rPr>
            </w:pPr>
            <w:r w:rsidRPr="00F1053E">
              <w:rPr>
                <w:rFonts w:ascii="Times New Roman" w:eastAsia="Times New Roman" w:hAnsi="Times New Roman" w:cs="Times New Roman"/>
                <w:b/>
                <w:bCs/>
                <w:i/>
                <w:color w:val="000000"/>
                <w:lang w:eastAsia="ru-RU"/>
              </w:rPr>
              <w:t>Рівень впливу (I=Vma + Vsa)*</w:t>
            </w:r>
          </w:p>
        </w:tc>
        <w:tc>
          <w:tcPr>
            <w:tcW w:w="1808" w:type="dxa"/>
          </w:tcPr>
          <w:p w:rsidR="00996079" w:rsidRPr="00F1053E" w:rsidRDefault="00996079" w:rsidP="00996079">
            <w:pPr>
              <w:jc w:val="center"/>
              <w:rPr>
                <w:rFonts w:ascii="Times New Roman" w:eastAsia="Times New Roman" w:hAnsi="Times New Roman" w:cs="Times New Roman"/>
                <w:b/>
                <w:bCs/>
                <w:i/>
                <w:color w:val="151414"/>
                <w:lang w:eastAsia="ru-RU"/>
              </w:rPr>
            </w:pPr>
            <w:r w:rsidRPr="00F1053E">
              <w:rPr>
                <w:rFonts w:ascii="Times New Roman" w:eastAsia="Times New Roman" w:hAnsi="Times New Roman" w:cs="Times New Roman"/>
                <w:b/>
                <w:bCs/>
                <w:i/>
                <w:color w:val="151414"/>
                <w:lang w:eastAsia="ru-RU"/>
              </w:rPr>
              <w:t>Позначення</w:t>
            </w:r>
          </w:p>
        </w:tc>
        <w:tc>
          <w:tcPr>
            <w:tcW w:w="4320" w:type="dxa"/>
          </w:tcPr>
          <w:p w:rsidR="00996079" w:rsidRPr="00F1053E" w:rsidRDefault="00996079" w:rsidP="00996079">
            <w:pPr>
              <w:jc w:val="center"/>
              <w:rPr>
                <w:rFonts w:ascii="Times New Roman" w:eastAsia="Times New Roman" w:hAnsi="Times New Roman" w:cs="Times New Roman"/>
                <w:b/>
                <w:bCs/>
                <w:i/>
                <w:color w:val="151414"/>
                <w:lang w:eastAsia="ru-RU"/>
              </w:rPr>
            </w:pPr>
            <w:r w:rsidRPr="00F1053E">
              <w:rPr>
                <w:rFonts w:ascii="Times New Roman" w:eastAsia="Times New Roman" w:hAnsi="Times New Roman" w:cs="Times New Roman"/>
                <w:b/>
                <w:bCs/>
                <w:i/>
                <w:color w:val="000000"/>
                <w:lang w:eastAsia="ru-RU"/>
              </w:rPr>
              <w:t>Опис ваги впливу</w:t>
            </w:r>
          </w:p>
        </w:tc>
      </w:tr>
      <w:tr w:rsidR="00996079" w:rsidRPr="00F1053E" w:rsidTr="00CF6F9B">
        <w:tc>
          <w:tcPr>
            <w:tcW w:w="562" w:type="dxa"/>
          </w:tcPr>
          <w:p w:rsidR="00996079" w:rsidRPr="00F1053E" w:rsidRDefault="00996079" w:rsidP="00996079">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1</w:t>
            </w:r>
          </w:p>
        </w:tc>
        <w:tc>
          <w:tcPr>
            <w:tcW w:w="2938" w:type="dxa"/>
          </w:tcPr>
          <w:p w:rsidR="00996079" w:rsidRPr="00F1053E" w:rsidRDefault="00996079" w:rsidP="00D97E55">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1 (вага=4)</w:t>
            </w:r>
          </w:p>
        </w:tc>
        <w:tc>
          <w:tcPr>
            <w:tcW w:w="1808" w:type="dxa"/>
            <w:shd w:val="clear" w:color="auto" w:fill="auto"/>
          </w:tcPr>
          <w:p w:rsidR="00996079" w:rsidRPr="00F1053E" w:rsidRDefault="00996079" w:rsidP="00996079">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Дуже низький вплив</w:t>
            </w:r>
          </w:p>
        </w:tc>
        <w:tc>
          <w:tcPr>
            <w:tcW w:w="4320" w:type="dxa"/>
          </w:tcPr>
          <w:p w:rsidR="00996079" w:rsidRPr="00F1053E" w:rsidRDefault="00996079" w:rsidP="00EB3E94">
            <w:pPr>
              <w:jc w:val="both"/>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 xml:space="preserve">Очікується, що загрозлива подія майже не матиме негативного впливу на стратегічні та тактичні цілі організації, інформаційну діяльність, операційну діяльність, </w:t>
            </w:r>
            <w:r w:rsidR="00AD529D" w:rsidRPr="00F1053E">
              <w:rPr>
                <w:rFonts w:ascii="Times New Roman" w:eastAsia="Times New Roman" w:hAnsi="Times New Roman" w:cs="Times New Roman"/>
                <w:bCs/>
                <w:color w:val="151414"/>
                <w:sz w:val="24"/>
                <w:szCs w:val="24"/>
                <w:lang w:eastAsia="ru-RU"/>
              </w:rPr>
              <w:t xml:space="preserve">організаційні </w:t>
            </w:r>
            <w:r w:rsidRPr="00F1053E">
              <w:rPr>
                <w:rFonts w:ascii="Times New Roman" w:eastAsia="Times New Roman" w:hAnsi="Times New Roman" w:cs="Times New Roman"/>
                <w:bCs/>
                <w:color w:val="151414"/>
                <w:sz w:val="24"/>
                <w:szCs w:val="24"/>
                <w:lang w:eastAsia="ru-RU"/>
              </w:rPr>
              <w:t xml:space="preserve">можливості </w:t>
            </w:r>
            <w:r w:rsidR="00703539" w:rsidRPr="00F1053E">
              <w:rPr>
                <w:rFonts w:ascii="Times New Roman" w:eastAsia="Times New Roman" w:hAnsi="Times New Roman" w:cs="Times New Roman"/>
                <w:bCs/>
                <w:color w:val="151414"/>
                <w:sz w:val="24"/>
                <w:szCs w:val="24"/>
                <w:lang w:eastAsia="ru-RU"/>
              </w:rPr>
              <w:t>діяльності</w:t>
            </w:r>
            <w:r w:rsidRPr="00F1053E">
              <w:rPr>
                <w:rFonts w:ascii="Times New Roman" w:eastAsia="Times New Roman" w:hAnsi="Times New Roman" w:cs="Times New Roman"/>
                <w:bCs/>
                <w:color w:val="151414"/>
                <w:sz w:val="24"/>
                <w:szCs w:val="24"/>
                <w:lang w:eastAsia="ru-RU"/>
              </w:rPr>
              <w:t>,</w:t>
            </w:r>
            <w:r w:rsidR="00703539" w:rsidRPr="00F1053E">
              <w:rPr>
                <w:rFonts w:ascii="Times New Roman" w:eastAsia="Times New Roman" w:hAnsi="Times New Roman" w:cs="Times New Roman"/>
                <w:bCs/>
                <w:color w:val="151414"/>
                <w:sz w:val="24"/>
                <w:szCs w:val="24"/>
                <w:lang w:eastAsia="ru-RU"/>
              </w:rPr>
              <w:t xml:space="preserve"> активи, окремих осіб, клієнтів, </w:t>
            </w:r>
            <w:r w:rsidRPr="00F1053E">
              <w:rPr>
                <w:rFonts w:ascii="Times New Roman" w:eastAsia="Times New Roman" w:hAnsi="Times New Roman" w:cs="Times New Roman"/>
                <w:bCs/>
                <w:color w:val="151414"/>
                <w:sz w:val="24"/>
                <w:szCs w:val="24"/>
                <w:lang w:eastAsia="ru-RU"/>
              </w:rPr>
              <w:t xml:space="preserve">інші організації або </w:t>
            </w:r>
            <w:r w:rsidR="00D97E55" w:rsidRPr="00F1053E">
              <w:rPr>
                <w:rFonts w:ascii="Times New Roman" w:eastAsia="Calibri" w:hAnsi="Times New Roman" w:cs="Times New Roman"/>
                <w:sz w:val="24"/>
                <w:szCs w:val="24"/>
              </w:rPr>
              <w:t>о</w:t>
            </w:r>
            <w:r w:rsidRPr="00F1053E">
              <w:rPr>
                <w:rFonts w:ascii="Times New Roman" w:eastAsia="Calibri" w:hAnsi="Times New Roman" w:cs="Times New Roman"/>
                <w:sz w:val="24"/>
                <w:szCs w:val="24"/>
              </w:rPr>
              <w:t xml:space="preserve">чікується, що загрозлива подія матиме низький несприятливий ефект, що означає: незначне погіршення спроможності </w:t>
            </w:r>
            <w:r w:rsidR="00D97E55" w:rsidRPr="00F1053E">
              <w:rPr>
                <w:rFonts w:ascii="Times New Roman" w:eastAsia="Calibri" w:hAnsi="Times New Roman" w:cs="Times New Roman"/>
                <w:sz w:val="24"/>
                <w:szCs w:val="24"/>
              </w:rPr>
              <w:t>здійснювати інформаційну діяльність</w:t>
            </w:r>
            <w:r w:rsidRPr="00F1053E">
              <w:rPr>
                <w:rFonts w:ascii="Times New Roman" w:eastAsia="Calibri" w:hAnsi="Times New Roman" w:cs="Times New Roman"/>
                <w:sz w:val="24"/>
                <w:szCs w:val="24"/>
              </w:rPr>
              <w:t>, але є можливість оперативного  відновлення доступн</w:t>
            </w:r>
            <w:r w:rsidR="00703539" w:rsidRPr="00F1053E">
              <w:rPr>
                <w:rFonts w:ascii="Times New Roman" w:eastAsia="Calibri" w:hAnsi="Times New Roman" w:cs="Times New Roman"/>
                <w:sz w:val="24"/>
                <w:szCs w:val="24"/>
              </w:rPr>
              <w:t xml:space="preserve">ості (до </w:t>
            </w:r>
            <w:r w:rsidR="00EB3E94" w:rsidRPr="00F1053E">
              <w:rPr>
                <w:rFonts w:ascii="Times New Roman" w:eastAsia="Calibri" w:hAnsi="Times New Roman" w:cs="Times New Roman"/>
                <w:sz w:val="24"/>
                <w:szCs w:val="24"/>
              </w:rPr>
              <w:t>чотирьох</w:t>
            </w:r>
            <w:r w:rsidR="00D97E55" w:rsidRPr="00F1053E">
              <w:rPr>
                <w:rFonts w:ascii="Times New Roman" w:eastAsia="Calibri" w:hAnsi="Times New Roman" w:cs="Times New Roman"/>
                <w:sz w:val="24"/>
                <w:szCs w:val="24"/>
              </w:rPr>
              <w:t xml:space="preserve"> годин) усіх функцій СУІБ,</w:t>
            </w:r>
            <w:r w:rsidRPr="00F1053E">
              <w:rPr>
                <w:rFonts w:ascii="Times New Roman" w:eastAsia="Calibri" w:hAnsi="Times New Roman" w:cs="Times New Roman"/>
                <w:sz w:val="24"/>
                <w:szCs w:val="24"/>
              </w:rPr>
              <w:t xml:space="preserve"> втра</w:t>
            </w:r>
            <w:r w:rsidR="00D97E55" w:rsidRPr="00F1053E">
              <w:rPr>
                <w:rFonts w:ascii="Times New Roman" w:eastAsia="Calibri" w:hAnsi="Times New Roman" w:cs="Times New Roman"/>
                <w:sz w:val="24"/>
                <w:szCs w:val="24"/>
              </w:rPr>
              <w:t>та конфіденційності  відсутня,</w:t>
            </w:r>
            <w:r w:rsidR="00FD5E39" w:rsidRPr="00F1053E">
              <w:rPr>
                <w:rFonts w:ascii="Times New Roman" w:eastAsia="Calibri" w:hAnsi="Times New Roman" w:cs="Times New Roman"/>
                <w:sz w:val="24"/>
                <w:szCs w:val="24"/>
              </w:rPr>
              <w:t xml:space="preserve"> </w:t>
            </w:r>
            <w:r w:rsidR="00C25453" w:rsidRPr="00F1053E">
              <w:rPr>
                <w:rFonts w:ascii="Times New Roman" w:eastAsia="Calibri" w:hAnsi="Times New Roman" w:cs="Times New Roman"/>
                <w:sz w:val="24"/>
                <w:szCs w:val="24"/>
              </w:rPr>
              <w:t xml:space="preserve">втрата цілісності та доступності </w:t>
            </w:r>
            <w:r w:rsidR="00D97E55" w:rsidRPr="00F1053E">
              <w:rPr>
                <w:rFonts w:ascii="Times New Roman" w:eastAsia="Calibri" w:hAnsi="Times New Roman" w:cs="Times New Roman"/>
                <w:sz w:val="24"/>
                <w:szCs w:val="24"/>
              </w:rPr>
              <w:t>с</w:t>
            </w:r>
            <w:r w:rsidR="00FD5E39" w:rsidRPr="00F1053E">
              <w:rPr>
                <w:rFonts w:ascii="Times New Roman" w:eastAsia="Calibri" w:hAnsi="Times New Roman" w:cs="Times New Roman"/>
                <w:sz w:val="24"/>
                <w:szCs w:val="24"/>
              </w:rPr>
              <w:t xml:space="preserve">причинить незначні пошкодження, незначні </w:t>
            </w:r>
            <w:r w:rsidR="00D97E55" w:rsidRPr="00F1053E">
              <w:rPr>
                <w:rFonts w:ascii="Times New Roman" w:eastAsia="Calibri" w:hAnsi="Times New Roman" w:cs="Times New Roman"/>
                <w:sz w:val="24"/>
                <w:szCs w:val="24"/>
              </w:rPr>
              <w:t>фінансові втрати,</w:t>
            </w:r>
            <w:r w:rsidRPr="00F1053E">
              <w:rPr>
                <w:rFonts w:ascii="Times New Roman" w:eastAsia="Calibri" w:hAnsi="Times New Roman" w:cs="Times New Roman"/>
                <w:sz w:val="24"/>
                <w:szCs w:val="24"/>
              </w:rPr>
              <w:t xml:space="preserve"> не порушить законодавчих або договірних зобов'язань і не вплине на репутацію </w:t>
            </w:r>
          </w:p>
        </w:tc>
      </w:tr>
      <w:tr w:rsidR="00996079" w:rsidRPr="00F1053E" w:rsidTr="00CF6F9B">
        <w:tc>
          <w:tcPr>
            <w:tcW w:w="562" w:type="dxa"/>
          </w:tcPr>
          <w:p w:rsidR="00996079" w:rsidRPr="00F1053E" w:rsidRDefault="00996079" w:rsidP="00996079">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2</w:t>
            </w:r>
          </w:p>
        </w:tc>
        <w:tc>
          <w:tcPr>
            <w:tcW w:w="2938" w:type="dxa"/>
          </w:tcPr>
          <w:p w:rsidR="00996079" w:rsidRPr="00F1053E" w:rsidRDefault="00996079" w:rsidP="00D97E55">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2 (вага=5-6)</w:t>
            </w:r>
          </w:p>
        </w:tc>
        <w:tc>
          <w:tcPr>
            <w:tcW w:w="1808" w:type="dxa"/>
            <w:shd w:val="clear" w:color="auto" w:fill="auto"/>
          </w:tcPr>
          <w:p w:rsidR="00996079" w:rsidRPr="00F1053E" w:rsidRDefault="00996079" w:rsidP="00996079">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Низький вплив</w:t>
            </w:r>
          </w:p>
        </w:tc>
        <w:tc>
          <w:tcPr>
            <w:tcW w:w="4320" w:type="dxa"/>
          </w:tcPr>
          <w:p w:rsidR="00996079" w:rsidRPr="00F1053E" w:rsidRDefault="00996079" w:rsidP="00EB3E94">
            <w:pPr>
              <w:jc w:val="both"/>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Можна очікувати, що загрозлива подія матиме  низький вплив на стратегічні цілі організації та обмежений несприятливий вплив на тактичні цілі організації, що означає: погіршення спроможності місії, але основні функції все ще можуть виконуватися; незн</w:t>
            </w:r>
            <w:r w:rsidR="005A7D85" w:rsidRPr="00F1053E">
              <w:rPr>
                <w:rFonts w:ascii="Times New Roman" w:eastAsia="Times New Roman" w:hAnsi="Times New Roman" w:cs="Times New Roman"/>
                <w:bCs/>
                <w:color w:val="151414"/>
                <w:sz w:val="24"/>
                <w:szCs w:val="24"/>
                <w:lang w:eastAsia="ru-RU"/>
              </w:rPr>
              <w:t>ачні пошкодження, незначні фінансові втрати</w:t>
            </w:r>
            <w:r w:rsidRPr="00F1053E">
              <w:rPr>
                <w:rFonts w:ascii="Times New Roman" w:eastAsia="Times New Roman" w:hAnsi="Times New Roman" w:cs="Times New Roman"/>
                <w:bCs/>
                <w:color w:val="151414"/>
                <w:sz w:val="24"/>
                <w:szCs w:val="24"/>
                <w:lang w:eastAsia="ru-RU"/>
              </w:rPr>
              <w:t xml:space="preserve"> або діапазон ефектів обмежений деякими локальними активами, але не критичними. За</w:t>
            </w:r>
            <w:r w:rsidRPr="00F1053E">
              <w:rPr>
                <w:rFonts w:ascii="Times New Roman" w:eastAsia="Times New Roman" w:hAnsi="Times New Roman" w:cs="Times New Roman"/>
                <w:bCs/>
                <w:color w:val="151414"/>
                <w:sz w:val="24"/>
                <w:szCs w:val="24"/>
                <w:lang w:eastAsia="ru-RU"/>
              </w:rPr>
              <w:lastRenderedPageBreak/>
              <w:t>грозлива подія майже не матиме негативного впливу на стратегічні цілі організації</w:t>
            </w:r>
          </w:p>
        </w:tc>
      </w:tr>
      <w:tr w:rsidR="00996079" w:rsidRPr="00F1053E" w:rsidTr="00CF6F9B">
        <w:tc>
          <w:tcPr>
            <w:tcW w:w="562" w:type="dxa"/>
          </w:tcPr>
          <w:p w:rsidR="00996079" w:rsidRPr="00F1053E" w:rsidRDefault="00996079" w:rsidP="00996079">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lastRenderedPageBreak/>
              <w:t>3</w:t>
            </w:r>
          </w:p>
        </w:tc>
        <w:tc>
          <w:tcPr>
            <w:tcW w:w="2938" w:type="dxa"/>
          </w:tcPr>
          <w:p w:rsidR="00996079" w:rsidRPr="00F1053E" w:rsidRDefault="00996079" w:rsidP="00D97E55">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3 (вага=7-9)</w:t>
            </w:r>
          </w:p>
        </w:tc>
        <w:tc>
          <w:tcPr>
            <w:tcW w:w="1808" w:type="dxa"/>
            <w:shd w:val="clear" w:color="auto" w:fill="auto"/>
          </w:tcPr>
          <w:p w:rsidR="00996079" w:rsidRPr="00F1053E" w:rsidRDefault="00996079" w:rsidP="00996079">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Середній вплив</w:t>
            </w:r>
          </w:p>
        </w:tc>
        <w:tc>
          <w:tcPr>
            <w:tcW w:w="4320" w:type="dxa"/>
          </w:tcPr>
          <w:p w:rsidR="00996079" w:rsidRPr="00F1053E" w:rsidRDefault="00996079" w:rsidP="00424A5D">
            <w:pPr>
              <w:jc w:val="both"/>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 xml:space="preserve">Можна очікувати, що загрозлива подія матиме </w:t>
            </w:r>
            <w:r w:rsidR="001109D8" w:rsidRPr="00F1053E">
              <w:rPr>
                <w:rFonts w:ascii="Times New Roman" w:eastAsia="Times New Roman" w:hAnsi="Times New Roman" w:cs="Times New Roman"/>
                <w:bCs/>
                <w:color w:val="151414"/>
                <w:sz w:val="24"/>
                <w:szCs w:val="24"/>
                <w:lang w:eastAsia="ru-RU"/>
              </w:rPr>
              <w:t>суттєвий</w:t>
            </w:r>
            <w:r w:rsidRPr="00F1053E">
              <w:rPr>
                <w:rFonts w:ascii="Times New Roman" w:eastAsia="Times New Roman" w:hAnsi="Times New Roman" w:cs="Times New Roman"/>
                <w:bCs/>
                <w:color w:val="151414"/>
                <w:sz w:val="24"/>
                <w:szCs w:val="24"/>
                <w:lang w:eastAsia="ru-RU"/>
              </w:rPr>
              <w:t xml:space="preserve"> несприятливий вплив, що означає: значне погіршення можливостей місії, але основні функції все ще можуть вико</w:t>
            </w:r>
            <w:r w:rsidR="00D97E55" w:rsidRPr="00F1053E">
              <w:rPr>
                <w:rFonts w:ascii="Times New Roman" w:eastAsia="Times New Roman" w:hAnsi="Times New Roman" w:cs="Times New Roman"/>
                <w:bCs/>
                <w:color w:val="151414"/>
                <w:sz w:val="24"/>
                <w:szCs w:val="24"/>
                <w:lang w:eastAsia="ru-RU"/>
              </w:rPr>
              <w:t>нуватися зі зниженою потужністю, незначні пошкодж</w:t>
            </w:r>
            <w:r w:rsidR="00D75D96" w:rsidRPr="00F1053E">
              <w:rPr>
                <w:rFonts w:ascii="Times New Roman" w:eastAsia="Times New Roman" w:hAnsi="Times New Roman" w:cs="Times New Roman"/>
                <w:bCs/>
                <w:color w:val="151414"/>
                <w:sz w:val="24"/>
                <w:szCs w:val="24"/>
                <w:lang w:eastAsia="ru-RU"/>
              </w:rPr>
              <w:t>ення, незначні фінансові втрати</w:t>
            </w:r>
            <w:r w:rsidRPr="00F1053E">
              <w:rPr>
                <w:rFonts w:ascii="Times New Roman" w:eastAsia="Times New Roman" w:hAnsi="Times New Roman" w:cs="Times New Roman"/>
                <w:bCs/>
                <w:color w:val="151414"/>
                <w:sz w:val="24"/>
                <w:szCs w:val="24"/>
                <w:lang w:eastAsia="ru-RU"/>
              </w:rPr>
              <w:t xml:space="preserve"> або діапазон ефектів є значним для деяких активів</w:t>
            </w:r>
            <w:r w:rsidR="00D75D96" w:rsidRPr="00F1053E">
              <w:rPr>
                <w:rFonts w:ascii="Times New Roman" w:eastAsia="Times New Roman" w:hAnsi="Times New Roman" w:cs="Times New Roman"/>
                <w:bCs/>
                <w:color w:val="151414"/>
                <w:sz w:val="24"/>
                <w:szCs w:val="24"/>
                <w:lang w:eastAsia="ru-RU"/>
              </w:rPr>
              <w:t>,</w:t>
            </w:r>
            <w:r w:rsidRPr="00F1053E">
              <w:rPr>
                <w:rFonts w:ascii="Times New Roman" w:eastAsia="Times New Roman" w:hAnsi="Times New Roman" w:cs="Times New Roman"/>
                <w:bCs/>
                <w:color w:val="151414"/>
                <w:sz w:val="24"/>
                <w:szCs w:val="24"/>
                <w:lang w:eastAsia="ru-RU"/>
              </w:rPr>
              <w:t xml:space="preserve"> у тому чи</w:t>
            </w:r>
            <w:r w:rsidR="00D75D96" w:rsidRPr="00F1053E">
              <w:rPr>
                <w:rFonts w:ascii="Times New Roman" w:eastAsia="Times New Roman" w:hAnsi="Times New Roman" w:cs="Times New Roman"/>
                <w:bCs/>
                <w:color w:val="151414"/>
                <w:sz w:val="24"/>
                <w:szCs w:val="24"/>
                <w:lang w:eastAsia="ru-RU"/>
              </w:rPr>
              <w:t>слі  деяких критичних активів. У</w:t>
            </w:r>
            <w:r w:rsidRPr="00F1053E">
              <w:rPr>
                <w:rFonts w:ascii="Times New Roman" w:eastAsia="Times New Roman" w:hAnsi="Times New Roman" w:cs="Times New Roman"/>
                <w:bCs/>
                <w:color w:val="151414"/>
                <w:sz w:val="24"/>
                <w:szCs w:val="24"/>
                <w:lang w:eastAsia="ru-RU"/>
              </w:rPr>
              <w:t>трат</w:t>
            </w:r>
            <w:r w:rsidR="00C25453" w:rsidRPr="00F1053E">
              <w:rPr>
                <w:rFonts w:ascii="Times New Roman" w:eastAsia="Times New Roman" w:hAnsi="Times New Roman" w:cs="Times New Roman"/>
                <w:bCs/>
                <w:color w:val="151414"/>
                <w:sz w:val="24"/>
                <w:szCs w:val="24"/>
                <w:lang w:eastAsia="ru-RU"/>
              </w:rPr>
              <w:t xml:space="preserve">а конфіденційності, цілісності або </w:t>
            </w:r>
            <w:r w:rsidRPr="00F1053E">
              <w:rPr>
                <w:rFonts w:ascii="Times New Roman" w:eastAsia="Times New Roman" w:hAnsi="Times New Roman" w:cs="Times New Roman"/>
                <w:bCs/>
                <w:color w:val="151414"/>
                <w:sz w:val="24"/>
                <w:szCs w:val="24"/>
                <w:lang w:eastAsia="ru-RU"/>
              </w:rPr>
              <w:t>доступності спричинить допустимі пошкодження: фінансові чи репутаційні збитки допустимі, але основні функції все ще можуть виконуватися зі зниженою потужністю при цьому є можл</w:t>
            </w:r>
            <w:r w:rsidR="002E1BD7" w:rsidRPr="00F1053E">
              <w:rPr>
                <w:rFonts w:ascii="Times New Roman" w:eastAsia="Times New Roman" w:hAnsi="Times New Roman" w:cs="Times New Roman"/>
                <w:bCs/>
                <w:color w:val="151414"/>
                <w:sz w:val="24"/>
                <w:szCs w:val="24"/>
                <w:lang w:eastAsia="ru-RU"/>
              </w:rPr>
              <w:t>ивість відновлення доступності в</w:t>
            </w:r>
            <w:r w:rsidRPr="00F1053E">
              <w:rPr>
                <w:rFonts w:ascii="Times New Roman" w:eastAsia="Times New Roman" w:hAnsi="Times New Roman" w:cs="Times New Roman"/>
                <w:bCs/>
                <w:color w:val="151414"/>
                <w:sz w:val="24"/>
                <w:szCs w:val="24"/>
                <w:lang w:eastAsia="ru-RU"/>
              </w:rPr>
              <w:t>сіх</w:t>
            </w:r>
            <w:r w:rsidR="00424A5D" w:rsidRPr="00F1053E">
              <w:rPr>
                <w:rFonts w:ascii="Times New Roman" w:eastAsia="Times New Roman" w:hAnsi="Times New Roman" w:cs="Times New Roman"/>
                <w:bCs/>
                <w:color w:val="151414"/>
                <w:sz w:val="24"/>
                <w:szCs w:val="24"/>
                <w:lang w:eastAsia="ru-RU"/>
              </w:rPr>
              <w:t xml:space="preserve"> функції СУІБ (не більш одної доби</w:t>
            </w:r>
            <w:r w:rsidRPr="00F1053E">
              <w:rPr>
                <w:rFonts w:ascii="Times New Roman" w:eastAsia="Times New Roman" w:hAnsi="Times New Roman" w:cs="Times New Roman"/>
                <w:bCs/>
                <w:color w:val="151414"/>
                <w:sz w:val="24"/>
                <w:szCs w:val="24"/>
                <w:lang w:eastAsia="ru-RU"/>
              </w:rPr>
              <w:t>). Є не</w:t>
            </w:r>
            <w:r w:rsidR="00AD0356" w:rsidRPr="00F1053E">
              <w:rPr>
                <w:rFonts w:ascii="Times New Roman" w:eastAsia="Times New Roman" w:hAnsi="Times New Roman" w:cs="Times New Roman"/>
                <w:bCs/>
                <w:color w:val="151414"/>
                <w:sz w:val="24"/>
                <w:szCs w:val="24"/>
                <w:lang w:eastAsia="ru-RU"/>
              </w:rPr>
              <w:t>-</w:t>
            </w:r>
            <w:r w:rsidRPr="00F1053E">
              <w:rPr>
                <w:rFonts w:ascii="Times New Roman" w:eastAsia="Times New Roman" w:hAnsi="Times New Roman" w:cs="Times New Roman"/>
                <w:bCs/>
                <w:color w:val="151414"/>
                <w:sz w:val="24"/>
                <w:szCs w:val="24"/>
                <w:lang w:eastAsia="ru-RU"/>
              </w:rPr>
              <w:t xml:space="preserve"> значні порушення законодавчих аб</w:t>
            </w:r>
            <w:r w:rsidR="00953EED" w:rsidRPr="00F1053E">
              <w:rPr>
                <w:rFonts w:ascii="Times New Roman" w:eastAsia="Times New Roman" w:hAnsi="Times New Roman" w:cs="Times New Roman"/>
                <w:bCs/>
                <w:color w:val="151414"/>
                <w:sz w:val="24"/>
                <w:szCs w:val="24"/>
                <w:lang w:eastAsia="ru-RU"/>
              </w:rPr>
              <w:t>о договірних зобов'язань, що не</w:t>
            </w:r>
            <w:r w:rsidRPr="00F1053E">
              <w:rPr>
                <w:rFonts w:ascii="Times New Roman" w:eastAsia="Times New Roman" w:hAnsi="Times New Roman" w:cs="Times New Roman"/>
                <w:bCs/>
                <w:color w:val="151414"/>
                <w:sz w:val="24"/>
                <w:szCs w:val="24"/>
                <w:lang w:eastAsia="ru-RU"/>
              </w:rPr>
              <w:t>значно  погіршує репутацію</w:t>
            </w:r>
            <w:r w:rsidR="00A90E7E" w:rsidRPr="00F1053E">
              <w:rPr>
                <w:rFonts w:ascii="Times New Roman" w:eastAsia="Times New Roman" w:hAnsi="Times New Roman" w:cs="Times New Roman"/>
                <w:bCs/>
                <w:color w:val="151414"/>
                <w:sz w:val="24"/>
                <w:szCs w:val="24"/>
                <w:lang w:eastAsia="ru-RU"/>
              </w:rPr>
              <w:t xml:space="preserve"> суб’єкта </w:t>
            </w:r>
            <w:r w:rsidR="006E3AE0" w:rsidRPr="00F1053E">
              <w:rPr>
                <w:rFonts w:ascii="Times New Roman" w:eastAsia="Times New Roman" w:hAnsi="Times New Roman" w:cs="Times New Roman"/>
                <w:bCs/>
                <w:color w:val="151414"/>
                <w:sz w:val="24"/>
                <w:szCs w:val="24"/>
                <w:lang w:eastAsia="ru-RU"/>
              </w:rPr>
              <w:t xml:space="preserve">інформаційної </w:t>
            </w:r>
            <w:r w:rsidR="00A90E7E" w:rsidRPr="00F1053E">
              <w:rPr>
                <w:rFonts w:ascii="Times New Roman" w:eastAsia="Times New Roman" w:hAnsi="Times New Roman" w:cs="Times New Roman"/>
                <w:bCs/>
                <w:color w:val="151414"/>
                <w:sz w:val="24"/>
                <w:szCs w:val="24"/>
                <w:lang w:eastAsia="ru-RU"/>
              </w:rPr>
              <w:t>діяльності</w:t>
            </w:r>
          </w:p>
        </w:tc>
      </w:tr>
      <w:tr w:rsidR="00996079" w:rsidRPr="00F1053E" w:rsidTr="00CF6F9B">
        <w:tc>
          <w:tcPr>
            <w:tcW w:w="562" w:type="dxa"/>
          </w:tcPr>
          <w:p w:rsidR="00996079" w:rsidRPr="00F1053E" w:rsidRDefault="00996079" w:rsidP="00996079">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4</w:t>
            </w:r>
          </w:p>
        </w:tc>
        <w:tc>
          <w:tcPr>
            <w:tcW w:w="2938" w:type="dxa"/>
          </w:tcPr>
          <w:p w:rsidR="00996079" w:rsidRPr="00F1053E" w:rsidRDefault="00996079" w:rsidP="00D97E55">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4 (вага=10-13)</w:t>
            </w:r>
          </w:p>
        </w:tc>
        <w:tc>
          <w:tcPr>
            <w:tcW w:w="1808" w:type="dxa"/>
            <w:shd w:val="clear" w:color="auto" w:fill="auto"/>
          </w:tcPr>
          <w:p w:rsidR="00996079" w:rsidRPr="00F1053E" w:rsidRDefault="00996079" w:rsidP="00996079">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Високий вплив</w:t>
            </w:r>
          </w:p>
        </w:tc>
        <w:tc>
          <w:tcPr>
            <w:tcW w:w="4320" w:type="dxa"/>
          </w:tcPr>
          <w:p w:rsidR="00996079" w:rsidRPr="00F1053E" w:rsidRDefault="00996079" w:rsidP="006B20C9">
            <w:pPr>
              <w:jc w:val="both"/>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 xml:space="preserve">Очікується, що загрозлива подія матиме </w:t>
            </w:r>
            <w:r w:rsidR="006B20C9" w:rsidRPr="00F1053E">
              <w:rPr>
                <w:rFonts w:ascii="Times New Roman" w:eastAsia="Times New Roman" w:hAnsi="Times New Roman" w:cs="Times New Roman"/>
                <w:bCs/>
                <w:color w:val="151414"/>
                <w:sz w:val="24"/>
                <w:szCs w:val="24"/>
                <w:lang w:eastAsia="ru-RU"/>
              </w:rPr>
              <w:t>суттєві</w:t>
            </w:r>
            <w:r w:rsidRPr="00F1053E">
              <w:rPr>
                <w:rFonts w:ascii="Times New Roman" w:eastAsia="Times New Roman" w:hAnsi="Times New Roman" w:cs="Times New Roman"/>
                <w:bCs/>
                <w:color w:val="151414"/>
                <w:sz w:val="24"/>
                <w:szCs w:val="24"/>
                <w:lang w:eastAsia="ru-RU"/>
              </w:rPr>
              <w:t xml:space="preserve"> або катастрофічні несприятливі наслідки, що означає</w:t>
            </w:r>
            <w:r w:rsidR="00953EED" w:rsidRPr="00F1053E">
              <w:rPr>
                <w:rFonts w:ascii="Times New Roman" w:eastAsia="Times New Roman" w:hAnsi="Times New Roman" w:cs="Times New Roman"/>
                <w:bCs/>
                <w:color w:val="151414"/>
                <w:sz w:val="24"/>
                <w:szCs w:val="24"/>
                <w:lang w:eastAsia="ru-RU"/>
              </w:rPr>
              <w:t xml:space="preserve">: </w:t>
            </w:r>
            <w:r w:rsidR="006B20C9" w:rsidRPr="00F1053E">
              <w:rPr>
                <w:rFonts w:ascii="Times New Roman" w:eastAsia="Times New Roman" w:hAnsi="Times New Roman" w:cs="Times New Roman"/>
                <w:bCs/>
                <w:color w:val="151414"/>
                <w:sz w:val="24"/>
                <w:szCs w:val="24"/>
                <w:lang w:eastAsia="ru-RU"/>
              </w:rPr>
              <w:t>суттєве</w:t>
            </w:r>
            <w:r w:rsidR="00953EED" w:rsidRPr="00F1053E">
              <w:rPr>
                <w:rFonts w:ascii="Times New Roman" w:eastAsia="Times New Roman" w:hAnsi="Times New Roman" w:cs="Times New Roman"/>
                <w:bCs/>
                <w:color w:val="151414"/>
                <w:sz w:val="24"/>
                <w:szCs w:val="24"/>
                <w:lang w:eastAsia="ru-RU"/>
              </w:rPr>
              <w:t xml:space="preserve"> погіршення або втрата</w:t>
            </w:r>
            <w:r w:rsidRPr="00F1053E">
              <w:rPr>
                <w:rFonts w:ascii="Times New Roman" w:eastAsia="Times New Roman" w:hAnsi="Times New Roman" w:cs="Times New Roman"/>
                <w:bCs/>
                <w:color w:val="151414"/>
                <w:sz w:val="24"/>
                <w:szCs w:val="24"/>
                <w:lang w:eastAsia="ru-RU"/>
              </w:rPr>
              <w:t xml:space="preserve"> спроможності </w:t>
            </w:r>
            <w:r w:rsidR="00953EED" w:rsidRPr="00F1053E">
              <w:rPr>
                <w:rFonts w:ascii="Times New Roman" w:eastAsia="Times New Roman" w:hAnsi="Times New Roman" w:cs="Times New Roman"/>
                <w:bCs/>
                <w:color w:val="151414"/>
                <w:sz w:val="24"/>
                <w:szCs w:val="24"/>
                <w:lang w:eastAsia="ru-RU"/>
              </w:rPr>
              <w:t>діяльності та неможливість</w:t>
            </w:r>
            <w:r w:rsidRPr="00F1053E">
              <w:rPr>
                <w:rFonts w:ascii="Times New Roman" w:eastAsia="Times New Roman" w:hAnsi="Times New Roman" w:cs="Times New Roman"/>
                <w:bCs/>
                <w:color w:val="151414"/>
                <w:sz w:val="24"/>
                <w:szCs w:val="24"/>
                <w:lang w:eastAsia="ru-RU"/>
              </w:rPr>
              <w:t xml:space="preserve"> виконання одн</w:t>
            </w:r>
            <w:r w:rsidR="00D97E55" w:rsidRPr="00F1053E">
              <w:rPr>
                <w:rFonts w:ascii="Times New Roman" w:eastAsia="Times New Roman" w:hAnsi="Times New Roman" w:cs="Times New Roman"/>
                <w:bCs/>
                <w:color w:val="151414"/>
                <w:sz w:val="24"/>
                <w:szCs w:val="24"/>
                <w:lang w:eastAsia="ru-RU"/>
              </w:rPr>
              <w:t>ієї чи кількох основних функцій, великі пошкодження,</w:t>
            </w:r>
            <w:r w:rsidRPr="00F1053E">
              <w:rPr>
                <w:rFonts w:ascii="Times New Roman" w:eastAsia="Times New Roman" w:hAnsi="Times New Roman" w:cs="Times New Roman"/>
                <w:bCs/>
                <w:color w:val="151414"/>
                <w:sz w:val="24"/>
                <w:szCs w:val="24"/>
                <w:lang w:eastAsia="ru-RU"/>
              </w:rPr>
              <w:t xml:space="preserve"> великі фінансові втрати</w:t>
            </w:r>
            <w:r w:rsidR="00953EED" w:rsidRPr="00F1053E">
              <w:rPr>
                <w:rFonts w:ascii="Times New Roman" w:eastAsia="Times New Roman" w:hAnsi="Times New Roman" w:cs="Times New Roman"/>
                <w:bCs/>
                <w:color w:val="151414"/>
                <w:sz w:val="24"/>
                <w:szCs w:val="24"/>
                <w:lang w:eastAsia="ru-RU"/>
              </w:rPr>
              <w:t xml:space="preserve"> </w:t>
            </w:r>
            <w:r w:rsidRPr="00F1053E">
              <w:rPr>
                <w:rFonts w:ascii="Times New Roman" w:eastAsia="Times New Roman" w:hAnsi="Times New Roman" w:cs="Times New Roman"/>
                <w:bCs/>
                <w:color w:val="151414"/>
                <w:sz w:val="24"/>
                <w:szCs w:val="24"/>
                <w:lang w:eastAsia="ru-RU"/>
              </w:rPr>
              <w:t xml:space="preserve">або діапазон ефектів є широким для більшості активів, кіберресурсів і найбільш критичних активів </w:t>
            </w:r>
            <w:r w:rsidR="00953EED" w:rsidRPr="00F1053E">
              <w:rPr>
                <w:rFonts w:ascii="Times New Roman" w:eastAsia="Times New Roman" w:hAnsi="Times New Roman" w:cs="Times New Roman"/>
                <w:bCs/>
                <w:color w:val="151414"/>
                <w:sz w:val="24"/>
                <w:szCs w:val="24"/>
                <w:lang w:eastAsia="ru-RU"/>
              </w:rPr>
              <w:t>і</w:t>
            </w:r>
            <w:r w:rsidRPr="00F1053E">
              <w:rPr>
                <w:rFonts w:ascii="Times New Roman" w:eastAsia="Times New Roman" w:hAnsi="Times New Roman" w:cs="Times New Roman"/>
                <w:bCs/>
                <w:color w:val="151414"/>
                <w:sz w:val="24"/>
                <w:szCs w:val="24"/>
                <w:lang w:eastAsia="ru-RU"/>
              </w:rPr>
              <w:t xml:space="preserve"> ресурсів. Є значні порушення законодавчих або договірних зобов'язань, що значно  погіршує репутацію</w:t>
            </w:r>
          </w:p>
        </w:tc>
      </w:tr>
      <w:tr w:rsidR="00996079" w:rsidRPr="00F1053E" w:rsidTr="00CF6F9B">
        <w:tc>
          <w:tcPr>
            <w:tcW w:w="562" w:type="dxa"/>
          </w:tcPr>
          <w:p w:rsidR="00996079" w:rsidRPr="00F1053E" w:rsidRDefault="00996079" w:rsidP="00996079">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5</w:t>
            </w:r>
          </w:p>
        </w:tc>
        <w:tc>
          <w:tcPr>
            <w:tcW w:w="2938" w:type="dxa"/>
          </w:tcPr>
          <w:p w:rsidR="00996079" w:rsidRPr="00F1053E" w:rsidRDefault="00996079" w:rsidP="00D97E55">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5 (вага=14-17)</w:t>
            </w:r>
          </w:p>
        </w:tc>
        <w:tc>
          <w:tcPr>
            <w:tcW w:w="1808" w:type="dxa"/>
            <w:shd w:val="clear" w:color="auto" w:fill="auto"/>
          </w:tcPr>
          <w:p w:rsidR="00996079" w:rsidRPr="00F1053E" w:rsidRDefault="00996079" w:rsidP="00996079">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Дуже високий вплив</w:t>
            </w:r>
          </w:p>
        </w:tc>
        <w:tc>
          <w:tcPr>
            <w:tcW w:w="4320" w:type="dxa"/>
          </w:tcPr>
          <w:p w:rsidR="00996079" w:rsidRPr="00F1053E" w:rsidRDefault="00996079" w:rsidP="00262F66">
            <w:pPr>
              <w:jc w:val="both"/>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 xml:space="preserve">Очікується, що загрозлива подія матиме численні </w:t>
            </w:r>
            <w:r w:rsidR="00DF3DF3" w:rsidRPr="00F1053E">
              <w:rPr>
                <w:rFonts w:ascii="Times New Roman" w:eastAsia="Times New Roman" w:hAnsi="Times New Roman" w:cs="Times New Roman"/>
                <w:bCs/>
                <w:color w:val="151414"/>
                <w:sz w:val="24"/>
                <w:szCs w:val="24"/>
                <w:lang w:eastAsia="ru-RU"/>
              </w:rPr>
              <w:t>суттєві</w:t>
            </w:r>
            <w:r w:rsidRPr="00F1053E">
              <w:rPr>
                <w:rFonts w:ascii="Times New Roman" w:eastAsia="Times New Roman" w:hAnsi="Times New Roman" w:cs="Times New Roman"/>
                <w:bCs/>
                <w:color w:val="151414"/>
                <w:sz w:val="24"/>
                <w:szCs w:val="24"/>
                <w:lang w:eastAsia="ru-RU"/>
              </w:rPr>
              <w:t xml:space="preserve"> або катастрофічні несприятливі наслідки для організаційних операцій, активів, окремих осіб або інших організацій. Немає с</w:t>
            </w:r>
            <w:r w:rsidRPr="00F1053E">
              <w:rPr>
                <w:rFonts w:ascii="Times New Roman" w:eastAsia="Calibri" w:hAnsi="Times New Roman" w:cs="Times New Roman"/>
                <w:sz w:val="24"/>
                <w:szCs w:val="24"/>
              </w:rPr>
              <w:t xml:space="preserve">проможності </w:t>
            </w:r>
            <w:r w:rsidR="00D97E55" w:rsidRPr="00F1053E">
              <w:rPr>
                <w:rFonts w:ascii="Times New Roman" w:eastAsia="Calibri" w:hAnsi="Times New Roman" w:cs="Times New Roman"/>
                <w:sz w:val="24"/>
                <w:szCs w:val="24"/>
              </w:rPr>
              <w:t>здійснювати інформаційну діяльність</w:t>
            </w:r>
            <w:r w:rsidRPr="00F1053E">
              <w:rPr>
                <w:rFonts w:ascii="Times New Roman" w:eastAsia="Calibri" w:hAnsi="Times New Roman" w:cs="Times New Roman"/>
                <w:sz w:val="24"/>
                <w:szCs w:val="24"/>
              </w:rPr>
              <w:t xml:space="preserve"> з дотриманням вимог СУІБ та </w:t>
            </w:r>
            <w:r w:rsidR="004227DF" w:rsidRPr="00F1053E">
              <w:rPr>
                <w:rFonts w:ascii="Times New Roman" w:eastAsia="Calibri" w:hAnsi="Times New Roman" w:cs="Times New Roman"/>
                <w:sz w:val="24"/>
                <w:szCs w:val="24"/>
              </w:rPr>
              <w:t>виникає</w:t>
            </w:r>
            <w:r w:rsidRPr="00F1053E">
              <w:rPr>
                <w:rFonts w:ascii="Times New Roman" w:eastAsia="Calibri" w:hAnsi="Times New Roman" w:cs="Times New Roman"/>
                <w:sz w:val="24"/>
                <w:szCs w:val="24"/>
              </w:rPr>
              <w:t xml:space="preserve"> неможливість виконання однієї чи кількох</w:t>
            </w:r>
            <w:r w:rsidR="004227DF" w:rsidRPr="00F1053E">
              <w:rPr>
                <w:rFonts w:ascii="Times New Roman" w:eastAsia="Calibri" w:hAnsi="Times New Roman" w:cs="Times New Roman"/>
                <w:sz w:val="24"/>
                <w:szCs w:val="24"/>
              </w:rPr>
              <w:t xml:space="preserve"> основних  і</w:t>
            </w:r>
            <w:r w:rsidR="00D97E55" w:rsidRPr="00F1053E">
              <w:rPr>
                <w:rFonts w:ascii="Times New Roman" w:eastAsia="Calibri" w:hAnsi="Times New Roman" w:cs="Times New Roman"/>
                <w:sz w:val="24"/>
                <w:szCs w:val="24"/>
              </w:rPr>
              <w:t xml:space="preserve"> критичних функцій,</w:t>
            </w:r>
            <w:r w:rsidRPr="00F1053E">
              <w:rPr>
                <w:rFonts w:ascii="Times New Roman" w:eastAsia="Calibri" w:hAnsi="Times New Roman" w:cs="Times New Roman"/>
                <w:sz w:val="24"/>
                <w:szCs w:val="24"/>
              </w:rPr>
              <w:t xml:space="preserve"> немає можливості відновити</w:t>
            </w:r>
            <w:r w:rsidR="0006140E" w:rsidRPr="00F1053E">
              <w:rPr>
                <w:rFonts w:ascii="Times New Roman" w:eastAsia="Calibri" w:hAnsi="Times New Roman" w:cs="Times New Roman"/>
                <w:sz w:val="24"/>
                <w:szCs w:val="24"/>
              </w:rPr>
              <w:t xml:space="preserve"> доступність критичних функцій у</w:t>
            </w:r>
            <w:r w:rsidRPr="00F1053E">
              <w:rPr>
                <w:rFonts w:ascii="Times New Roman" w:eastAsia="Calibri" w:hAnsi="Times New Roman" w:cs="Times New Roman"/>
                <w:sz w:val="24"/>
                <w:szCs w:val="24"/>
              </w:rPr>
              <w:t xml:space="preserve"> термін до однієї доби та немає можливості відновити доступність основни</w:t>
            </w:r>
            <w:r w:rsidR="00D97E55" w:rsidRPr="00F1053E">
              <w:rPr>
                <w:rFonts w:ascii="Times New Roman" w:eastAsia="Calibri" w:hAnsi="Times New Roman" w:cs="Times New Roman"/>
                <w:sz w:val="24"/>
                <w:szCs w:val="24"/>
              </w:rPr>
              <w:t xml:space="preserve">х функцій у термін до </w:t>
            </w:r>
            <w:r w:rsidR="00D97E55" w:rsidRPr="00F1053E">
              <w:rPr>
                <w:rFonts w:ascii="Times New Roman" w:eastAsia="Calibri" w:hAnsi="Times New Roman" w:cs="Times New Roman"/>
                <w:sz w:val="24"/>
                <w:szCs w:val="24"/>
              </w:rPr>
              <w:lastRenderedPageBreak/>
              <w:t>трьох діб, великі пошкодження,</w:t>
            </w:r>
            <w:r w:rsidRPr="00F1053E">
              <w:rPr>
                <w:rFonts w:ascii="Times New Roman" w:eastAsia="Calibri" w:hAnsi="Times New Roman" w:cs="Times New Roman"/>
                <w:sz w:val="24"/>
                <w:szCs w:val="24"/>
              </w:rPr>
              <w:t xml:space="preserve"> великі фінансові втр</w:t>
            </w:r>
            <w:r w:rsidR="00D97E55" w:rsidRPr="00F1053E">
              <w:rPr>
                <w:rFonts w:ascii="Times New Roman" w:eastAsia="Calibri" w:hAnsi="Times New Roman" w:cs="Times New Roman"/>
                <w:sz w:val="24"/>
                <w:szCs w:val="24"/>
              </w:rPr>
              <w:t>ати,</w:t>
            </w:r>
            <w:r w:rsidRPr="00F1053E">
              <w:rPr>
                <w:rFonts w:ascii="Times New Roman" w:eastAsia="Calibri" w:hAnsi="Times New Roman" w:cs="Times New Roman"/>
                <w:sz w:val="24"/>
                <w:szCs w:val="24"/>
              </w:rPr>
              <w:t xml:space="preserve"> діапазон погіршень є широким для більшості кіберресурсі</w:t>
            </w:r>
            <w:r w:rsidR="00D97E55" w:rsidRPr="00F1053E">
              <w:rPr>
                <w:rFonts w:ascii="Times New Roman" w:eastAsia="Calibri" w:hAnsi="Times New Roman" w:cs="Times New Roman"/>
                <w:sz w:val="24"/>
                <w:szCs w:val="24"/>
              </w:rPr>
              <w:t>в і найбільш критичних ресурсів,</w:t>
            </w:r>
            <w:r w:rsidRPr="00F1053E">
              <w:rPr>
                <w:rFonts w:ascii="Times New Roman" w:eastAsia="Calibri" w:hAnsi="Times New Roman" w:cs="Times New Roman"/>
                <w:sz w:val="24"/>
                <w:szCs w:val="24"/>
              </w:rPr>
              <w:t xml:space="preserve"> є значні порушення законодавчих або договірних зобов'язань, що значно погіршує  репутацію </w:t>
            </w:r>
            <w:r w:rsidR="00262F66" w:rsidRPr="00F1053E">
              <w:rPr>
                <w:rFonts w:ascii="Times New Roman" w:eastAsia="Calibri" w:hAnsi="Times New Roman" w:cs="Times New Roman"/>
                <w:sz w:val="24"/>
                <w:szCs w:val="24"/>
              </w:rPr>
              <w:t>організації</w:t>
            </w:r>
          </w:p>
        </w:tc>
      </w:tr>
    </w:tbl>
    <w:p w:rsidR="00666495" w:rsidRPr="00F1053E" w:rsidRDefault="00666495" w:rsidP="00CB60C9">
      <w:pPr>
        <w:pStyle w:val="H1Numbered"/>
        <w:numPr>
          <w:ilvl w:val="0"/>
          <w:numId w:val="0"/>
        </w:numPr>
        <w:spacing w:before="0" w:after="0"/>
        <w:jc w:val="center"/>
        <w:rPr>
          <w:rFonts w:cs="Times New Roman"/>
          <w:i/>
          <w:sz w:val="16"/>
          <w:szCs w:val="16"/>
          <w:lang w:val="uk-UA"/>
        </w:rPr>
      </w:pPr>
    </w:p>
    <w:p w:rsidR="00936217" w:rsidRPr="00F1053E" w:rsidRDefault="00CB60C9" w:rsidP="00CB60C9">
      <w:pPr>
        <w:pStyle w:val="H1Numbered"/>
        <w:numPr>
          <w:ilvl w:val="0"/>
          <w:numId w:val="0"/>
        </w:numPr>
        <w:spacing w:before="0" w:after="0"/>
        <w:jc w:val="center"/>
        <w:rPr>
          <w:rFonts w:cs="Times New Roman"/>
          <w:i/>
          <w:color w:val="auto"/>
          <w:sz w:val="28"/>
          <w:szCs w:val="28"/>
          <w:lang w:val="uk-UA"/>
        </w:rPr>
      </w:pPr>
      <w:r w:rsidRPr="00F1053E">
        <w:rPr>
          <w:rFonts w:cs="Times New Roman"/>
          <w:i/>
          <w:sz w:val="28"/>
          <w:szCs w:val="28"/>
          <w:lang w:val="uk-UA"/>
        </w:rPr>
        <w:t xml:space="preserve">3. </w:t>
      </w:r>
      <w:r w:rsidRPr="00F1053E">
        <w:rPr>
          <w:rFonts w:cs="Times New Roman"/>
          <w:i/>
          <w:color w:val="auto"/>
          <w:sz w:val="28"/>
          <w:szCs w:val="28"/>
          <w:lang w:val="uk-UA"/>
        </w:rPr>
        <w:t>Опис процесу встановлення критеріїв прийнятності ризику</w:t>
      </w:r>
    </w:p>
    <w:p w:rsidR="001A7B3B" w:rsidRPr="00F1053E" w:rsidRDefault="001A7B3B" w:rsidP="00936217">
      <w:pPr>
        <w:pStyle w:val="H1Numbered"/>
        <w:numPr>
          <w:ilvl w:val="0"/>
          <w:numId w:val="0"/>
        </w:numPr>
        <w:spacing w:before="0" w:after="0"/>
        <w:rPr>
          <w:rFonts w:cs="Times New Roman"/>
          <w:color w:val="auto"/>
          <w:sz w:val="24"/>
          <w:szCs w:val="24"/>
          <w:lang w:val="uk-UA"/>
        </w:rPr>
      </w:pPr>
    </w:p>
    <w:tbl>
      <w:tblPr>
        <w:tblStyle w:val="a5"/>
        <w:tblW w:w="0" w:type="auto"/>
        <w:tblLook w:val="04A0" w:firstRow="1" w:lastRow="0" w:firstColumn="1" w:lastColumn="0" w:noHBand="0" w:noVBand="1"/>
      </w:tblPr>
      <w:tblGrid>
        <w:gridCol w:w="562"/>
        <w:gridCol w:w="1560"/>
        <w:gridCol w:w="3159"/>
        <w:gridCol w:w="4347"/>
      </w:tblGrid>
      <w:tr w:rsidR="001A7B3B" w:rsidRPr="00F1053E" w:rsidTr="00767B52">
        <w:tc>
          <w:tcPr>
            <w:tcW w:w="9628" w:type="dxa"/>
            <w:gridSpan w:val="4"/>
          </w:tcPr>
          <w:p w:rsidR="001A7B3B" w:rsidRPr="00F1053E" w:rsidRDefault="001A7B3B" w:rsidP="00B84CAB">
            <w:pPr>
              <w:jc w:val="center"/>
              <w:rPr>
                <w:rFonts w:ascii="Times New Roman" w:eastAsia="Times New Roman" w:hAnsi="Times New Roman" w:cs="Times New Roman"/>
                <w:b/>
                <w:bCs/>
                <w:i/>
                <w:color w:val="000000"/>
                <w:sz w:val="24"/>
                <w:szCs w:val="24"/>
                <w:lang w:eastAsia="ru-RU"/>
              </w:rPr>
            </w:pPr>
            <w:r w:rsidRPr="00F1053E">
              <w:rPr>
                <w:rFonts w:ascii="Times New Roman" w:eastAsia="Times New Roman" w:hAnsi="Times New Roman" w:cs="Times New Roman"/>
                <w:b/>
                <w:bCs/>
                <w:i/>
                <w:color w:val="000000"/>
                <w:sz w:val="24"/>
                <w:szCs w:val="24"/>
                <w:lang w:eastAsia="ru-RU"/>
              </w:rPr>
              <w:t>Критерії ризику</w:t>
            </w:r>
          </w:p>
        </w:tc>
      </w:tr>
      <w:tr w:rsidR="00B84CAB" w:rsidRPr="00F1053E" w:rsidTr="001A7B3B">
        <w:tc>
          <w:tcPr>
            <w:tcW w:w="562" w:type="dxa"/>
          </w:tcPr>
          <w:p w:rsidR="00B84CAB" w:rsidRPr="00F1053E" w:rsidRDefault="00B84CAB" w:rsidP="00B84CAB">
            <w:pPr>
              <w:jc w:val="center"/>
              <w:rPr>
                <w:rFonts w:ascii="Times New Roman" w:eastAsia="Times New Roman" w:hAnsi="Times New Roman" w:cs="Times New Roman"/>
                <w:b/>
                <w:bCs/>
                <w:i/>
                <w:color w:val="151414"/>
                <w:sz w:val="24"/>
                <w:szCs w:val="24"/>
                <w:lang w:eastAsia="ru-RU"/>
              </w:rPr>
            </w:pPr>
            <w:r w:rsidRPr="00F1053E">
              <w:rPr>
                <w:rFonts w:ascii="Times New Roman" w:eastAsia="Times New Roman" w:hAnsi="Times New Roman" w:cs="Times New Roman"/>
                <w:b/>
                <w:bCs/>
                <w:i/>
                <w:color w:val="151414"/>
                <w:sz w:val="24"/>
                <w:szCs w:val="24"/>
                <w:lang w:eastAsia="ru-RU"/>
              </w:rPr>
              <w:t>№ п/п</w:t>
            </w:r>
          </w:p>
        </w:tc>
        <w:tc>
          <w:tcPr>
            <w:tcW w:w="1560" w:type="dxa"/>
          </w:tcPr>
          <w:p w:rsidR="00B84CAB" w:rsidRPr="00F1053E" w:rsidRDefault="00B84CAB" w:rsidP="00B84CAB">
            <w:pPr>
              <w:jc w:val="center"/>
              <w:rPr>
                <w:rFonts w:ascii="Times New Roman" w:hAnsi="Times New Roman" w:cs="Times New Roman"/>
                <w:b/>
                <w:bCs/>
                <w:i/>
                <w:sz w:val="24"/>
                <w:szCs w:val="24"/>
              </w:rPr>
            </w:pPr>
            <w:r w:rsidRPr="00F1053E">
              <w:rPr>
                <w:rFonts w:ascii="Times New Roman" w:eastAsia="Times New Roman" w:hAnsi="Times New Roman" w:cs="Times New Roman"/>
                <w:b/>
                <w:bCs/>
                <w:i/>
                <w:color w:val="000000"/>
                <w:sz w:val="24"/>
                <w:szCs w:val="24"/>
                <w:lang w:eastAsia="ru-RU"/>
              </w:rPr>
              <w:t>Вага ризику (</w:t>
            </w:r>
            <w:r w:rsidRPr="00F1053E">
              <w:rPr>
                <w:rFonts w:ascii="Times New Roman" w:hAnsi="Times New Roman" w:cs="Times New Roman"/>
                <w:b/>
                <w:bCs/>
                <w:i/>
                <w:sz w:val="24"/>
                <w:szCs w:val="24"/>
              </w:rPr>
              <w:t>L х I)</w:t>
            </w:r>
          </w:p>
          <w:p w:rsidR="00B84CAB" w:rsidRPr="00F1053E" w:rsidRDefault="00B84CAB" w:rsidP="00B84CAB">
            <w:pPr>
              <w:jc w:val="center"/>
              <w:rPr>
                <w:rFonts w:ascii="Times New Roman" w:eastAsia="Times New Roman" w:hAnsi="Times New Roman" w:cs="Times New Roman"/>
                <w:b/>
                <w:bCs/>
                <w:i/>
                <w:color w:val="151414"/>
                <w:sz w:val="24"/>
                <w:szCs w:val="24"/>
                <w:lang w:eastAsia="ru-RU"/>
              </w:rPr>
            </w:pPr>
          </w:p>
        </w:tc>
        <w:tc>
          <w:tcPr>
            <w:tcW w:w="3159" w:type="dxa"/>
          </w:tcPr>
          <w:p w:rsidR="00B84CAB" w:rsidRPr="00F1053E" w:rsidRDefault="00B84CAB" w:rsidP="00B84CAB">
            <w:pPr>
              <w:jc w:val="center"/>
              <w:rPr>
                <w:rFonts w:ascii="Times New Roman" w:eastAsia="Times New Roman" w:hAnsi="Times New Roman" w:cs="Times New Roman"/>
                <w:b/>
                <w:bCs/>
                <w:i/>
                <w:color w:val="151414"/>
                <w:sz w:val="24"/>
                <w:szCs w:val="24"/>
                <w:lang w:eastAsia="ru-RU"/>
              </w:rPr>
            </w:pPr>
            <w:r w:rsidRPr="00F1053E">
              <w:rPr>
                <w:rFonts w:ascii="Times New Roman" w:eastAsia="Times New Roman" w:hAnsi="Times New Roman" w:cs="Times New Roman"/>
                <w:b/>
                <w:bCs/>
                <w:i/>
                <w:color w:val="151414"/>
                <w:sz w:val="24"/>
                <w:szCs w:val="24"/>
                <w:lang w:eastAsia="ru-RU"/>
              </w:rPr>
              <w:t>Позначення</w:t>
            </w:r>
          </w:p>
        </w:tc>
        <w:tc>
          <w:tcPr>
            <w:tcW w:w="4347" w:type="dxa"/>
          </w:tcPr>
          <w:p w:rsidR="00B84CAB" w:rsidRPr="00F1053E" w:rsidRDefault="00B84CAB" w:rsidP="00083ADB">
            <w:pPr>
              <w:jc w:val="center"/>
              <w:rPr>
                <w:rFonts w:ascii="Times New Roman" w:eastAsia="Times New Roman" w:hAnsi="Times New Roman" w:cs="Times New Roman"/>
                <w:b/>
                <w:bCs/>
                <w:i/>
                <w:color w:val="151414"/>
                <w:sz w:val="24"/>
                <w:szCs w:val="24"/>
                <w:lang w:eastAsia="ru-RU"/>
              </w:rPr>
            </w:pPr>
            <w:r w:rsidRPr="00F1053E">
              <w:rPr>
                <w:rFonts w:ascii="Times New Roman" w:eastAsia="Times New Roman" w:hAnsi="Times New Roman" w:cs="Times New Roman"/>
                <w:b/>
                <w:bCs/>
                <w:i/>
                <w:color w:val="000000"/>
                <w:sz w:val="24"/>
                <w:szCs w:val="24"/>
                <w:lang w:eastAsia="ru-RU"/>
              </w:rPr>
              <w:t xml:space="preserve">Опис наслідків </w:t>
            </w:r>
            <w:r w:rsidR="00083ADB" w:rsidRPr="00F1053E">
              <w:rPr>
                <w:rFonts w:ascii="Times New Roman" w:eastAsia="Times New Roman" w:hAnsi="Times New Roman" w:cs="Times New Roman"/>
                <w:b/>
                <w:bCs/>
                <w:i/>
                <w:color w:val="000000"/>
                <w:sz w:val="24"/>
                <w:szCs w:val="24"/>
                <w:lang w:eastAsia="ru-RU"/>
              </w:rPr>
              <w:t>і</w:t>
            </w:r>
            <w:r w:rsidRPr="00F1053E">
              <w:rPr>
                <w:rFonts w:ascii="Times New Roman" w:eastAsia="Times New Roman" w:hAnsi="Times New Roman" w:cs="Times New Roman"/>
                <w:b/>
                <w:bCs/>
                <w:i/>
                <w:color w:val="000000"/>
                <w:sz w:val="24"/>
                <w:szCs w:val="24"/>
                <w:lang w:eastAsia="ru-RU"/>
              </w:rPr>
              <w:t xml:space="preserve"> заходи з проведення обробки ризику</w:t>
            </w:r>
          </w:p>
        </w:tc>
      </w:tr>
      <w:tr w:rsidR="00B84CAB" w:rsidRPr="00F1053E" w:rsidTr="00CF6F9B">
        <w:tc>
          <w:tcPr>
            <w:tcW w:w="562" w:type="dxa"/>
            <w:shd w:val="clear" w:color="auto" w:fill="FFFFFF" w:themeFill="background1"/>
          </w:tcPr>
          <w:p w:rsidR="00B84CAB" w:rsidRPr="00F1053E" w:rsidRDefault="00B84CAB" w:rsidP="001A7B3B">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1</w:t>
            </w:r>
          </w:p>
        </w:tc>
        <w:tc>
          <w:tcPr>
            <w:tcW w:w="1560" w:type="dxa"/>
            <w:shd w:val="clear" w:color="auto" w:fill="auto"/>
          </w:tcPr>
          <w:p w:rsidR="00B84CAB" w:rsidRPr="00F1053E" w:rsidRDefault="00B84CAB" w:rsidP="00B84CAB">
            <w:pPr>
              <w:jc w:val="center"/>
              <w:rPr>
                <w:rFonts w:ascii="Times New Roman" w:eastAsia="Times New Roman" w:hAnsi="Times New Roman" w:cs="Times New Roman"/>
                <w:bCs/>
                <w:color w:val="151414"/>
                <w:lang w:eastAsia="ru-RU"/>
              </w:rPr>
            </w:pPr>
            <w:r w:rsidRPr="00F1053E">
              <w:rPr>
                <w:rFonts w:ascii="Times New Roman" w:eastAsia="Times New Roman" w:hAnsi="Times New Roman" w:cs="Times New Roman"/>
                <w:bCs/>
                <w:color w:val="151414"/>
                <w:lang w:eastAsia="ru-RU"/>
              </w:rPr>
              <w:t>1–4</w:t>
            </w:r>
          </w:p>
        </w:tc>
        <w:tc>
          <w:tcPr>
            <w:tcW w:w="3159" w:type="dxa"/>
          </w:tcPr>
          <w:p w:rsidR="001A7B3B" w:rsidRPr="00F1053E" w:rsidRDefault="00B84CAB" w:rsidP="001A7B3B">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 xml:space="preserve">Низький </w:t>
            </w:r>
          </w:p>
          <w:p w:rsidR="00B84CAB" w:rsidRPr="00F1053E" w:rsidRDefault="001A7B3B" w:rsidP="001A7B3B">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(п</w:t>
            </w:r>
            <w:r w:rsidR="00B84CAB" w:rsidRPr="00F1053E">
              <w:rPr>
                <w:rFonts w:ascii="Times New Roman" w:eastAsia="Times New Roman" w:hAnsi="Times New Roman" w:cs="Times New Roman"/>
                <w:bCs/>
                <w:color w:val="151414"/>
                <w:sz w:val="24"/>
                <w:szCs w:val="24"/>
                <w:lang w:eastAsia="ru-RU"/>
              </w:rPr>
              <w:t>рийнятний)</w:t>
            </w:r>
          </w:p>
        </w:tc>
        <w:tc>
          <w:tcPr>
            <w:tcW w:w="4347" w:type="dxa"/>
          </w:tcPr>
          <w:p w:rsidR="00B84CAB" w:rsidRPr="00F1053E" w:rsidRDefault="00B84CAB" w:rsidP="001A7B3B">
            <w:pPr>
              <w:jc w:val="both"/>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Очікується, що загрозлива подія матиме обмежений несприятливий вплив на інформаційну та операційну діяльність,</w:t>
            </w:r>
            <w:r w:rsidR="00B11CCD" w:rsidRPr="00F1053E">
              <w:rPr>
                <w:rFonts w:ascii="Times New Roman" w:eastAsia="Times New Roman" w:hAnsi="Times New Roman" w:cs="Times New Roman"/>
                <w:bCs/>
                <w:color w:val="151414"/>
                <w:sz w:val="24"/>
                <w:szCs w:val="24"/>
                <w:lang w:eastAsia="ru-RU"/>
              </w:rPr>
              <w:t xml:space="preserve"> організаційні</w:t>
            </w:r>
            <w:r w:rsidRPr="00F1053E">
              <w:rPr>
                <w:rFonts w:ascii="Times New Roman" w:eastAsia="Times New Roman" w:hAnsi="Times New Roman" w:cs="Times New Roman"/>
                <w:bCs/>
                <w:color w:val="151414"/>
                <w:sz w:val="24"/>
                <w:szCs w:val="24"/>
                <w:lang w:eastAsia="ru-RU"/>
              </w:rPr>
              <w:t xml:space="preserve"> можливості, </w:t>
            </w:r>
            <w:r w:rsidR="00E02555" w:rsidRPr="00F1053E">
              <w:rPr>
                <w:rFonts w:ascii="Times New Roman" w:eastAsia="Times New Roman" w:hAnsi="Times New Roman" w:cs="Times New Roman"/>
                <w:bCs/>
                <w:color w:val="151414"/>
                <w:sz w:val="24"/>
                <w:szCs w:val="24"/>
                <w:lang w:eastAsia="ru-RU"/>
              </w:rPr>
              <w:t>організацію діяльності</w:t>
            </w:r>
            <w:r w:rsidRPr="00F1053E">
              <w:rPr>
                <w:rFonts w:ascii="Times New Roman" w:eastAsia="Times New Roman" w:hAnsi="Times New Roman" w:cs="Times New Roman"/>
                <w:bCs/>
                <w:color w:val="151414"/>
                <w:sz w:val="24"/>
                <w:szCs w:val="24"/>
                <w:lang w:eastAsia="ru-RU"/>
              </w:rPr>
              <w:t>, активи, осіб, клієнтів або інші зацікавлені сторони.</w:t>
            </w:r>
          </w:p>
          <w:p w:rsidR="00B84CAB" w:rsidRPr="00F1053E" w:rsidRDefault="00B84CAB" w:rsidP="001A7B3B">
            <w:pPr>
              <w:jc w:val="both"/>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
                <w:bCs/>
                <w:color w:val="151414"/>
                <w:sz w:val="24"/>
                <w:szCs w:val="24"/>
                <w:lang w:eastAsia="ru-RU"/>
              </w:rPr>
              <w:t>Ризик прийнятний</w:t>
            </w:r>
            <w:r w:rsidRPr="00F1053E">
              <w:rPr>
                <w:rFonts w:ascii="Times New Roman" w:eastAsia="Times New Roman" w:hAnsi="Times New Roman" w:cs="Times New Roman"/>
                <w:bCs/>
                <w:color w:val="151414"/>
                <w:sz w:val="24"/>
                <w:szCs w:val="24"/>
                <w:lang w:eastAsia="ru-RU"/>
              </w:rPr>
              <w:t>.</w:t>
            </w:r>
          </w:p>
          <w:p w:rsidR="00B84CAB" w:rsidRPr="00F1053E" w:rsidRDefault="001A7B3B" w:rsidP="001A7B3B">
            <w:pPr>
              <w:jc w:val="both"/>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Перелік заходів: п</w:t>
            </w:r>
            <w:r w:rsidR="00B84CAB" w:rsidRPr="00F1053E">
              <w:rPr>
                <w:rFonts w:ascii="Times New Roman" w:eastAsia="Times New Roman" w:hAnsi="Times New Roman" w:cs="Times New Roman"/>
                <w:bCs/>
                <w:color w:val="151414"/>
                <w:sz w:val="24"/>
                <w:szCs w:val="24"/>
                <w:lang w:eastAsia="ru-RU"/>
              </w:rPr>
              <w:t xml:space="preserve">рийняття ризику можливе, </w:t>
            </w:r>
            <w:r w:rsidR="00B84CAB" w:rsidRPr="00F1053E">
              <w:rPr>
                <w:rFonts w:ascii="Times New Roman" w:eastAsia="Times New Roman" w:hAnsi="Times New Roman" w:cs="Times New Roman"/>
                <w:b/>
                <w:bCs/>
                <w:color w:val="151414"/>
                <w:sz w:val="24"/>
                <w:szCs w:val="24"/>
                <w:lang w:eastAsia="ru-RU"/>
              </w:rPr>
              <w:t>обробка ризику не потрібна</w:t>
            </w:r>
          </w:p>
        </w:tc>
      </w:tr>
      <w:tr w:rsidR="00B84CAB" w:rsidRPr="00F1053E" w:rsidTr="00CF6F9B">
        <w:trPr>
          <w:trHeight w:val="2787"/>
        </w:trPr>
        <w:tc>
          <w:tcPr>
            <w:tcW w:w="562" w:type="dxa"/>
            <w:shd w:val="clear" w:color="auto" w:fill="FFFFFF" w:themeFill="background1"/>
          </w:tcPr>
          <w:p w:rsidR="00B84CAB" w:rsidRPr="00F1053E" w:rsidRDefault="00B84CAB" w:rsidP="001A7B3B">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2</w:t>
            </w:r>
          </w:p>
        </w:tc>
        <w:tc>
          <w:tcPr>
            <w:tcW w:w="1560" w:type="dxa"/>
            <w:shd w:val="clear" w:color="auto" w:fill="auto"/>
          </w:tcPr>
          <w:p w:rsidR="00B84CAB" w:rsidRPr="00F1053E" w:rsidRDefault="00B84CAB" w:rsidP="00B84CAB">
            <w:pPr>
              <w:jc w:val="center"/>
              <w:rPr>
                <w:rFonts w:ascii="Times New Roman" w:eastAsia="Times New Roman" w:hAnsi="Times New Roman" w:cs="Times New Roman"/>
                <w:bCs/>
                <w:color w:val="151414"/>
                <w:lang w:eastAsia="ru-RU"/>
              </w:rPr>
            </w:pPr>
            <w:r w:rsidRPr="00F1053E">
              <w:rPr>
                <w:rFonts w:ascii="Times New Roman" w:eastAsia="Times New Roman" w:hAnsi="Times New Roman" w:cs="Times New Roman"/>
                <w:bCs/>
                <w:color w:val="151414"/>
                <w:lang w:eastAsia="ru-RU"/>
              </w:rPr>
              <w:t>5-10</w:t>
            </w:r>
          </w:p>
        </w:tc>
        <w:tc>
          <w:tcPr>
            <w:tcW w:w="3159" w:type="dxa"/>
          </w:tcPr>
          <w:p w:rsidR="001A7B3B" w:rsidRPr="00F1053E" w:rsidRDefault="00B84CAB" w:rsidP="001A7B3B">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 xml:space="preserve">Середній </w:t>
            </w:r>
          </w:p>
          <w:p w:rsidR="00B84CAB" w:rsidRPr="00F1053E" w:rsidRDefault="001A7B3B" w:rsidP="001A7B3B">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(д</w:t>
            </w:r>
            <w:r w:rsidR="00E235F4" w:rsidRPr="00F1053E">
              <w:rPr>
                <w:rFonts w:ascii="Times New Roman" w:eastAsia="Times New Roman" w:hAnsi="Times New Roman" w:cs="Times New Roman"/>
                <w:bCs/>
                <w:color w:val="151414"/>
                <w:sz w:val="24"/>
                <w:szCs w:val="24"/>
                <w:lang w:eastAsia="ru-RU"/>
              </w:rPr>
              <w:t xml:space="preserve">опустимий – </w:t>
            </w:r>
            <w:r w:rsidR="00B84CAB" w:rsidRPr="00F1053E">
              <w:rPr>
                <w:rFonts w:ascii="Times New Roman" w:eastAsia="Times New Roman" w:hAnsi="Times New Roman" w:cs="Times New Roman"/>
                <w:bCs/>
                <w:color w:val="151414"/>
                <w:sz w:val="24"/>
                <w:szCs w:val="24"/>
                <w:lang w:eastAsia="ru-RU"/>
              </w:rPr>
              <w:t>потребує обр</w:t>
            </w:r>
            <w:r w:rsidR="0075601E" w:rsidRPr="00F1053E">
              <w:rPr>
                <w:rFonts w:ascii="Times New Roman" w:eastAsia="Times New Roman" w:hAnsi="Times New Roman" w:cs="Times New Roman"/>
                <w:bCs/>
                <w:color w:val="151414"/>
                <w:sz w:val="24"/>
                <w:szCs w:val="24"/>
                <w:lang w:eastAsia="ru-RU"/>
              </w:rPr>
              <w:t>обки та подальшого моніторингу й</w:t>
            </w:r>
            <w:r w:rsidR="00B84CAB" w:rsidRPr="00F1053E">
              <w:rPr>
                <w:rFonts w:ascii="Times New Roman" w:eastAsia="Times New Roman" w:hAnsi="Times New Roman" w:cs="Times New Roman"/>
                <w:bCs/>
                <w:color w:val="151414"/>
                <w:sz w:val="24"/>
                <w:szCs w:val="24"/>
                <w:lang w:eastAsia="ru-RU"/>
              </w:rPr>
              <w:t xml:space="preserve"> постійного вдосконалення)</w:t>
            </w:r>
          </w:p>
        </w:tc>
        <w:tc>
          <w:tcPr>
            <w:tcW w:w="4347" w:type="dxa"/>
          </w:tcPr>
          <w:p w:rsidR="00B84CAB" w:rsidRPr="00F1053E" w:rsidRDefault="00B84CAB" w:rsidP="001A7B3B">
            <w:pPr>
              <w:jc w:val="both"/>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 xml:space="preserve">Очікується, що загрозлива подія матиме </w:t>
            </w:r>
            <w:r w:rsidR="00A611A3" w:rsidRPr="00F1053E">
              <w:rPr>
                <w:rFonts w:ascii="Times New Roman" w:eastAsia="Times New Roman" w:hAnsi="Times New Roman" w:cs="Times New Roman"/>
                <w:bCs/>
                <w:color w:val="151414"/>
                <w:sz w:val="24"/>
                <w:szCs w:val="24"/>
                <w:lang w:eastAsia="ru-RU"/>
              </w:rPr>
              <w:t>суттєвий</w:t>
            </w:r>
            <w:r w:rsidRPr="00F1053E">
              <w:rPr>
                <w:rFonts w:ascii="Times New Roman" w:eastAsia="Times New Roman" w:hAnsi="Times New Roman" w:cs="Times New Roman"/>
                <w:bCs/>
                <w:color w:val="151414"/>
                <w:sz w:val="24"/>
                <w:szCs w:val="24"/>
                <w:lang w:eastAsia="ru-RU"/>
              </w:rPr>
              <w:t xml:space="preserve"> негативний вплив на стратегічні та тактичні цілі організації, інформаційну діяльність</w:t>
            </w:r>
            <w:r w:rsidR="0075601E" w:rsidRPr="00F1053E">
              <w:rPr>
                <w:rFonts w:ascii="Times New Roman" w:eastAsia="Times New Roman" w:hAnsi="Times New Roman" w:cs="Times New Roman"/>
                <w:bCs/>
                <w:color w:val="151414"/>
                <w:sz w:val="24"/>
                <w:szCs w:val="24"/>
                <w:lang w:eastAsia="ru-RU"/>
              </w:rPr>
              <w:t xml:space="preserve">, операційну діяльність, організаційні </w:t>
            </w:r>
            <w:r w:rsidRPr="00F1053E">
              <w:rPr>
                <w:rFonts w:ascii="Times New Roman" w:eastAsia="Times New Roman" w:hAnsi="Times New Roman" w:cs="Times New Roman"/>
                <w:bCs/>
                <w:color w:val="151414"/>
                <w:sz w:val="24"/>
                <w:szCs w:val="24"/>
                <w:lang w:eastAsia="ru-RU"/>
              </w:rPr>
              <w:t xml:space="preserve">можливості </w:t>
            </w:r>
            <w:r w:rsidR="0075601E" w:rsidRPr="00F1053E">
              <w:rPr>
                <w:rFonts w:ascii="Times New Roman" w:eastAsia="Times New Roman" w:hAnsi="Times New Roman" w:cs="Times New Roman"/>
                <w:bCs/>
                <w:color w:val="151414"/>
                <w:sz w:val="24"/>
                <w:szCs w:val="24"/>
                <w:lang w:eastAsia="ru-RU"/>
              </w:rPr>
              <w:t>діяльності</w:t>
            </w:r>
            <w:r w:rsidRPr="00F1053E">
              <w:rPr>
                <w:rFonts w:ascii="Times New Roman" w:eastAsia="Times New Roman" w:hAnsi="Times New Roman" w:cs="Times New Roman"/>
                <w:bCs/>
                <w:color w:val="151414"/>
                <w:sz w:val="24"/>
                <w:szCs w:val="24"/>
                <w:lang w:eastAsia="ru-RU"/>
              </w:rPr>
              <w:t>, активи, окремих осіб, клієнтів або інші організації.</w:t>
            </w:r>
          </w:p>
          <w:p w:rsidR="00B84CAB" w:rsidRPr="00F1053E" w:rsidRDefault="00B84CAB" w:rsidP="001A7B3B">
            <w:pPr>
              <w:jc w:val="both"/>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
                <w:bCs/>
                <w:color w:val="151414"/>
                <w:sz w:val="24"/>
                <w:szCs w:val="24"/>
                <w:lang w:eastAsia="ru-RU"/>
              </w:rPr>
              <w:t>Вага ризику має допустиме значення</w:t>
            </w:r>
            <w:r w:rsidRPr="00F1053E">
              <w:rPr>
                <w:rFonts w:ascii="Times New Roman" w:eastAsia="Times New Roman" w:hAnsi="Times New Roman" w:cs="Times New Roman"/>
                <w:bCs/>
                <w:color w:val="151414"/>
                <w:sz w:val="24"/>
                <w:szCs w:val="24"/>
                <w:lang w:eastAsia="ru-RU"/>
              </w:rPr>
              <w:t xml:space="preserve">. </w:t>
            </w:r>
          </w:p>
          <w:p w:rsidR="00B84CAB" w:rsidRPr="00F1053E" w:rsidRDefault="00B84CAB" w:rsidP="004D0CA4">
            <w:pPr>
              <w:jc w:val="both"/>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Перелік заходів: обробка ризику, але  можливе п</w:t>
            </w:r>
            <w:r w:rsidR="00E9158C" w:rsidRPr="00F1053E">
              <w:rPr>
                <w:rFonts w:ascii="Times New Roman" w:eastAsia="Times New Roman" w:hAnsi="Times New Roman" w:cs="Times New Roman"/>
                <w:bCs/>
                <w:color w:val="151414"/>
                <w:sz w:val="24"/>
                <w:szCs w:val="24"/>
                <w:lang w:eastAsia="ru-RU"/>
              </w:rPr>
              <w:t xml:space="preserve">рийняття ризику за певних умов </w:t>
            </w:r>
            <w:r w:rsidRPr="00F1053E">
              <w:rPr>
                <w:rFonts w:ascii="Times New Roman" w:eastAsia="Times New Roman" w:hAnsi="Times New Roman" w:cs="Times New Roman"/>
                <w:bCs/>
                <w:color w:val="151414"/>
                <w:sz w:val="24"/>
                <w:szCs w:val="24"/>
                <w:lang w:eastAsia="ru-RU"/>
              </w:rPr>
              <w:t xml:space="preserve">з обґрунтуванням </w:t>
            </w:r>
            <w:r w:rsidR="004D0CA4" w:rsidRPr="00F1053E">
              <w:rPr>
                <w:rFonts w:ascii="Times New Roman" w:eastAsia="Times New Roman" w:hAnsi="Times New Roman" w:cs="Times New Roman"/>
                <w:bCs/>
                <w:color w:val="151414"/>
                <w:sz w:val="24"/>
                <w:szCs w:val="24"/>
                <w:lang w:eastAsia="ru-RU"/>
              </w:rPr>
              <w:t>і</w:t>
            </w:r>
            <w:r w:rsidRPr="00F1053E">
              <w:rPr>
                <w:rFonts w:ascii="Times New Roman" w:eastAsia="Times New Roman" w:hAnsi="Times New Roman" w:cs="Times New Roman"/>
                <w:bCs/>
                <w:color w:val="151414"/>
                <w:sz w:val="24"/>
                <w:szCs w:val="24"/>
                <w:lang w:eastAsia="ru-RU"/>
              </w:rPr>
              <w:t xml:space="preserve"> схваленням </w:t>
            </w:r>
            <w:r w:rsidR="001A7B3B" w:rsidRPr="00F1053E">
              <w:rPr>
                <w:rFonts w:ascii="Times New Roman" w:eastAsia="Times New Roman" w:hAnsi="Times New Roman" w:cs="Times New Roman"/>
                <w:bCs/>
                <w:color w:val="151414"/>
                <w:sz w:val="24"/>
                <w:szCs w:val="24"/>
                <w:lang w:eastAsia="ru-RU"/>
              </w:rPr>
              <w:t>керівництвом виконкому міської ради</w:t>
            </w:r>
            <w:r w:rsidR="004D0CA4" w:rsidRPr="00F1053E">
              <w:rPr>
                <w:rFonts w:ascii="Times New Roman" w:eastAsia="Times New Roman" w:hAnsi="Times New Roman" w:cs="Times New Roman"/>
                <w:bCs/>
                <w:color w:val="151414"/>
                <w:sz w:val="24"/>
                <w:szCs w:val="24"/>
                <w:lang w:eastAsia="ru-RU"/>
              </w:rPr>
              <w:t>,  проведення</w:t>
            </w:r>
            <w:r w:rsidRPr="00F1053E">
              <w:rPr>
                <w:rFonts w:ascii="Times New Roman" w:eastAsia="Times New Roman" w:hAnsi="Times New Roman" w:cs="Times New Roman"/>
                <w:bCs/>
                <w:color w:val="151414"/>
                <w:sz w:val="24"/>
                <w:szCs w:val="24"/>
                <w:lang w:eastAsia="ru-RU"/>
              </w:rPr>
              <w:t xml:space="preserve"> моніторинг</w:t>
            </w:r>
            <w:r w:rsidR="004D0CA4" w:rsidRPr="00F1053E">
              <w:rPr>
                <w:rFonts w:ascii="Times New Roman" w:eastAsia="Times New Roman" w:hAnsi="Times New Roman" w:cs="Times New Roman"/>
                <w:bCs/>
                <w:color w:val="151414"/>
                <w:sz w:val="24"/>
                <w:szCs w:val="24"/>
                <w:lang w:eastAsia="ru-RU"/>
              </w:rPr>
              <w:t xml:space="preserve">у й </w:t>
            </w:r>
            <w:r w:rsidRPr="00F1053E">
              <w:rPr>
                <w:rFonts w:ascii="Times New Roman" w:eastAsia="Times New Roman" w:hAnsi="Times New Roman" w:cs="Times New Roman"/>
                <w:bCs/>
                <w:color w:val="151414"/>
                <w:sz w:val="24"/>
                <w:szCs w:val="24"/>
                <w:lang w:eastAsia="ru-RU"/>
              </w:rPr>
              <w:t>постійного вдосконалення</w:t>
            </w:r>
            <w:r w:rsidRPr="00F1053E">
              <w:rPr>
                <w:rFonts w:ascii="Times New Roman" w:eastAsia="Times New Roman" w:hAnsi="Times New Roman" w:cs="Times New Roman"/>
                <w:b/>
                <w:bCs/>
                <w:color w:val="151414"/>
                <w:sz w:val="24"/>
                <w:szCs w:val="24"/>
                <w:lang w:eastAsia="ru-RU"/>
              </w:rPr>
              <w:t xml:space="preserve"> заходів захисту</w:t>
            </w:r>
          </w:p>
        </w:tc>
      </w:tr>
      <w:tr w:rsidR="00B84CAB" w:rsidRPr="00F1053E" w:rsidTr="00CF6F9B">
        <w:tc>
          <w:tcPr>
            <w:tcW w:w="562" w:type="dxa"/>
            <w:shd w:val="clear" w:color="auto" w:fill="FFFFFF" w:themeFill="background1"/>
          </w:tcPr>
          <w:p w:rsidR="00B84CAB" w:rsidRPr="00F1053E" w:rsidRDefault="00B84CAB" w:rsidP="001A7B3B">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3</w:t>
            </w:r>
          </w:p>
        </w:tc>
        <w:tc>
          <w:tcPr>
            <w:tcW w:w="1560" w:type="dxa"/>
            <w:shd w:val="clear" w:color="auto" w:fill="auto"/>
          </w:tcPr>
          <w:p w:rsidR="00B84CAB" w:rsidRPr="00F1053E" w:rsidRDefault="00B84CAB" w:rsidP="00B84CAB">
            <w:pPr>
              <w:jc w:val="center"/>
              <w:rPr>
                <w:rFonts w:ascii="Times New Roman" w:eastAsia="Times New Roman" w:hAnsi="Times New Roman" w:cs="Times New Roman"/>
                <w:bCs/>
                <w:color w:val="151414"/>
                <w:lang w:eastAsia="ru-RU"/>
              </w:rPr>
            </w:pPr>
            <w:r w:rsidRPr="00F1053E">
              <w:rPr>
                <w:rFonts w:ascii="Times New Roman" w:eastAsia="Times New Roman" w:hAnsi="Times New Roman" w:cs="Times New Roman"/>
                <w:bCs/>
                <w:color w:val="151414"/>
                <w:lang w:eastAsia="ru-RU"/>
              </w:rPr>
              <w:t>12 - 25</w:t>
            </w:r>
          </w:p>
        </w:tc>
        <w:tc>
          <w:tcPr>
            <w:tcW w:w="3159" w:type="dxa"/>
          </w:tcPr>
          <w:p w:rsidR="001A7B3B" w:rsidRPr="00F1053E" w:rsidRDefault="00B84CAB" w:rsidP="001A7B3B">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 xml:space="preserve">Високий </w:t>
            </w:r>
          </w:p>
          <w:p w:rsidR="00B84CAB" w:rsidRPr="00F1053E" w:rsidRDefault="001A7B3B" w:rsidP="001A7B3B">
            <w:pPr>
              <w:jc w:val="center"/>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(н</w:t>
            </w:r>
            <w:r w:rsidR="00E235F4" w:rsidRPr="00F1053E">
              <w:rPr>
                <w:rFonts w:ascii="Times New Roman" w:eastAsia="Times New Roman" w:hAnsi="Times New Roman" w:cs="Times New Roman"/>
                <w:bCs/>
                <w:color w:val="151414"/>
                <w:sz w:val="24"/>
                <w:szCs w:val="24"/>
                <w:lang w:eastAsia="ru-RU"/>
              </w:rPr>
              <w:t xml:space="preserve">еприйнятний – </w:t>
            </w:r>
            <w:r w:rsidR="00B84CAB" w:rsidRPr="00F1053E">
              <w:rPr>
                <w:rFonts w:ascii="Times New Roman" w:eastAsia="Times New Roman" w:hAnsi="Times New Roman" w:cs="Times New Roman"/>
                <w:bCs/>
                <w:color w:val="151414"/>
                <w:sz w:val="24"/>
                <w:szCs w:val="24"/>
                <w:lang w:eastAsia="ru-RU"/>
              </w:rPr>
              <w:t>потребує обробки)</w:t>
            </w:r>
          </w:p>
        </w:tc>
        <w:tc>
          <w:tcPr>
            <w:tcW w:w="4347" w:type="dxa"/>
          </w:tcPr>
          <w:p w:rsidR="00B84CAB" w:rsidRPr="00F1053E" w:rsidRDefault="00B84CAB" w:rsidP="001A7B3B">
            <w:pPr>
              <w:jc w:val="both"/>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 xml:space="preserve">Очікується, що загрозлива подія матиме </w:t>
            </w:r>
            <w:r w:rsidR="004F47A7" w:rsidRPr="00F1053E">
              <w:rPr>
                <w:rFonts w:ascii="Times New Roman" w:eastAsia="Times New Roman" w:hAnsi="Times New Roman" w:cs="Times New Roman"/>
                <w:bCs/>
                <w:color w:val="151414"/>
                <w:sz w:val="24"/>
                <w:szCs w:val="24"/>
                <w:lang w:eastAsia="ru-RU"/>
              </w:rPr>
              <w:t>суттєвий</w:t>
            </w:r>
            <w:r w:rsidRPr="00F1053E">
              <w:rPr>
                <w:rFonts w:ascii="Times New Roman" w:eastAsia="Times New Roman" w:hAnsi="Times New Roman" w:cs="Times New Roman"/>
                <w:bCs/>
                <w:color w:val="151414"/>
                <w:sz w:val="24"/>
                <w:szCs w:val="24"/>
                <w:lang w:eastAsia="ru-RU"/>
              </w:rPr>
              <w:t xml:space="preserve"> несприятливий вплив на стратегічні та тактичні цілі організації, інформаційну діяльність, опера</w:t>
            </w:r>
            <w:r w:rsidR="00D76AF1" w:rsidRPr="00F1053E">
              <w:rPr>
                <w:rFonts w:ascii="Times New Roman" w:eastAsia="Times New Roman" w:hAnsi="Times New Roman" w:cs="Times New Roman"/>
                <w:bCs/>
                <w:color w:val="151414"/>
                <w:sz w:val="24"/>
                <w:szCs w:val="24"/>
                <w:lang w:eastAsia="ru-RU"/>
              </w:rPr>
              <w:t xml:space="preserve">ційну діяльність, організаційні </w:t>
            </w:r>
            <w:r w:rsidRPr="00F1053E">
              <w:rPr>
                <w:rFonts w:ascii="Times New Roman" w:eastAsia="Times New Roman" w:hAnsi="Times New Roman" w:cs="Times New Roman"/>
                <w:bCs/>
                <w:color w:val="151414"/>
                <w:sz w:val="24"/>
                <w:szCs w:val="24"/>
                <w:lang w:eastAsia="ru-RU"/>
              </w:rPr>
              <w:t xml:space="preserve">можливості </w:t>
            </w:r>
            <w:r w:rsidR="00D76AF1" w:rsidRPr="00F1053E">
              <w:rPr>
                <w:rFonts w:ascii="Times New Roman" w:eastAsia="Times New Roman" w:hAnsi="Times New Roman" w:cs="Times New Roman"/>
                <w:bCs/>
                <w:color w:val="151414"/>
                <w:sz w:val="24"/>
                <w:szCs w:val="24"/>
                <w:lang w:eastAsia="ru-RU"/>
              </w:rPr>
              <w:t>діяльності</w:t>
            </w:r>
            <w:r w:rsidRPr="00F1053E">
              <w:rPr>
                <w:rFonts w:ascii="Times New Roman" w:eastAsia="Times New Roman" w:hAnsi="Times New Roman" w:cs="Times New Roman"/>
                <w:bCs/>
                <w:color w:val="151414"/>
                <w:sz w:val="24"/>
                <w:szCs w:val="24"/>
                <w:lang w:eastAsia="ru-RU"/>
              </w:rPr>
              <w:t>, активи, окремих осіб, клієнтів або інші організації.</w:t>
            </w:r>
          </w:p>
          <w:p w:rsidR="0005459D" w:rsidRPr="00F1053E" w:rsidRDefault="00B84CAB" w:rsidP="001A7B3B">
            <w:pPr>
              <w:jc w:val="both"/>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
                <w:bCs/>
                <w:color w:val="151414"/>
                <w:sz w:val="24"/>
                <w:szCs w:val="24"/>
                <w:lang w:eastAsia="ru-RU"/>
              </w:rPr>
              <w:t>Ризик неприйнятний</w:t>
            </w:r>
            <w:r w:rsidR="00D76AF1" w:rsidRPr="00F1053E">
              <w:rPr>
                <w:rFonts w:ascii="Times New Roman" w:eastAsia="Times New Roman" w:hAnsi="Times New Roman" w:cs="Times New Roman"/>
                <w:bCs/>
                <w:color w:val="151414"/>
                <w:sz w:val="24"/>
                <w:szCs w:val="24"/>
                <w:lang w:eastAsia="ru-RU"/>
              </w:rPr>
              <w:t xml:space="preserve">. </w:t>
            </w:r>
          </w:p>
          <w:p w:rsidR="00D76AF1" w:rsidRPr="00F1053E" w:rsidRDefault="00D76AF1" w:rsidP="001A7B3B">
            <w:pPr>
              <w:jc w:val="both"/>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
                <w:bCs/>
                <w:color w:val="151414"/>
                <w:sz w:val="24"/>
                <w:szCs w:val="24"/>
                <w:lang w:eastAsia="ru-RU"/>
              </w:rPr>
              <w:t>Вага ризику має недопустиме значення.</w:t>
            </w:r>
          </w:p>
          <w:p w:rsidR="0005459D" w:rsidRPr="00F1053E" w:rsidRDefault="00B84CAB" w:rsidP="001A7B3B">
            <w:pPr>
              <w:jc w:val="both"/>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 xml:space="preserve">Прийняття ризику неможливе. </w:t>
            </w:r>
          </w:p>
          <w:p w:rsidR="00B84CAB" w:rsidRPr="00F1053E" w:rsidRDefault="0005459D" w:rsidP="0005459D">
            <w:pPr>
              <w:jc w:val="both"/>
              <w:rPr>
                <w:rFonts w:ascii="Times New Roman" w:eastAsia="Times New Roman" w:hAnsi="Times New Roman" w:cs="Times New Roman"/>
                <w:bCs/>
                <w:color w:val="151414"/>
                <w:sz w:val="24"/>
                <w:szCs w:val="24"/>
                <w:lang w:eastAsia="ru-RU"/>
              </w:rPr>
            </w:pPr>
            <w:r w:rsidRPr="00F1053E">
              <w:rPr>
                <w:rFonts w:ascii="Times New Roman" w:eastAsia="Times New Roman" w:hAnsi="Times New Roman" w:cs="Times New Roman"/>
                <w:bCs/>
                <w:color w:val="151414"/>
                <w:sz w:val="24"/>
                <w:szCs w:val="24"/>
                <w:lang w:eastAsia="ru-RU"/>
              </w:rPr>
              <w:t>Перелік заходів: необхідно негайно</w:t>
            </w:r>
            <w:r w:rsidR="00B84CAB" w:rsidRPr="00F1053E">
              <w:rPr>
                <w:rFonts w:ascii="Times New Roman" w:eastAsia="Times New Roman" w:hAnsi="Times New Roman" w:cs="Times New Roman"/>
                <w:bCs/>
                <w:color w:val="151414"/>
                <w:sz w:val="24"/>
                <w:szCs w:val="24"/>
                <w:lang w:eastAsia="ru-RU"/>
              </w:rPr>
              <w:t xml:space="preserve"> здійснити обробку ризику</w:t>
            </w:r>
          </w:p>
        </w:tc>
      </w:tr>
    </w:tbl>
    <w:p w:rsidR="00936217" w:rsidRPr="00F1053E" w:rsidRDefault="00666495" w:rsidP="00666495">
      <w:pPr>
        <w:jc w:val="center"/>
        <w:rPr>
          <w:rFonts w:ascii="Times New Roman" w:hAnsi="Times New Roman" w:cs="Times New Roman"/>
          <w:b/>
          <w:i/>
          <w:sz w:val="28"/>
          <w:szCs w:val="28"/>
        </w:rPr>
      </w:pPr>
      <w:r w:rsidRPr="00F1053E">
        <w:rPr>
          <w:rFonts w:ascii="Times New Roman" w:hAnsi="Times New Roman" w:cs="Times New Roman"/>
          <w:b/>
          <w:i/>
          <w:sz w:val="28"/>
          <w:szCs w:val="28"/>
        </w:rPr>
        <w:lastRenderedPageBreak/>
        <w:t>4. Матриця прийнятності ризику</w:t>
      </w:r>
    </w:p>
    <w:tbl>
      <w:tblPr>
        <w:tblW w:w="9781" w:type="dxa"/>
        <w:tblInd w:w="-5" w:type="dxa"/>
        <w:tblLook w:val="04A0" w:firstRow="1" w:lastRow="0" w:firstColumn="1" w:lastColumn="0" w:noHBand="0" w:noVBand="1"/>
      </w:tblPr>
      <w:tblGrid>
        <w:gridCol w:w="658"/>
        <w:gridCol w:w="2565"/>
        <w:gridCol w:w="2320"/>
        <w:gridCol w:w="4238"/>
      </w:tblGrid>
      <w:tr w:rsidR="001A7B3B" w:rsidRPr="00F1053E" w:rsidTr="00CF6F9B">
        <w:trPr>
          <w:trHeight w:val="660"/>
        </w:trPr>
        <w:tc>
          <w:tcPr>
            <w:tcW w:w="6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A7B3B" w:rsidRPr="00F1053E" w:rsidRDefault="001A7B3B" w:rsidP="001A7B3B">
            <w:pPr>
              <w:spacing w:line="240" w:lineRule="auto"/>
              <w:jc w:val="center"/>
              <w:rPr>
                <w:rFonts w:ascii="Times New Roman" w:eastAsia="Times New Roman" w:hAnsi="Times New Roman" w:cs="Times New Roman"/>
                <w:b/>
                <w:bCs/>
                <w:i/>
                <w:color w:val="000000"/>
                <w:sz w:val="24"/>
                <w:szCs w:val="24"/>
                <w:lang w:eastAsia="ru-RU"/>
              </w:rPr>
            </w:pPr>
            <w:r w:rsidRPr="00F1053E">
              <w:rPr>
                <w:rFonts w:ascii="Times New Roman" w:eastAsia="Times New Roman" w:hAnsi="Times New Roman" w:cs="Times New Roman"/>
                <w:b/>
                <w:bCs/>
                <w:i/>
                <w:color w:val="000000"/>
                <w:sz w:val="24"/>
                <w:szCs w:val="24"/>
                <w:lang w:eastAsia="ru-RU"/>
              </w:rPr>
              <w:t>№ п/п</w:t>
            </w:r>
          </w:p>
        </w:tc>
        <w:tc>
          <w:tcPr>
            <w:tcW w:w="2565" w:type="dxa"/>
            <w:tcBorders>
              <w:top w:val="single" w:sz="4" w:space="0" w:color="000000"/>
              <w:left w:val="single" w:sz="4" w:space="0" w:color="000000"/>
              <w:bottom w:val="single" w:sz="4" w:space="0" w:color="000000"/>
              <w:right w:val="single" w:sz="4" w:space="0" w:color="000000"/>
            </w:tcBorders>
            <w:shd w:val="clear" w:color="auto" w:fill="auto"/>
            <w:noWrap/>
            <w:hideMark/>
          </w:tcPr>
          <w:p w:rsidR="001A7B3B" w:rsidRPr="00F1053E" w:rsidRDefault="001A7B3B" w:rsidP="001A7B3B">
            <w:pPr>
              <w:spacing w:line="240" w:lineRule="auto"/>
              <w:jc w:val="center"/>
              <w:rPr>
                <w:rFonts w:ascii="Times New Roman" w:eastAsia="Times New Roman" w:hAnsi="Times New Roman" w:cs="Times New Roman"/>
                <w:b/>
                <w:bCs/>
                <w:i/>
                <w:color w:val="000000"/>
                <w:sz w:val="24"/>
                <w:szCs w:val="24"/>
                <w:lang w:eastAsia="ru-RU"/>
              </w:rPr>
            </w:pPr>
            <w:r w:rsidRPr="00F1053E">
              <w:rPr>
                <w:rFonts w:ascii="Times New Roman" w:eastAsia="Times New Roman" w:hAnsi="Times New Roman" w:cs="Times New Roman"/>
                <w:b/>
                <w:bCs/>
                <w:i/>
                <w:color w:val="000000"/>
                <w:sz w:val="24"/>
                <w:szCs w:val="24"/>
                <w:lang w:eastAsia="ru-RU"/>
              </w:rPr>
              <w:t>Рівень ризику</w:t>
            </w:r>
          </w:p>
        </w:tc>
        <w:tc>
          <w:tcPr>
            <w:tcW w:w="2320" w:type="dxa"/>
            <w:tcBorders>
              <w:top w:val="single" w:sz="4" w:space="0" w:color="000000"/>
              <w:left w:val="nil"/>
              <w:bottom w:val="single" w:sz="4" w:space="0" w:color="000000"/>
              <w:right w:val="single" w:sz="4" w:space="0" w:color="000000"/>
            </w:tcBorders>
            <w:shd w:val="clear" w:color="auto" w:fill="auto"/>
            <w:noWrap/>
            <w:hideMark/>
          </w:tcPr>
          <w:p w:rsidR="001A7B3B" w:rsidRPr="00F1053E" w:rsidRDefault="001A7B3B" w:rsidP="001A7B3B">
            <w:pPr>
              <w:spacing w:line="240" w:lineRule="auto"/>
              <w:jc w:val="center"/>
              <w:rPr>
                <w:rFonts w:ascii="Times New Roman" w:eastAsia="Times New Roman" w:hAnsi="Times New Roman" w:cs="Times New Roman"/>
                <w:b/>
                <w:bCs/>
                <w:i/>
                <w:color w:val="000000"/>
                <w:sz w:val="24"/>
                <w:szCs w:val="24"/>
                <w:lang w:eastAsia="ru-RU"/>
              </w:rPr>
            </w:pPr>
            <w:r w:rsidRPr="00F1053E">
              <w:rPr>
                <w:rFonts w:ascii="Times New Roman" w:eastAsia="Times New Roman" w:hAnsi="Times New Roman" w:cs="Times New Roman"/>
                <w:b/>
                <w:bCs/>
                <w:i/>
                <w:color w:val="000000"/>
                <w:sz w:val="24"/>
                <w:szCs w:val="24"/>
                <w:lang w:eastAsia="ru-RU"/>
              </w:rPr>
              <w:t>Позначення</w:t>
            </w:r>
          </w:p>
        </w:tc>
        <w:tc>
          <w:tcPr>
            <w:tcW w:w="4238" w:type="dxa"/>
            <w:tcBorders>
              <w:top w:val="single" w:sz="4" w:space="0" w:color="000000"/>
              <w:left w:val="nil"/>
              <w:bottom w:val="single" w:sz="4" w:space="0" w:color="000000"/>
              <w:right w:val="single" w:sz="4" w:space="0" w:color="000000"/>
            </w:tcBorders>
            <w:shd w:val="clear" w:color="auto" w:fill="auto"/>
          </w:tcPr>
          <w:p w:rsidR="001A7B3B" w:rsidRPr="00F1053E" w:rsidRDefault="001A7B3B" w:rsidP="001A7B3B">
            <w:pPr>
              <w:spacing w:line="240" w:lineRule="auto"/>
              <w:jc w:val="center"/>
              <w:rPr>
                <w:rFonts w:ascii="Times New Roman" w:eastAsia="Times New Roman" w:hAnsi="Times New Roman" w:cs="Times New Roman"/>
                <w:b/>
                <w:bCs/>
                <w:i/>
                <w:color w:val="000000"/>
                <w:sz w:val="24"/>
                <w:szCs w:val="24"/>
                <w:lang w:eastAsia="ru-RU"/>
              </w:rPr>
            </w:pPr>
            <w:r w:rsidRPr="00F1053E">
              <w:rPr>
                <w:rFonts w:ascii="Times New Roman" w:eastAsia="Times New Roman" w:hAnsi="Times New Roman" w:cs="Times New Roman"/>
                <w:b/>
                <w:bCs/>
                <w:i/>
                <w:color w:val="000000"/>
                <w:sz w:val="24"/>
                <w:szCs w:val="24"/>
                <w:lang w:eastAsia="ru-RU"/>
              </w:rPr>
              <w:t>Рішення</w:t>
            </w:r>
          </w:p>
        </w:tc>
      </w:tr>
      <w:tr w:rsidR="001A7B3B" w:rsidRPr="00F1053E" w:rsidTr="00C147FC">
        <w:trPr>
          <w:trHeight w:val="675"/>
        </w:trPr>
        <w:tc>
          <w:tcPr>
            <w:tcW w:w="658" w:type="dxa"/>
            <w:tcBorders>
              <w:top w:val="nil"/>
              <w:left w:val="single" w:sz="4" w:space="0" w:color="000000"/>
              <w:bottom w:val="single" w:sz="4" w:space="0" w:color="000000"/>
              <w:right w:val="single" w:sz="4" w:space="0" w:color="000000"/>
            </w:tcBorders>
            <w:shd w:val="clear" w:color="auto" w:fill="FFFFFF" w:themeFill="background1"/>
          </w:tcPr>
          <w:p w:rsidR="001A7B3B" w:rsidRPr="00F1053E" w:rsidRDefault="001A7B3B" w:rsidP="001A7B3B">
            <w:pPr>
              <w:spacing w:line="240" w:lineRule="auto"/>
              <w:jc w:val="center"/>
              <w:rPr>
                <w:rFonts w:ascii="Times New Roman" w:eastAsia="Times New Roman" w:hAnsi="Times New Roman" w:cs="Times New Roman"/>
                <w:bCs/>
                <w:color w:val="000000"/>
                <w:sz w:val="24"/>
                <w:szCs w:val="24"/>
                <w:lang w:eastAsia="ru-RU"/>
              </w:rPr>
            </w:pPr>
            <w:r w:rsidRPr="00F1053E">
              <w:rPr>
                <w:rFonts w:ascii="Times New Roman" w:eastAsia="Times New Roman" w:hAnsi="Times New Roman" w:cs="Times New Roman"/>
                <w:bCs/>
                <w:color w:val="000000"/>
                <w:sz w:val="24"/>
                <w:szCs w:val="24"/>
                <w:lang w:eastAsia="ru-RU"/>
              </w:rPr>
              <w:t>1</w:t>
            </w:r>
          </w:p>
        </w:tc>
        <w:tc>
          <w:tcPr>
            <w:tcW w:w="2565" w:type="dxa"/>
            <w:tcBorders>
              <w:top w:val="nil"/>
              <w:left w:val="single" w:sz="4" w:space="0" w:color="000000"/>
              <w:bottom w:val="single" w:sz="4" w:space="0" w:color="000000"/>
              <w:right w:val="single" w:sz="4" w:space="0" w:color="000000"/>
            </w:tcBorders>
            <w:shd w:val="clear" w:color="auto" w:fill="auto"/>
            <w:noWrap/>
            <w:hideMark/>
          </w:tcPr>
          <w:p w:rsidR="001A7B3B" w:rsidRPr="00F1053E" w:rsidRDefault="001A7B3B" w:rsidP="001A7B3B">
            <w:pPr>
              <w:spacing w:line="240" w:lineRule="auto"/>
              <w:jc w:val="center"/>
              <w:rPr>
                <w:rFonts w:ascii="Times New Roman" w:eastAsia="Times New Roman" w:hAnsi="Times New Roman" w:cs="Times New Roman"/>
                <w:bCs/>
                <w:color w:val="000000"/>
                <w:sz w:val="24"/>
                <w:szCs w:val="24"/>
                <w:lang w:eastAsia="ru-RU"/>
              </w:rPr>
            </w:pPr>
            <w:r w:rsidRPr="00F1053E">
              <w:rPr>
                <w:rFonts w:ascii="Times New Roman" w:eastAsia="Times New Roman" w:hAnsi="Times New Roman" w:cs="Times New Roman"/>
                <w:bCs/>
                <w:color w:val="000000"/>
                <w:sz w:val="24"/>
                <w:szCs w:val="24"/>
                <w:lang w:eastAsia="ru-RU"/>
              </w:rPr>
              <w:t>Високий (High)</w:t>
            </w:r>
          </w:p>
        </w:tc>
        <w:tc>
          <w:tcPr>
            <w:tcW w:w="2320" w:type="dxa"/>
            <w:tcBorders>
              <w:top w:val="nil"/>
              <w:left w:val="nil"/>
              <w:bottom w:val="single" w:sz="4" w:space="0" w:color="000000"/>
              <w:right w:val="single" w:sz="4" w:space="0" w:color="000000"/>
            </w:tcBorders>
            <w:shd w:val="clear" w:color="auto" w:fill="auto"/>
            <w:noWrap/>
            <w:hideMark/>
          </w:tcPr>
          <w:p w:rsidR="001A7B3B" w:rsidRPr="00F1053E" w:rsidRDefault="001A7B3B" w:rsidP="005225D9">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H</w:t>
            </w:r>
          </w:p>
        </w:tc>
        <w:tc>
          <w:tcPr>
            <w:tcW w:w="4238" w:type="dxa"/>
            <w:tcBorders>
              <w:top w:val="nil"/>
              <w:left w:val="nil"/>
              <w:bottom w:val="single" w:sz="4" w:space="0" w:color="000000"/>
              <w:right w:val="single" w:sz="4" w:space="0" w:color="000000"/>
            </w:tcBorders>
            <w:vAlign w:val="bottom"/>
          </w:tcPr>
          <w:p w:rsidR="001A7B3B" w:rsidRPr="00F1053E" w:rsidRDefault="001A7B3B" w:rsidP="00ED7899">
            <w:pPr>
              <w:spacing w:line="240" w:lineRule="auto"/>
              <w:jc w:val="both"/>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bCs/>
                <w:color w:val="151414"/>
                <w:sz w:val="24"/>
                <w:szCs w:val="24"/>
                <w:lang w:eastAsia="ru-RU"/>
              </w:rPr>
              <w:t xml:space="preserve">Недопустиме значення. Прийняття ризику неможливе. </w:t>
            </w:r>
            <w:r w:rsidR="00B01DE3" w:rsidRPr="00F1053E">
              <w:rPr>
                <w:rFonts w:ascii="Times New Roman" w:eastAsia="Times New Roman" w:hAnsi="Times New Roman" w:cs="Times New Roman"/>
                <w:bCs/>
                <w:color w:val="151414"/>
                <w:sz w:val="24"/>
                <w:szCs w:val="24"/>
                <w:lang w:eastAsia="ru-RU"/>
              </w:rPr>
              <w:t>Необхідно негайно</w:t>
            </w:r>
            <w:r w:rsidRPr="00F1053E">
              <w:rPr>
                <w:rFonts w:ascii="Times New Roman" w:eastAsia="Times New Roman" w:hAnsi="Times New Roman" w:cs="Times New Roman"/>
                <w:bCs/>
                <w:color w:val="151414"/>
                <w:sz w:val="24"/>
                <w:szCs w:val="24"/>
                <w:lang w:eastAsia="ru-RU"/>
              </w:rPr>
              <w:t xml:space="preserve"> здійснити </w:t>
            </w:r>
            <w:r w:rsidR="00ED7899" w:rsidRPr="00F1053E">
              <w:rPr>
                <w:rFonts w:ascii="Times New Roman" w:eastAsia="Times New Roman" w:hAnsi="Times New Roman" w:cs="Times New Roman"/>
                <w:bCs/>
                <w:color w:val="151414"/>
                <w:sz w:val="24"/>
                <w:szCs w:val="24"/>
                <w:lang w:eastAsia="ru-RU"/>
              </w:rPr>
              <w:t>його обробку</w:t>
            </w:r>
          </w:p>
        </w:tc>
      </w:tr>
      <w:tr w:rsidR="001A7B3B" w:rsidRPr="00F1053E" w:rsidTr="00ED7899">
        <w:trPr>
          <w:trHeight w:val="944"/>
        </w:trPr>
        <w:tc>
          <w:tcPr>
            <w:tcW w:w="658" w:type="dxa"/>
            <w:tcBorders>
              <w:top w:val="nil"/>
              <w:left w:val="single" w:sz="4" w:space="0" w:color="000000"/>
              <w:bottom w:val="nil"/>
              <w:right w:val="single" w:sz="4" w:space="0" w:color="000000"/>
            </w:tcBorders>
            <w:shd w:val="clear" w:color="auto" w:fill="FFFFFF" w:themeFill="background1"/>
          </w:tcPr>
          <w:p w:rsidR="001A7B3B" w:rsidRPr="00F1053E" w:rsidRDefault="001A7B3B" w:rsidP="001A7B3B">
            <w:pPr>
              <w:spacing w:line="240" w:lineRule="auto"/>
              <w:jc w:val="center"/>
              <w:rPr>
                <w:rFonts w:ascii="Times New Roman" w:eastAsia="Times New Roman" w:hAnsi="Times New Roman" w:cs="Times New Roman"/>
                <w:bCs/>
                <w:color w:val="000000"/>
                <w:sz w:val="24"/>
                <w:szCs w:val="24"/>
                <w:lang w:eastAsia="ru-RU"/>
              </w:rPr>
            </w:pPr>
            <w:r w:rsidRPr="00F1053E">
              <w:rPr>
                <w:rFonts w:ascii="Times New Roman" w:eastAsia="Times New Roman" w:hAnsi="Times New Roman" w:cs="Times New Roman"/>
                <w:bCs/>
                <w:color w:val="000000"/>
                <w:sz w:val="24"/>
                <w:szCs w:val="24"/>
                <w:lang w:eastAsia="ru-RU"/>
              </w:rPr>
              <w:t>2</w:t>
            </w:r>
          </w:p>
        </w:tc>
        <w:tc>
          <w:tcPr>
            <w:tcW w:w="2565" w:type="dxa"/>
            <w:tcBorders>
              <w:top w:val="nil"/>
              <w:left w:val="single" w:sz="4" w:space="0" w:color="000000"/>
              <w:bottom w:val="nil"/>
              <w:right w:val="single" w:sz="4" w:space="0" w:color="000000"/>
            </w:tcBorders>
            <w:shd w:val="clear" w:color="auto" w:fill="auto"/>
            <w:noWrap/>
            <w:hideMark/>
          </w:tcPr>
          <w:p w:rsidR="001A7B3B" w:rsidRPr="00F1053E" w:rsidRDefault="001A7B3B" w:rsidP="001A7B3B">
            <w:pPr>
              <w:spacing w:line="240" w:lineRule="auto"/>
              <w:jc w:val="center"/>
              <w:rPr>
                <w:rFonts w:ascii="Times New Roman" w:eastAsia="Times New Roman" w:hAnsi="Times New Roman" w:cs="Times New Roman"/>
                <w:bCs/>
                <w:color w:val="000000"/>
                <w:sz w:val="24"/>
                <w:szCs w:val="24"/>
                <w:lang w:eastAsia="ru-RU"/>
              </w:rPr>
            </w:pPr>
            <w:r w:rsidRPr="00F1053E">
              <w:rPr>
                <w:rFonts w:ascii="Times New Roman" w:eastAsia="Times New Roman" w:hAnsi="Times New Roman" w:cs="Times New Roman"/>
                <w:bCs/>
                <w:color w:val="000000"/>
                <w:sz w:val="24"/>
                <w:szCs w:val="24"/>
                <w:lang w:eastAsia="ru-RU"/>
              </w:rPr>
              <w:t>Помірний (Moderate)</w:t>
            </w:r>
          </w:p>
        </w:tc>
        <w:tc>
          <w:tcPr>
            <w:tcW w:w="2320" w:type="dxa"/>
            <w:tcBorders>
              <w:top w:val="nil"/>
              <w:left w:val="nil"/>
              <w:bottom w:val="nil"/>
              <w:right w:val="single" w:sz="4" w:space="0" w:color="000000"/>
            </w:tcBorders>
            <w:shd w:val="clear" w:color="auto" w:fill="auto"/>
            <w:noWrap/>
            <w:hideMark/>
          </w:tcPr>
          <w:p w:rsidR="001A7B3B" w:rsidRPr="00F1053E" w:rsidRDefault="001A7B3B" w:rsidP="005225D9">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M</w:t>
            </w:r>
          </w:p>
        </w:tc>
        <w:tc>
          <w:tcPr>
            <w:tcW w:w="4238" w:type="dxa"/>
            <w:tcBorders>
              <w:top w:val="nil"/>
              <w:left w:val="nil"/>
              <w:bottom w:val="nil"/>
              <w:right w:val="single" w:sz="4" w:space="0" w:color="000000"/>
            </w:tcBorders>
            <w:vAlign w:val="bottom"/>
          </w:tcPr>
          <w:p w:rsidR="001A7B3B" w:rsidRPr="00F1053E" w:rsidRDefault="003628F0" w:rsidP="00020BEE">
            <w:pPr>
              <w:spacing w:line="240" w:lineRule="auto"/>
              <w:jc w:val="both"/>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bCs/>
                <w:color w:val="151414"/>
                <w:sz w:val="24"/>
                <w:szCs w:val="24"/>
                <w:lang w:eastAsia="ru-RU"/>
              </w:rPr>
              <w:t>Необхідна</w:t>
            </w:r>
            <w:r w:rsidR="001A7B3B" w:rsidRPr="00F1053E">
              <w:rPr>
                <w:rFonts w:ascii="Times New Roman" w:eastAsia="Times New Roman" w:hAnsi="Times New Roman" w:cs="Times New Roman"/>
                <w:bCs/>
                <w:color w:val="151414"/>
                <w:sz w:val="24"/>
                <w:szCs w:val="24"/>
                <w:lang w:eastAsia="ru-RU"/>
              </w:rPr>
              <w:t xml:space="preserve"> обробка ризику, але  можливе прийняття ризику за певних умов із обґрунтуванням </w:t>
            </w:r>
            <w:r w:rsidR="00020BEE" w:rsidRPr="00F1053E">
              <w:rPr>
                <w:rFonts w:ascii="Times New Roman" w:eastAsia="Times New Roman" w:hAnsi="Times New Roman" w:cs="Times New Roman"/>
                <w:bCs/>
                <w:color w:val="151414"/>
                <w:sz w:val="24"/>
                <w:szCs w:val="24"/>
                <w:lang w:eastAsia="ru-RU"/>
              </w:rPr>
              <w:t>і</w:t>
            </w:r>
            <w:r w:rsidR="001A7B3B" w:rsidRPr="00F1053E">
              <w:rPr>
                <w:rFonts w:ascii="Times New Roman" w:eastAsia="Times New Roman" w:hAnsi="Times New Roman" w:cs="Times New Roman"/>
                <w:bCs/>
                <w:color w:val="151414"/>
                <w:sz w:val="24"/>
                <w:szCs w:val="24"/>
                <w:lang w:eastAsia="ru-RU"/>
              </w:rPr>
              <w:t xml:space="preserve"> схваленням </w:t>
            </w:r>
            <w:r w:rsidR="00E2331B" w:rsidRPr="00F1053E">
              <w:rPr>
                <w:rFonts w:ascii="Times New Roman" w:eastAsia="Times New Roman" w:hAnsi="Times New Roman" w:cs="Times New Roman"/>
                <w:bCs/>
                <w:color w:val="151414"/>
                <w:sz w:val="24"/>
                <w:szCs w:val="24"/>
                <w:lang w:eastAsia="ru-RU"/>
              </w:rPr>
              <w:t>керівництвом</w:t>
            </w:r>
            <w:r w:rsidR="001A7B3B" w:rsidRPr="00F1053E">
              <w:rPr>
                <w:rFonts w:ascii="Times New Roman" w:eastAsia="Times New Roman" w:hAnsi="Times New Roman" w:cs="Times New Roman"/>
                <w:bCs/>
                <w:color w:val="151414"/>
                <w:sz w:val="24"/>
                <w:szCs w:val="24"/>
                <w:lang w:eastAsia="ru-RU"/>
              </w:rPr>
              <w:t xml:space="preserve"> </w:t>
            </w:r>
            <w:r w:rsidR="00E2331B" w:rsidRPr="00F1053E">
              <w:rPr>
                <w:rFonts w:ascii="Times New Roman" w:eastAsia="Times New Roman" w:hAnsi="Times New Roman" w:cs="Times New Roman"/>
                <w:bCs/>
                <w:color w:val="151414"/>
                <w:sz w:val="24"/>
                <w:szCs w:val="24"/>
                <w:lang w:eastAsia="ru-RU"/>
              </w:rPr>
              <w:t>виконкому міської ради</w:t>
            </w:r>
          </w:p>
        </w:tc>
      </w:tr>
      <w:tr w:rsidR="001A7B3B" w:rsidRPr="00F1053E" w:rsidTr="00CF6F9B">
        <w:trPr>
          <w:trHeight w:val="300"/>
        </w:trPr>
        <w:tc>
          <w:tcPr>
            <w:tcW w:w="658" w:type="dxa"/>
            <w:tcBorders>
              <w:top w:val="single" w:sz="4" w:space="0" w:color="auto"/>
              <w:left w:val="single" w:sz="4" w:space="0" w:color="auto"/>
              <w:bottom w:val="single" w:sz="4" w:space="0" w:color="auto"/>
              <w:right w:val="single" w:sz="4" w:space="0" w:color="auto"/>
            </w:tcBorders>
            <w:shd w:val="clear" w:color="auto" w:fill="FFFFFF" w:themeFill="background1"/>
          </w:tcPr>
          <w:p w:rsidR="001A7B3B" w:rsidRPr="00F1053E" w:rsidRDefault="001A7B3B" w:rsidP="001A7B3B">
            <w:pPr>
              <w:spacing w:line="240" w:lineRule="auto"/>
              <w:jc w:val="center"/>
              <w:rPr>
                <w:rFonts w:ascii="Times New Roman" w:eastAsia="Times New Roman" w:hAnsi="Times New Roman" w:cs="Times New Roman"/>
                <w:bCs/>
                <w:color w:val="000000"/>
                <w:sz w:val="24"/>
                <w:szCs w:val="24"/>
                <w:lang w:eastAsia="ru-RU"/>
              </w:rPr>
            </w:pPr>
            <w:r w:rsidRPr="00F1053E">
              <w:rPr>
                <w:rFonts w:ascii="Times New Roman" w:eastAsia="Times New Roman" w:hAnsi="Times New Roman" w:cs="Times New Roman"/>
                <w:bCs/>
                <w:color w:val="000000"/>
                <w:sz w:val="24"/>
                <w:szCs w:val="24"/>
                <w:lang w:eastAsia="ru-RU"/>
              </w:rPr>
              <w:t>3</w:t>
            </w:r>
          </w:p>
        </w:tc>
        <w:tc>
          <w:tcPr>
            <w:tcW w:w="2565" w:type="dxa"/>
            <w:tcBorders>
              <w:top w:val="single" w:sz="4" w:space="0" w:color="auto"/>
              <w:left w:val="single" w:sz="4" w:space="0" w:color="auto"/>
              <w:bottom w:val="single" w:sz="4" w:space="0" w:color="auto"/>
              <w:right w:val="single" w:sz="4" w:space="0" w:color="auto"/>
            </w:tcBorders>
            <w:shd w:val="clear" w:color="auto" w:fill="auto"/>
            <w:noWrap/>
            <w:hideMark/>
          </w:tcPr>
          <w:p w:rsidR="001A7B3B" w:rsidRPr="00F1053E" w:rsidRDefault="001A7B3B" w:rsidP="001A7B3B">
            <w:pPr>
              <w:spacing w:line="240" w:lineRule="auto"/>
              <w:jc w:val="center"/>
              <w:rPr>
                <w:rFonts w:ascii="Times New Roman" w:eastAsia="Times New Roman" w:hAnsi="Times New Roman" w:cs="Times New Roman"/>
                <w:bCs/>
                <w:color w:val="000000"/>
                <w:sz w:val="24"/>
                <w:szCs w:val="24"/>
                <w:lang w:eastAsia="ru-RU"/>
              </w:rPr>
            </w:pPr>
            <w:r w:rsidRPr="00F1053E">
              <w:rPr>
                <w:rFonts w:ascii="Times New Roman" w:eastAsia="Times New Roman" w:hAnsi="Times New Roman" w:cs="Times New Roman"/>
                <w:bCs/>
                <w:color w:val="000000"/>
                <w:sz w:val="24"/>
                <w:szCs w:val="24"/>
                <w:lang w:eastAsia="ru-RU"/>
              </w:rPr>
              <w:t>Низький (Low)</w:t>
            </w:r>
          </w:p>
        </w:tc>
        <w:tc>
          <w:tcPr>
            <w:tcW w:w="2320" w:type="dxa"/>
            <w:tcBorders>
              <w:top w:val="single" w:sz="4" w:space="0" w:color="auto"/>
              <w:left w:val="nil"/>
              <w:bottom w:val="single" w:sz="4" w:space="0" w:color="auto"/>
              <w:right w:val="single" w:sz="4" w:space="0" w:color="auto"/>
            </w:tcBorders>
            <w:shd w:val="clear" w:color="auto" w:fill="auto"/>
            <w:noWrap/>
            <w:hideMark/>
          </w:tcPr>
          <w:p w:rsidR="001A7B3B" w:rsidRPr="00F1053E" w:rsidRDefault="001A7B3B" w:rsidP="005225D9">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L</w:t>
            </w:r>
          </w:p>
        </w:tc>
        <w:tc>
          <w:tcPr>
            <w:tcW w:w="4238" w:type="dxa"/>
            <w:tcBorders>
              <w:top w:val="single" w:sz="4" w:space="0" w:color="auto"/>
              <w:left w:val="nil"/>
              <w:bottom w:val="single" w:sz="4" w:space="0" w:color="auto"/>
              <w:right w:val="single" w:sz="4" w:space="0" w:color="auto"/>
            </w:tcBorders>
            <w:vAlign w:val="bottom"/>
          </w:tcPr>
          <w:p w:rsidR="001A7B3B" w:rsidRPr="00F1053E" w:rsidRDefault="00D9310E" w:rsidP="001A7B3B">
            <w:pPr>
              <w:spacing w:line="240" w:lineRule="auto"/>
              <w:jc w:val="both"/>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Ризик </w:t>
            </w:r>
            <w:r w:rsidR="00020BEE" w:rsidRPr="00F1053E">
              <w:rPr>
                <w:rFonts w:ascii="Times New Roman" w:eastAsia="Times New Roman" w:hAnsi="Times New Roman" w:cs="Times New Roman"/>
                <w:color w:val="000000"/>
                <w:sz w:val="24"/>
                <w:szCs w:val="24"/>
                <w:lang w:eastAsia="ru-RU"/>
              </w:rPr>
              <w:t>прийнятний</w:t>
            </w:r>
            <w:r w:rsidRPr="00F1053E">
              <w:rPr>
                <w:rFonts w:ascii="Times New Roman" w:eastAsia="Times New Roman" w:hAnsi="Times New Roman" w:cs="Times New Roman"/>
                <w:color w:val="000000"/>
                <w:sz w:val="24"/>
                <w:szCs w:val="24"/>
                <w:lang w:eastAsia="ru-RU"/>
              </w:rPr>
              <w:t>.                                             Н</w:t>
            </w:r>
            <w:r w:rsidR="001A7B3B" w:rsidRPr="00F1053E">
              <w:rPr>
                <w:rFonts w:ascii="Times New Roman" w:eastAsia="Times New Roman" w:hAnsi="Times New Roman" w:cs="Times New Roman"/>
                <w:color w:val="000000"/>
                <w:sz w:val="24"/>
                <w:szCs w:val="24"/>
                <w:lang w:eastAsia="ru-RU"/>
              </w:rPr>
              <w:t>е потребує обробки</w:t>
            </w:r>
          </w:p>
        </w:tc>
      </w:tr>
    </w:tbl>
    <w:p w:rsidR="00936217" w:rsidRPr="00F1053E" w:rsidRDefault="00936217" w:rsidP="00936217">
      <w:pPr>
        <w:jc w:val="both"/>
        <w:rPr>
          <w:rFonts w:cs="Times New Roman"/>
          <w:sz w:val="24"/>
          <w:szCs w:val="24"/>
        </w:rPr>
      </w:pPr>
    </w:p>
    <w:tbl>
      <w:tblPr>
        <w:tblStyle w:val="a5"/>
        <w:tblW w:w="9781" w:type="dxa"/>
        <w:tblInd w:w="-5" w:type="dxa"/>
        <w:tblLook w:val="04A0" w:firstRow="1" w:lastRow="0" w:firstColumn="1" w:lastColumn="0" w:noHBand="0" w:noVBand="1"/>
      </w:tblPr>
      <w:tblGrid>
        <w:gridCol w:w="2127"/>
        <w:gridCol w:w="1842"/>
        <w:gridCol w:w="1418"/>
        <w:gridCol w:w="1276"/>
        <w:gridCol w:w="1275"/>
        <w:gridCol w:w="1843"/>
      </w:tblGrid>
      <w:tr w:rsidR="00003F47" w:rsidRPr="00F1053E" w:rsidTr="00677A89">
        <w:trPr>
          <w:trHeight w:val="705"/>
        </w:trPr>
        <w:tc>
          <w:tcPr>
            <w:tcW w:w="2127" w:type="dxa"/>
            <w:vMerge w:val="restart"/>
            <w:vAlign w:val="center"/>
          </w:tcPr>
          <w:p w:rsidR="00003F47" w:rsidRPr="00F1053E" w:rsidRDefault="00003F47" w:rsidP="00003F47">
            <w:pPr>
              <w:jc w:val="center"/>
              <w:rPr>
                <w:rFonts w:ascii="Times New Roman" w:eastAsia="Times New Roman" w:hAnsi="Times New Roman" w:cs="Times New Roman"/>
                <w:b/>
                <w:i/>
                <w:color w:val="000000"/>
                <w:sz w:val="24"/>
                <w:szCs w:val="24"/>
                <w:lang w:eastAsia="ru-RU"/>
              </w:rPr>
            </w:pPr>
          </w:p>
        </w:tc>
        <w:tc>
          <w:tcPr>
            <w:tcW w:w="7654" w:type="dxa"/>
            <w:gridSpan w:val="5"/>
          </w:tcPr>
          <w:p w:rsidR="00003F47" w:rsidRPr="00F1053E" w:rsidRDefault="00003F47" w:rsidP="00003F47">
            <w:pPr>
              <w:jc w:val="center"/>
              <w:rPr>
                <w:rFonts w:ascii="Times New Roman" w:eastAsia="Times New Roman" w:hAnsi="Times New Roman" w:cs="Times New Roman"/>
                <w:b/>
                <w:i/>
                <w:color w:val="000000"/>
                <w:sz w:val="24"/>
                <w:szCs w:val="24"/>
                <w:lang w:eastAsia="ru-RU"/>
              </w:rPr>
            </w:pPr>
            <w:r w:rsidRPr="00F1053E">
              <w:rPr>
                <w:rFonts w:ascii="Times New Roman" w:hAnsi="Times New Roman" w:cs="Times New Roman"/>
                <w:b/>
                <w:i/>
                <w:sz w:val="24"/>
                <w:szCs w:val="24"/>
              </w:rPr>
              <w:t>ВПЛИВ</w:t>
            </w:r>
          </w:p>
        </w:tc>
      </w:tr>
      <w:tr w:rsidR="00666F1F" w:rsidRPr="00F1053E" w:rsidTr="00666F1F">
        <w:trPr>
          <w:trHeight w:val="704"/>
        </w:trPr>
        <w:tc>
          <w:tcPr>
            <w:tcW w:w="2127" w:type="dxa"/>
            <w:vMerge/>
            <w:vAlign w:val="center"/>
          </w:tcPr>
          <w:p w:rsidR="00003F47" w:rsidRPr="00F1053E" w:rsidRDefault="00003F47" w:rsidP="00003F47">
            <w:pPr>
              <w:jc w:val="center"/>
              <w:rPr>
                <w:rFonts w:ascii="Times New Roman" w:eastAsia="Times New Roman" w:hAnsi="Times New Roman" w:cs="Times New Roman"/>
                <w:b/>
                <w:i/>
                <w:color w:val="000000"/>
                <w:sz w:val="24"/>
                <w:szCs w:val="24"/>
                <w:lang w:eastAsia="ru-RU"/>
              </w:rPr>
            </w:pPr>
          </w:p>
        </w:tc>
        <w:tc>
          <w:tcPr>
            <w:tcW w:w="1842" w:type="dxa"/>
            <w:tcBorders>
              <w:bottom w:val="single" w:sz="4" w:space="0" w:color="auto"/>
            </w:tcBorders>
          </w:tcPr>
          <w:p w:rsidR="00003F47" w:rsidRPr="00F1053E" w:rsidRDefault="00003F47" w:rsidP="00003F47">
            <w:pPr>
              <w:jc w:val="center"/>
              <w:rPr>
                <w:rFonts w:ascii="Times New Roman" w:eastAsia="Times New Roman" w:hAnsi="Times New Roman" w:cs="Times New Roman"/>
                <w:b/>
                <w:i/>
                <w:color w:val="000000"/>
                <w:sz w:val="24"/>
                <w:szCs w:val="24"/>
                <w:lang w:eastAsia="ru-RU"/>
              </w:rPr>
            </w:pPr>
            <w:r w:rsidRPr="00F1053E">
              <w:rPr>
                <w:rFonts w:ascii="Times New Roman" w:eastAsia="Times New Roman" w:hAnsi="Times New Roman" w:cs="Times New Roman"/>
                <w:b/>
                <w:i/>
                <w:color w:val="000000"/>
                <w:sz w:val="24"/>
                <w:szCs w:val="24"/>
                <w:lang w:eastAsia="ru-RU"/>
              </w:rPr>
              <w:t>Дуже низький: незначний</w:t>
            </w:r>
          </w:p>
          <w:p w:rsidR="00003F47" w:rsidRPr="00F1053E" w:rsidRDefault="00003F47" w:rsidP="00003F47">
            <w:pPr>
              <w:jc w:val="center"/>
              <w:rPr>
                <w:rFonts w:ascii="Times New Roman" w:eastAsia="Times New Roman" w:hAnsi="Times New Roman" w:cs="Times New Roman"/>
                <w:b/>
                <w:i/>
                <w:color w:val="000000"/>
                <w:sz w:val="24"/>
                <w:szCs w:val="24"/>
                <w:lang w:eastAsia="ru-RU"/>
              </w:rPr>
            </w:pPr>
            <w:r w:rsidRPr="00F1053E">
              <w:rPr>
                <w:rFonts w:ascii="Times New Roman" w:eastAsia="Times New Roman" w:hAnsi="Times New Roman" w:cs="Times New Roman"/>
                <w:b/>
                <w:i/>
                <w:color w:val="000000"/>
                <w:sz w:val="24"/>
                <w:szCs w:val="24"/>
                <w:lang w:eastAsia="ru-RU"/>
              </w:rPr>
              <w:t>(1)</w:t>
            </w:r>
          </w:p>
        </w:tc>
        <w:tc>
          <w:tcPr>
            <w:tcW w:w="1418" w:type="dxa"/>
            <w:tcBorders>
              <w:bottom w:val="single" w:sz="4" w:space="0" w:color="auto"/>
            </w:tcBorders>
          </w:tcPr>
          <w:p w:rsidR="00003F47" w:rsidRPr="00F1053E" w:rsidRDefault="00003F47" w:rsidP="00003F47">
            <w:pPr>
              <w:jc w:val="center"/>
              <w:rPr>
                <w:rFonts w:ascii="Times New Roman" w:eastAsia="Times New Roman" w:hAnsi="Times New Roman" w:cs="Times New Roman"/>
                <w:b/>
                <w:i/>
                <w:color w:val="000000"/>
                <w:sz w:val="24"/>
                <w:szCs w:val="24"/>
                <w:lang w:eastAsia="ru-RU"/>
              </w:rPr>
            </w:pPr>
            <w:r w:rsidRPr="00F1053E">
              <w:rPr>
                <w:rFonts w:ascii="Times New Roman" w:eastAsia="Times New Roman" w:hAnsi="Times New Roman" w:cs="Times New Roman"/>
                <w:b/>
                <w:i/>
                <w:color w:val="000000"/>
                <w:sz w:val="24"/>
                <w:szCs w:val="24"/>
                <w:lang w:eastAsia="ru-RU"/>
              </w:rPr>
              <w:t>Низький: незначний</w:t>
            </w:r>
          </w:p>
          <w:p w:rsidR="00003F47" w:rsidRPr="00F1053E" w:rsidRDefault="00003F47" w:rsidP="00003F47">
            <w:pPr>
              <w:jc w:val="center"/>
              <w:rPr>
                <w:rFonts w:ascii="Times New Roman" w:eastAsia="Times New Roman" w:hAnsi="Times New Roman" w:cs="Times New Roman"/>
                <w:b/>
                <w:i/>
                <w:color w:val="000000"/>
                <w:sz w:val="24"/>
                <w:szCs w:val="24"/>
                <w:lang w:eastAsia="ru-RU"/>
              </w:rPr>
            </w:pPr>
            <w:r w:rsidRPr="00F1053E">
              <w:rPr>
                <w:rFonts w:ascii="Times New Roman" w:eastAsia="Times New Roman" w:hAnsi="Times New Roman" w:cs="Times New Roman"/>
                <w:b/>
                <w:i/>
                <w:color w:val="000000"/>
                <w:sz w:val="24"/>
                <w:szCs w:val="24"/>
                <w:lang w:eastAsia="ru-RU"/>
              </w:rPr>
              <w:t>(2)</w:t>
            </w:r>
          </w:p>
        </w:tc>
        <w:tc>
          <w:tcPr>
            <w:tcW w:w="1276" w:type="dxa"/>
            <w:tcBorders>
              <w:bottom w:val="single" w:sz="4" w:space="0" w:color="auto"/>
            </w:tcBorders>
          </w:tcPr>
          <w:p w:rsidR="00003F47" w:rsidRPr="00F1053E" w:rsidRDefault="00003F47" w:rsidP="00003F47">
            <w:pPr>
              <w:jc w:val="center"/>
              <w:rPr>
                <w:rFonts w:ascii="Times New Roman" w:eastAsia="Times New Roman" w:hAnsi="Times New Roman" w:cs="Times New Roman"/>
                <w:b/>
                <w:i/>
                <w:color w:val="000000"/>
                <w:sz w:val="24"/>
                <w:szCs w:val="24"/>
                <w:lang w:eastAsia="ru-RU"/>
              </w:rPr>
            </w:pPr>
            <w:r w:rsidRPr="00F1053E">
              <w:rPr>
                <w:rFonts w:ascii="Times New Roman" w:eastAsia="Times New Roman" w:hAnsi="Times New Roman" w:cs="Times New Roman"/>
                <w:b/>
                <w:i/>
                <w:color w:val="000000"/>
                <w:sz w:val="24"/>
                <w:szCs w:val="24"/>
                <w:lang w:eastAsia="ru-RU"/>
              </w:rPr>
              <w:t xml:space="preserve">Середній: помірний </w:t>
            </w:r>
          </w:p>
          <w:p w:rsidR="00003F47" w:rsidRPr="00F1053E" w:rsidRDefault="00003F47" w:rsidP="00003F47">
            <w:pPr>
              <w:jc w:val="center"/>
              <w:rPr>
                <w:rFonts w:ascii="Times New Roman" w:eastAsia="Times New Roman" w:hAnsi="Times New Roman" w:cs="Times New Roman"/>
                <w:b/>
                <w:i/>
                <w:color w:val="000000"/>
                <w:sz w:val="24"/>
                <w:szCs w:val="24"/>
                <w:lang w:eastAsia="ru-RU"/>
              </w:rPr>
            </w:pPr>
            <w:r w:rsidRPr="00F1053E">
              <w:rPr>
                <w:rFonts w:ascii="Times New Roman" w:eastAsia="Times New Roman" w:hAnsi="Times New Roman" w:cs="Times New Roman"/>
                <w:b/>
                <w:i/>
                <w:color w:val="000000"/>
                <w:sz w:val="24"/>
                <w:szCs w:val="24"/>
                <w:lang w:eastAsia="ru-RU"/>
              </w:rPr>
              <w:t>(3)</w:t>
            </w:r>
          </w:p>
        </w:tc>
        <w:tc>
          <w:tcPr>
            <w:tcW w:w="1275" w:type="dxa"/>
            <w:tcBorders>
              <w:bottom w:val="single" w:sz="4" w:space="0" w:color="auto"/>
            </w:tcBorders>
          </w:tcPr>
          <w:p w:rsidR="00003F47" w:rsidRPr="00F1053E" w:rsidRDefault="00003F47" w:rsidP="00003F47">
            <w:pPr>
              <w:jc w:val="center"/>
              <w:rPr>
                <w:rFonts w:ascii="Times New Roman" w:eastAsia="Times New Roman" w:hAnsi="Times New Roman" w:cs="Times New Roman"/>
                <w:b/>
                <w:i/>
                <w:color w:val="000000"/>
                <w:sz w:val="24"/>
                <w:szCs w:val="24"/>
                <w:lang w:eastAsia="ru-RU"/>
              </w:rPr>
            </w:pPr>
            <w:r w:rsidRPr="00F1053E">
              <w:rPr>
                <w:rFonts w:ascii="Times New Roman" w:eastAsia="Times New Roman" w:hAnsi="Times New Roman" w:cs="Times New Roman"/>
                <w:b/>
                <w:i/>
                <w:color w:val="000000"/>
                <w:sz w:val="24"/>
                <w:szCs w:val="24"/>
                <w:lang w:eastAsia="ru-RU"/>
              </w:rPr>
              <w:t>Високий: значний</w:t>
            </w:r>
          </w:p>
          <w:p w:rsidR="00003F47" w:rsidRPr="00F1053E" w:rsidRDefault="00003F47" w:rsidP="00003F47">
            <w:pPr>
              <w:jc w:val="center"/>
              <w:rPr>
                <w:rFonts w:ascii="Times New Roman" w:eastAsia="Times New Roman" w:hAnsi="Times New Roman" w:cs="Times New Roman"/>
                <w:b/>
                <w:i/>
                <w:color w:val="000000"/>
                <w:sz w:val="24"/>
                <w:szCs w:val="24"/>
                <w:lang w:eastAsia="ru-RU"/>
              </w:rPr>
            </w:pPr>
            <w:r w:rsidRPr="00F1053E">
              <w:rPr>
                <w:rFonts w:ascii="Times New Roman" w:eastAsia="Times New Roman" w:hAnsi="Times New Roman" w:cs="Times New Roman"/>
                <w:b/>
                <w:i/>
                <w:color w:val="000000"/>
                <w:sz w:val="24"/>
                <w:szCs w:val="24"/>
                <w:lang w:eastAsia="ru-RU"/>
              </w:rPr>
              <w:t>(4)</w:t>
            </w:r>
          </w:p>
        </w:tc>
        <w:tc>
          <w:tcPr>
            <w:tcW w:w="1843" w:type="dxa"/>
            <w:tcBorders>
              <w:bottom w:val="single" w:sz="4" w:space="0" w:color="auto"/>
            </w:tcBorders>
          </w:tcPr>
          <w:p w:rsidR="00003F47" w:rsidRPr="00F1053E" w:rsidRDefault="00003F47" w:rsidP="00003F47">
            <w:pPr>
              <w:jc w:val="center"/>
              <w:rPr>
                <w:rFonts w:ascii="Times New Roman" w:eastAsia="Times New Roman" w:hAnsi="Times New Roman" w:cs="Times New Roman"/>
                <w:b/>
                <w:i/>
                <w:color w:val="000000"/>
                <w:sz w:val="24"/>
                <w:szCs w:val="24"/>
                <w:lang w:eastAsia="ru-RU"/>
              </w:rPr>
            </w:pPr>
            <w:r w:rsidRPr="00F1053E">
              <w:rPr>
                <w:rFonts w:ascii="Times New Roman" w:eastAsia="Times New Roman" w:hAnsi="Times New Roman" w:cs="Times New Roman"/>
                <w:b/>
                <w:i/>
                <w:color w:val="000000"/>
                <w:sz w:val="24"/>
                <w:szCs w:val="24"/>
                <w:lang w:eastAsia="ru-RU"/>
              </w:rPr>
              <w:t xml:space="preserve">Дуже високий: складний </w:t>
            </w:r>
          </w:p>
          <w:p w:rsidR="00003F47" w:rsidRPr="00F1053E" w:rsidRDefault="00003F47" w:rsidP="00003F47">
            <w:pPr>
              <w:jc w:val="center"/>
              <w:rPr>
                <w:rFonts w:ascii="Times New Roman" w:eastAsia="Times New Roman" w:hAnsi="Times New Roman" w:cs="Times New Roman"/>
                <w:b/>
                <w:i/>
                <w:color w:val="000000"/>
                <w:sz w:val="24"/>
                <w:szCs w:val="24"/>
                <w:lang w:eastAsia="ru-RU"/>
              </w:rPr>
            </w:pPr>
            <w:r w:rsidRPr="00F1053E">
              <w:rPr>
                <w:rFonts w:ascii="Times New Roman" w:eastAsia="Times New Roman" w:hAnsi="Times New Roman" w:cs="Times New Roman"/>
                <w:b/>
                <w:i/>
                <w:color w:val="000000"/>
                <w:sz w:val="24"/>
                <w:szCs w:val="24"/>
                <w:lang w:eastAsia="ru-RU"/>
              </w:rPr>
              <w:t>(5)</w:t>
            </w:r>
          </w:p>
        </w:tc>
      </w:tr>
    </w:tbl>
    <w:tbl>
      <w:tblPr>
        <w:tblW w:w="9781" w:type="dxa"/>
        <w:tblInd w:w="-5" w:type="dxa"/>
        <w:tblLook w:val="04A0" w:firstRow="1" w:lastRow="0" w:firstColumn="1" w:lastColumn="0" w:noHBand="0" w:noVBand="1"/>
      </w:tblPr>
      <w:tblGrid>
        <w:gridCol w:w="766"/>
        <w:gridCol w:w="1361"/>
        <w:gridCol w:w="1984"/>
        <w:gridCol w:w="1418"/>
        <w:gridCol w:w="1275"/>
        <w:gridCol w:w="1276"/>
        <w:gridCol w:w="1701"/>
      </w:tblGrid>
      <w:tr w:rsidR="00677A89" w:rsidRPr="00F1053E" w:rsidTr="00CF6F9B">
        <w:trPr>
          <w:trHeight w:val="525"/>
          <w:tblHeader/>
        </w:trPr>
        <w:tc>
          <w:tcPr>
            <w:tcW w:w="2127" w:type="dxa"/>
            <w:gridSpan w:val="2"/>
            <w:tcBorders>
              <w:top w:val="single" w:sz="4" w:space="0" w:color="auto"/>
              <w:left w:val="single" w:sz="4" w:space="0" w:color="auto"/>
              <w:bottom w:val="single" w:sz="4" w:space="0" w:color="auto"/>
              <w:right w:val="single" w:sz="4" w:space="0" w:color="auto"/>
            </w:tcBorders>
            <w:vAlign w:val="center"/>
          </w:tcPr>
          <w:p w:rsidR="00AB7586" w:rsidRPr="00F1053E" w:rsidRDefault="00AB7586" w:rsidP="00C97467">
            <w:pPr>
              <w:spacing w:line="240" w:lineRule="auto"/>
              <w:jc w:val="center"/>
              <w:rPr>
                <w:rFonts w:ascii="Times New Roman" w:eastAsia="Times New Roman" w:hAnsi="Times New Roman" w:cs="Times New Roman"/>
                <w:b/>
                <w:i/>
                <w:color w:val="000000"/>
                <w:sz w:val="24"/>
                <w:szCs w:val="24"/>
                <w:lang w:eastAsia="ru-RU"/>
              </w:rPr>
            </w:pPr>
            <w:r w:rsidRPr="00F1053E">
              <w:rPr>
                <w:rFonts w:ascii="Times New Roman" w:eastAsia="Times New Roman" w:hAnsi="Times New Roman" w:cs="Times New Roman"/>
                <w:b/>
                <w:i/>
                <w:color w:val="000000"/>
                <w:sz w:val="24"/>
                <w:szCs w:val="24"/>
                <w:lang w:eastAsia="ru-RU"/>
              </w:rPr>
              <w:t>1</w:t>
            </w:r>
          </w:p>
        </w:tc>
        <w:tc>
          <w:tcPr>
            <w:tcW w:w="1984" w:type="dxa"/>
            <w:tcBorders>
              <w:top w:val="single" w:sz="4" w:space="0" w:color="auto"/>
              <w:left w:val="nil"/>
              <w:bottom w:val="single" w:sz="4" w:space="0" w:color="auto"/>
              <w:right w:val="single" w:sz="4" w:space="0" w:color="auto"/>
            </w:tcBorders>
            <w:shd w:val="clear" w:color="auto" w:fill="auto"/>
            <w:vAlign w:val="center"/>
          </w:tcPr>
          <w:p w:rsidR="00AB7586" w:rsidRPr="00F1053E" w:rsidRDefault="00AB7586" w:rsidP="00C97467">
            <w:pPr>
              <w:spacing w:line="240" w:lineRule="auto"/>
              <w:jc w:val="center"/>
              <w:rPr>
                <w:rFonts w:ascii="Times New Roman" w:eastAsia="Times New Roman" w:hAnsi="Times New Roman" w:cs="Times New Roman"/>
                <w:b/>
                <w:i/>
                <w:color w:val="000000"/>
                <w:sz w:val="24"/>
                <w:szCs w:val="24"/>
                <w:lang w:eastAsia="ru-RU"/>
              </w:rPr>
            </w:pPr>
            <w:r w:rsidRPr="00F1053E">
              <w:rPr>
                <w:rFonts w:ascii="Times New Roman" w:eastAsia="Times New Roman" w:hAnsi="Times New Roman" w:cs="Times New Roman"/>
                <w:b/>
                <w:i/>
                <w:color w:val="000000"/>
                <w:sz w:val="24"/>
                <w:szCs w:val="24"/>
                <w:lang w:eastAsia="ru-RU"/>
              </w:rPr>
              <w:t>2</w:t>
            </w:r>
          </w:p>
        </w:tc>
        <w:tc>
          <w:tcPr>
            <w:tcW w:w="1418" w:type="dxa"/>
            <w:tcBorders>
              <w:top w:val="single" w:sz="4" w:space="0" w:color="auto"/>
              <w:left w:val="nil"/>
              <w:bottom w:val="single" w:sz="4" w:space="0" w:color="auto"/>
              <w:right w:val="single" w:sz="4" w:space="0" w:color="auto"/>
            </w:tcBorders>
            <w:shd w:val="clear" w:color="auto" w:fill="auto"/>
            <w:vAlign w:val="center"/>
          </w:tcPr>
          <w:p w:rsidR="00AB7586" w:rsidRPr="00F1053E" w:rsidRDefault="00AB7586" w:rsidP="00C97467">
            <w:pPr>
              <w:spacing w:line="240" w:lineRule="auto"/>
              <w:jc w:val="center"/>
              <w:rPr>
                <w:rFonts w:ascii="Times New Roman" w:eastAsia="Times New Roman" w:hAnsi="Times New Roman" w:cs="Times New Roman"/>
                <w:b/>
                <w:i/>
                <w:color w:val="000000"/>
                <w:sz w:val="24"/>
                <w:szCs w:val="24"/>
                <w:lang w:eastAsia="ru-RU"/>
              </w:rPr>
            </w:pPr>
            <w:r w:rsidRPr="00F1053E">
              <w:rPr>
                <w:rFonts w:ascii="Times New Roman" w:eastAsia="Times New Roman" w:hAnsi="Times New Roman" w:cs="Times New Roman"/>
                <w:b/>
                <w:i/>
                <w:color w:val="000000"/>
                <w:sz w:val="24"/>
                <w:szCs w:val="24"/>
                <w:lang w:eastAsia="ru-RU"/>
              </w:rPr>
              <w:t>3</w:t>
            </w:r>
          </w:p>
        </w:tc>
        <w:tc>
          <w:tcPr>
            <w:tcW w:w="1275" w:type="dxa"/>
            <w:tcBorders>
              <w:top w:val="single" w:sz="4" w:space="0" w:color="auto"/>
              <w:left w:val="nil"/>
              <w:bottom w:val="single" w:sz="4" w:space="0" w:color="auto"/>
              <w:right w:val="single" w:sz="4" w:space="0" w:color="auto"/>
            </w:tcBorders>
            <w:shd w:val="clear" w:color="auto" w:fill="auto"/>
            <w:vAlign w:val="center"/>
          </w:tcPr>
          <w:p w:rsidR="00AB7586" w:rsidRPr="00F1053E" w:rsidRDefault="00AB7586" w:rsidP="00C97467">
            <w:pPr>
              <w:spacing w:line="240" w:lineRule="auto"/>
              <w:jc w:val="center"/>
              <w:rPr>
                <w:rFonts w:ascii="Times New Roman" w:eastAsia="Times New Roman" w:hAnsi="Times New Roman" w:cs="Times New Roman"/>
                <w:b/>
                <w:i/>
                <w:color w:val="000000"/>
                <w:sz w:val="24"/>
                <w:szCs w:val="24"/>
                <w:lang w:eastAsia="ru-RU"/>
              </w:rPr>
            </w:pPr>
            <w:r w:rsidRPr="00F1053E">
              <w:rPr>
                <w:rFonts w:ascii="Times New Roman" w:eastAsia="Times New Roman" w:hAnsi="Times New Roman" w:cs="Times New Roman"/>
                <w:b/>
                <w:i/>
                <w:color w:val="000000"/>
                <w:sz w:val="24"/>
                <w:szCs w:val="24"/>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tcPr>
          <w:p w:rsidR="00AB7586" w:rsidRPr="00F1053E" w:rsidRDefault="00AB7586" w:rsidP="00C97467">
            <w:pPr>
              <w:spacing w:line="240" w:lineRule="auto"/>
              <w:jc w:val="center"/>
              <w:rPr>
                <w:rFonts w:ascii="Times New Roman" w:eastAsia="Times New Roman" w:hAnsi="Times New Roman" w:cs="Times New Roman"/>
                <w:b/>
                <w:i/>
                <w:color w:val="000000"/>
                <w:sz w:val="24"/>
                <w:szCs w:val="24"/>
                <w:lang w:eastAsia="ru-RU"/>
              </w:rPr>
            </w:pPr>
            <w:r w:rsidRPr="00F1053E">
              <w:rPr>
                <w:rFonts w:ascii="Times New Roman" w:eastAsia="Times New Roman" w:hAnsi="Times New Roman" w:cs="Times New Roman"/>
                <w:b/>
                <w:i/>
                <w:color w:val="000000"/>
                <w:sz w:val="24"/>
                <w:szCs w:val="24"/>
                <w:lang w:eastAsia="ru-RU"/>
              </w:rPr>
              <w:t>5</w:t>
            </w:r>
          </w:p>
        </w:tc>
        <w:tc>
          <w:tcPr>
            <w:tcW w:w="1701" w:type="dxa"/>
            <w:tcBorders>
              <w:top w:val="single" w:sz="4" w:space="0" w:color="auto"/>
              <w:left w:val="nil"/>
              <w:bottom w:val="single" w:sz="4" w:space="0" w:color="auto"/>
              <w:right w:val="single" w:sz="4" w:space="0" w:color="auto"/>
            </w:tcBorders>
            <w:shd w:val="clear" w:color="auto" w:fill="auto"/>
            <w:vAlign w:val="center"/>
          </w:tcPr>
          <w:p w:rsidR="00AB7586" w:rsidRPr="00F1053E" w:rsidRDefault="00AB7586" w:rsidP="00C97467">
            <w:pPr>
              <w:spacing w:line="240" w:lineRule="auto"/>
              <w:jc w:val="center"/>
              <w:rPr>
                <w:rFonts w:ascii="Times New Roman" w:eastAsia="Times New Roman" w:hAnsi="Times New Roman" w:cs="Times New Roman"/>
                <w:b/>
                <w:i/>
                <w:color w:val="000000"/>
                <w:sz w:val="24"/>
                <w:szCs w:val="24"/>
                <w:lang w:eastAsia="ru-RU"/>
              </w:rPr>
            </w:pPr>
            <w:r w:rsidRPr="00F1053E">
              <w:rPr>
                <w:rFonts w:ascii="Times New Roman" w:eastAsia="Times New Roman" w:hAnsi="Times New Roman" w:cs="Times New Roman"/>
                <w:b/>
                <w:i/>
                <w:color w:val="000000"/>
                <w:sz w:val="24"/>
                <w:szCs w:val="24"/>
                <w:lang w:eastAsia="ru-RU"/>
              </w:rPr>
              <w:t>6</w:t>
            </w:r>
          </w:p>
        </w:tc>
      </w:tr>
      <w:tr w:rsidR="00677A89" w:rsidRPr="00F1053E" w:rsidTr="00CF6F9B">
        <w:trPr>
          <w:trHeight w:val="1035"/>
        </w:trPr>
        <w:tc>
          <w:tcPr>
            <w:tcW w:w="76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36217" w:rsidRPr="00F1053E" w:rsidRDefault="00936217" w:rsidP="007D3CBA">
            <w:pPr>
              <w:spacing w:line="240" w:lineRule="auto"/>
              <w:jc w:val="center"/>
              <w:rPr>
                <w:rFonts w:ascii="Times New Roman" w:eastAsia="Times New Roman" w:hAnsi="Times New Roman" w:cs="Times New Roman"/>
                <w:b/>
                <w:bCs/>
                <w:color w:val="000000"/>
                <w:sz w:val="24"/>
                <w:szCs w:val="24"/>
                <w:lang w:eastAsia="ru-RU"/>
              </w:rPr>
            </w:pPr>
            <w:r w:rsidRPr="00F1053E">
              <w:rPr>
                <w:rFonts w:ascii="Times New Roman" w:hAnsi="Times New Roman" w:cs="Times New Roman"/>
                <w:sz w:val="24"/>
                <w:szCs w:val="24"/>
              </w:rPr>
              <w:t>ЙМОВІРНІСТЬ</w:t>
            </w:r>
          </w:p>
        </w:tc>
        <w:tc>
          <w:tcPr>
            <w:tcW w:w="1361" w:type="dxa"/>
            <w:tcBorders>
              <w:top w:val="nil"/>
              <w:left w:val="nil"/>
              <w:bottom w:val="single" w:sz="4" w:space="0" w:color="auto"/>
              <w:right w:val="single" w:sz="4" w:space="0" w:color="auto"/>
            </w:tcBorders>
            <w:shd w:val="clear" w:color="auto" w:fill="auto"/>
            <w:vAlign w:val="center"/>
            <w:hideMark/>
          </w:tcPr>
          <w:p w:rsidR="00936217" w:rsidRPr="00F1053E" w:rsidRDefault="00936217" w:rsidP="001E1981">
            <w:pPr>
              <w:spacing w:line="240" w:lineRule="auto"/>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Дуже високий</w:t>
            </w:r>
            <w:r w:rsidR="001E1981" w:rsidRPr="00F1053E">
              <w:rPr>
                <w:rFonts w:ascii="Times New Roman" w:eastAsia="Times New Roman" w:hAnsi="Times New Roman" w:cs="Times New Roman"/>
                <w:color w:val="000000"/>
                <w:sz w:val="24"/>
                <w:szCs w:val="24"/>
                <w:lang w:eastAsia="ru-RU"/>
              </w:rPr>
              <w:t xml:space="preserve"> (5)</w:t>
            </w:r>
            <w:r w:rsidRPr="00F1053E">
              <w:rPr>
                <w:rFonts w:ascii="Times New Roman" w:eastAsia="Times New Roman" w:hAnsi="Times New Roman" w:cs="Times New Roman"/>
                <w:color w:val="000000"/>
                <w:sz w:val="24"/>
                <w:szCs w:val="24"/>
                <w:lang w:eastAsia="ru-RU"/>
              </w:rPr>
              <w:t xml:space="preserve">: велика ймовірність виникнення загрози </w:t>
            </w:r>
          </w:p>
        </w:tc>
        <w:tc>
          <w:tcPr>
            <w:tcW w:w="1984"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M=5</w:t>
            </w:r>
          </w:p>
        </w:tc>
        <w:tc>
          <w:tcPr>
            <w:tcW w:w="1418" w:type="dxa"/>
            <w:tcBorders>
              <w:top w:val="nil"/>
              <w:left w:val="nil"/>
              <w:bottom w:val="single" w:sz="4" w:space="0" w:color="auto"/>
              <w:right w:val="single" w:sz="4" w:space="0" w:color="auto"/>
            </w:tcBorders>
            <w:shd w:val="clear" w:color="auto" w:fill="auto"/>
            <w:noWrap/>
            <w:hideMark/>
          </w:tcPr>
          <w:p w:rsidR="00CE415C"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M=10</w:t>
            </w:r>
          </w:p>
          <w:p w:rsidR="00CE415C" w:rsidRPr="00F1053E" w:rsidRDefault="00CE415C" w:rsidP="00CE415C">
            <w:pPr>
              <w:rPr>
                <w:rFonts w:ascii="Times New Roman" w:eastAsia="Times New Roman" w:hAnsi="Times New Roman" w:cs="Times New Roman"/>
                <w:sz w:val="24"/>
                <w:szCs w:val="24"/>
                <w:lang w:eastAsia="ru-RU"/>
              </w:rPr>
            </w:pPr>
          </w:p>
          <w:p w:rsidR="00CE415C" w:rsidRPr="00F1053E" w:rsidRDefault="00CE415C" w:rsidP="00CE415C">
            <w:pPr>
              <w:rPr>
                <w:rFonts w:ascii="Times New Roman" w:eastAsia="Times New Roman" w:hAnsi="Times New Roman" w:cs="Times New Roman"/>
                <w:sz w:val="24"/>
                <w:szCs w:val="24"/>
                <w:lang w:eastAsia="ru-RU"/>
              </w:rPr>
            </w:pPr>
          </w:p>
          <w:p w:rsidR="00936217" w:rsidRPr="00F1053E" w:rsidRDefault="00936217" w:rsidP="00CE415C">
            <w:pPr>
              <w:jc w:val="center"/>
              <w:rPr>
                <w:rFonts w:ascii="Times New Roman" w:eastAsia="Times New Roman" w:hAnsi="Times New Roman" w:cs="Times New Roman"/>
                <w:sz w:val="24"/>
                <w:szCs w:val="24"/>
                <w:lang w:eastAsia="ru-RU"/>
              </w:rPr>
            </w:pPr>
          </w:p>
        </w:tc>
        <w:tc>
          <w:tcPr>
            <w:tcW w:w="1275"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H=15</w:t>
            </w:r>
          </w:p>
        </w:tc>
        <w:tc>
          <w:tcPr>
            <w:tcW w:w="1276"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H=20</w:t>
            </w:r>
          </w:p>
        </w:tc>
        <w:tc>
          <w:tcPr>
            <w:tcW w:w="1701"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H=25</w:t>
            </w:r>
          </w:p>
        </w:tc>
      </w:tr>
      <w:tr w:rsidR="00677A89" w:rsidRPr="00F1053E" w:rsidTr="00CF6F9B">
        <w:trPr>
          <w:trHeight w:val="780"/>
        </w:trPr>
        <w:tc>
          <w:tcPr>
            <w:tcW w:w="766" w:type="dxa"/>
            <w:vMerge/>
            <w:tcBorders>
              <w:top w:val="nil"/>
              <w:left w:val="single" w:sz="4" w:space="0" w:color="auto"/>
              <w:bottom w:val="single" w:sz="4" w:space="0" w:color="auto"/>
              <w:right w:val="single" w:sz="4" w:space="0" w:color="auto"/>
            </w:tcBorders>
            <w:shd w:val="clear" w:color="auto" w:fill="auto"/>
            <w:vAlign w:val="center"/>
            <w:hideMark/>
          </w:tcPr>
          <w:p w:rsidR="00936217" w:rsidRPr="00F1053E" w:rsidRDefault="00936217" w:rsidP="007D3CBA">
            <w:pPr>
              <w:spacing w:line="240" w:lineRule="auto"/>
              <w:rPr>
                <w:rFonts w:ascii="Times New Roman" w:eastAsia="Times New Roman" w:hAnsi="Times New Roman" w:cs="Times New Roman"/>
                <w:b/>
                <w:bCs/>
                <w:color w:val="000000"/>
                <w:sz w:val="24"/>
                <w:szCs w:val="24"/>
                <w:lang w:eastAsia="ru-RU"/>
              </w:rPr>
            </w:pPr>
          </w:p>
        </w:tc>
        <w:tc>
          <w:tcPr>
            <w:tcW w:w="1361" w:type="dxa"/>
            <w:tcBorders>
              <w:top w:val="nil"/>
              <w:left w:val="nil"/>
              <w:bottom w:val="single" w:sz="4" w:space="0" w:color="auto"/>
              <w:right w:val="single" w:sz="4" w:space="0" w:color="auto"/>
            </w:tcBorders>
            <w:shd w:val="clear" w:color="auto" w:fill="auto"/>
            <w:vAlign w:val="center"/>
            <w:hideMark/>
          </w:tcPr>
          <w:p w:rsidR="00936217" w:rsidRPr="00F1053E" w:rsidRDefault="00936217" w:rsidP="001E1981">
            <w:pPr>
              <w:spacing w:line="240" w:lineRule="auto"/>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Високий</w:t>
            </w:r>
            <w:r w:rsidR="001E1981" w:rsidRPr="00F1053E">
              <w:rPr>
                <w:rFonts w:ascii="Times New Roman" w:eastAsia="Times New Roman" w:hAnsi="Times New Roman" w:cs="Times New Roman"/>
                <w:color w:val="000000"/>
                <w:sz w:val="24"/>
                <w:szCs w:val="24"/>
                <w:lang w:eastAsia="ru-RU"/>
              </w:rPr>
              <w:t xml:space="preserve"> (4)</w:t>
            </w:r>
            <w:r w:rsidRPr="00F1053E">
              <w:rPr>
                <w:rFonts w:ascii="Times New Roman" w:eastAsia="Times New Roman" w:hAnsi="Times New Roman" w:cs="Times New Roman"/>
                <w:color w:val="000000"/>
                <w:sz w:val="24"/>
                <w:szCs w:val="24"/>
                <w:lang w:eastAsia="ru-RU"/>
              </w:rPr>
              <w:t xml:space="preserve">: ймовірність виникнення загрози </w:t>
            </w:r>
          </w:p>
        </w:tc>
        <w:tc>
          <w:tcPr>
            <w:tcW w:w="1984"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L=4</w:t>
            </w:r>
          </w:p>
        </w:tc>
        <w:tc>
          <w:tcPr>
            <w:tcW w:w="1418"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M=8</w:t>
            </w:r>
          </w:p>
        </w:tc>
        <w:tc>
          <w:tcPr>
            <w:tcW w:w="1275"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H=12</w:t>
            </w:r>
          </w:p>
        </w:tc>
        <w:tc>
          <w:tcPr>
            <w:tcW w:w="1276"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H=14</w:t>
            </w:r>
          </w:p>
        </w:tc>
        <w:tc>
          <w:tcPr>
            <w:tcW w:w="1701"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H=20</w:t>
            </w:r>
          </w:p>
        </w:tc>
      </w:tr>
      <w:tr w:rsidR="00677A89" w:rsidRPr="00F1053E" w:rsidTr="00CF6F9B">
        <w:trPr>
          <w:trHeight w:val="780"/>
        </w:trPr>
        <w:tc>
          <w:tcPr>
            <w:tcW w:w="766" w:type="dxa"/>
            <w:vMerge/>
            <w:tcBorders>
              <w:top w:val="nil"/>
              <w:left w:val="single" w:sz="4" w:space="0" w:color="auto"/>
              <w:bottom w:val="single" w:sz="4" w:space="0" w:color="auto"/>
              <w:right w:val="single" w:sz="4" w:space="0" w:color="auto"/>
            </w:tcBorders>
            <w:shd w:val="clear" w:color="auto" w:fill="auto"/>
            <w:vAlign w:val="center"/>
            <w:hideMark/>
          </w:tcPr>
          <w:p w:rsidR="00936217" w:rsidRPr="00F1053E" w:rsidRDefault="00936217" w:rsidP="007D3CBA">
            <w:pPr>
              <w:spacing w:line="240" w:lineRule="auto"/>
              <w:rPr>
                <w:rFonts w:ascii="Times New Roman" w:eastAsia="Times New Roman" w:hAnsi="Times New Roman" w:cs="Times New Roman"/>
                <w:b/>
                <w:bCs/>
                <w:color w:val="000000"/>
                <w:sz w:val="24"/>
                <w:szCs w:val="24"/>
                <w:lang w:eastAsia="ru-RU"/>
              </w:rPr>
            </w:pPr>
          </w:p>
        </w:tc>
        <w:tc>
          <w:tcPr>
            <w:tcW w:w="1361" w:type="dxa"/>
            <w:tcBorders>
              <w:top w:val="nil"/>
              <w:left w:val="nil"/>
              <w:bottom w:val="single" w:sz="4" w:space="0" w:color="auto"/>
              <w:right w:val="single" w:sz="4" w:space="0" w:color="auto"/>
            </w:tcBorders>
            <w:shd w:val="clear" w:color="auto" w:fill="auto"/>
            <w:vAlign w:val="center"/>
            <w:hideMark/>
          </w:tcPr>
          <w:p w:rsidR="00936217" w:rsidRPr="00F1053E" w:rsidRDefault="00936217" w:rsidP="002B2060">
            <w:pPr>
              <w:spacing w:line="240" w:lineRule="auto"/>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Помірний</w:t>
            </w:r>
            <w:r w:rsidR="002B2060" w:rsidRPr="00F1053E">
              <w:rPr>
                <w:rFonts w:ascii="Times New Roman" w:eastAsia="Times New Roman" w:hAnsi="Times New Roman" w:cs="Times New Roman"/>
                <w:color w:val="000000"/>
                <w:sz w:val="24"/>
                <w:szCs w:val="24"/>
                <w:lang w:eastAsia="ru-RU"/>
              </w:rPr>
              <w:t xml:space="preserve"> (3)</w:t>
            </w:r>
            <w:r w:rsidR="00EE0B51" w:rsidRPr="00F1053E">
              <w:rPr>
                <w:rFonts w:ascii="Times New Roman" w:eastAsia="Times New Roman" w:hAnsi="Times New Roman" w:cs="Times New Roman"/>
                <w:color w:val="000000"/>
                <w:sz w:val="24"/>
                <w:szCs w:val="24"/>
                <w:lang w:eastAsia="ru-RU"/>
              </w:rPr>
              <w:t>: можливе виникнення загрозливого</w:t>
            </w:r>
            <w:r w:rsidRPr="00F1053E">
              <w:rPr>
                <w:rFonts w:ascii="Times New Roman" w:eastAsia="Times New Roman" w:hAnsi="Times New Roman" w:cs="Times New Roman"/>
                <w:color w:val="000000"/>
                <w:sz w:val="24"/>
                <w:szCs w:val="24"/>
                <w:lang w:eastAsia="ru-RU"/>
              </w:rPr>
              <w:t xml:space="preserve"> ​​</w:t>
            </w:r>
            <w:r w:rsidR="00EE0B51" w:rsidRPr="00F1053E">
              <w:rPr>
                <w:rFonts w:ascii="Times New Roman" w:eastAsia="Times New Roman" w:hAnsi="Times New Roman" w:cs="Times New Roman"/>
                <w:color w:val="000000"/>
                <w:sz w:val="24"/>
                <w:szCs w:val="24"/>
                <w:lang w:eastAsia="ru-RU"/>
              </w:rPr>
              <w:t>фактор</w:t>
            </w:r>
            <w:r w:rsidR="00DB2311" w:rsidRPr="00F1053E">
              <w:rPr>
                <w:rFonts w:ascii="Times New Roman" w:eastAsia="Times New Roman" w:hAnsi="Times New Roman" w:cs="Times New Roman"/>
                <w:color w:val="000000"/>
                <w:sz w:val="24"/>
                <w:szCs w:val="24"/>
                <w:lang w:eastAsia="ru-RU"/>
              </w:rPr>
              <w:t>у</w:t>
            </w:r>
            <w:r w:rsidR="00EE0B51" w:rsidRPr="00F1053E">
              <w:rPr>
                <w:rFonts w:ascii="Times New Roman" w:eastAsia="Times New Roman" w:hAnsi="Times New Roman" w:cs="Times New Roman"/>
                <w:color w:val="000000"/>
                <w:sz w:val="24"/>
                <w:szCs w:val="24"/>
                <w:lang w:eastAsia="ru-RU"/>
              </w:rPr>
              <w:t xml:space="preserve"> </w:t>
            </w:r>
          </w:p>
        </w:tc>
        <w:tc>
          <w:tcPr>
            <w:tcW w:w="1984"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L=3</w:t>
            </w:r>
          </w:p>
        </w:tc>
        <w:tc>
          <w:tcPr>
            <w:tcW w:w="1418"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M=6</w:t>
            </w:r>
          </w:p>
        </w:tc>
        <w:tc>
          <w:tcPr>
            <w:tcW w:w="1275"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M=9</w:t>
            </w:r>
          </w:p>
        </w:tc>
        <w:tc>
          <w:tcPr>
            <w:tcW w:w="1276"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H=12</w:t>
            </w:r>
          </w:p>
        </w:tc>
        <w:tc>
          <w:tcPr>
            <w:tcW w:w="1701"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H=15</w:t>
            </w:r>
          </w:p>
        </w:tc>
      </w:tr>
      <w:tr w:rsidR="00677A89" w:rsidRPr="00F1053E" w:rsidTr="00CF6F9B">
        <w:trPr>
          <w:trHeight w:val="1035"/>
        </w:trPr>
        <w:tc>
          <w:tcPr>
            <w:tcW w:w="766" w:type="dxa"/>
            <w:vMerge/>
            <w:tcBorders>
              <w:top w:val="nil"/>
              <w:left w:val="single" w:sz="4" w:space="0" w:color="auto"/>
              <w:bottom w:val="single" w:sz="4" w:space="0" w:color="auto"/>
              <w:right w:val="single" w:sz="4" w:space="0" w:color="auto"/>
            </w:tcBorders>
            <w:shd w:val="clear" w:color="auto" w:fill="auto"/>
            <w:vAlign w:val="center"/>
            <w:hideMark/>
          </w:tcPr>
          <w:p w:rsidR="00936217" w:rsidRPr="00F1053E" w:rsidRDefault="00936217" w:rsidP="007D3CBA">
            <w:pPr>
              <w:spacing w:line="240" w:lineRule="auto"/>
              <w:rPr>
                <w:rFonts w:ascii="Times New Roman" w:eastAsia="Times New Roman" w:hAnsi="Times New Roman" w:cs="Times New Roman"/>
                <w:b/>
                <w:bCs/>
                <w:color w:val="000000"/>
                <w:sz w:val="24"/>
                <w:szCs w:val="24"/>
                <w:lang w:eastAsia="ru-RU"/>
              </w:rPr>
            </w:pPr>
          </w:p>
        </w:tc>
        <w:tc>
          <w:tcPr>
            <w:tcW w:w="1361" w:type="dxa"/>
            <w:tcBorders>
              <w:top w:val="nil"/>
              <w:left w:val="nil"/>
              <w:bottom w:val="single" w:sz="4" w:space="0" w:color="auto"/>
              <w:right w:val="single" w:sz="4" w:space="0" w:color="auto"/>
            </w:tcBorders>
            <w:shd w:val="clear" w:color="auto" w:fill="auto"/>
            <w:vAlign w:val="center"/>
            <w:hideMark/>
          </w:tcPr>
          <w:p w:rsidR="00936217" w:rsidRPr="00F1053E" w:rsidRDefault="00936217" w:rsidP="00BB78A4">
            <w:pPr>
              <w:spacing w:line="240" w:lineRule="auto"/>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Низький</w:t>
            </w:r>
            <w:r w:rsidR="004365A9" w:rsidRPr="00F1053E">
              <w:rPr>
                <w:rFonts w:ascii="Times New Roman" w:eastAsia="Times New Roman" w:hAnsi="Times New Roman" w:cs="Times New Roman"/>
                <w:color w:val="000000"/>
                <w:sz w:val="24"/>
                <w:szCs w:val="24"/>
                <w:lang w:eastAsia="ru-RU"/>
              </w:rPr>
              <w:t xml:space="preserve"> </w:t>
            </w:r>
            <w:r w:rsidR="00BB78A4" w:rsidRPr="00F1053E">
              <w:rPr>
                <w:rFonts w:ascii="Times New Roman" w:eastAsia="Times New Roman" w:hAnsi="Times New Roman" w:cs="Times New Roman"/>
                <w:color w:val="000000"/>
                <w:sz w:val="24"/>
                <w:szCs w:val="24"/>
                <w:lang w:eastAsia="ru-RU"/>
              </w:rPr>
              <w:t>(2)</w:t>
            </w:r>
            <w:r w:rsidRPr="00F1053E">
              <w:rPr>
                <w:rFonts w:ascii="Times New Roman" w:eastAsia="Times New Roman" w:hAnsi="Times New Roman" w:cs="Times New Roman"/>
                <w:color w:val="000000"/>
                <w:sz w:val="24"/>
                <w:szCs w:val="24"/>
                <w:lang w:eastAsia="ru-RU"/>
              </w:rPr>
              <w:t xml:space="preserve">: </w:t>
            </w:r>
            <w:r w:rsidR="004C2110" w:rsidRPr="00F1053E">
              <w:rPr>
                <w:rFonts w:ascii="Times New Roman" w:eastAsia="Times New Roman" w:hAnsi="Times New Roman" w:cs="Times New Roman"/>
                <w:color w:val="000000"/>
                <w:sz w:val="24"/>
                <w:szCs w:val="24"/>
                <w:lang w:eastAsia="ru-RU"/>
              </w:rPr>
              <w:t>загрозливий</w:t>
            </w:r>
            <w:r w:rsidRPr="00F1053E">
              <w:rPr>
                <w:rFonts w:ascii="Times New Roman" w:eastAsia="Times New Roman" w:hAnsi="Times New Roman" w:cs="Times New Roman"/>
                <w:color w:val="000000"/>
                <w:sz w:val="24"/>
                <w:szCs w:val="24"/>
                <w:lang w:eastAsia="ru-RU"/>
              </w:rPr>
              <w:t xml:space="preserve"> </w:t>
            </w:r>
            <w:r w:rsidR="004C2110" w:rsidRPr="00F1053E">
              <w:rPr>
                <w:rFonts w:ascii="Times New Roman" w:eastAsia="Times New Roman" w:hAnsi="Times New Roman" w:cs="Times New Roman"/>
                <w:color w:val="000000"/>
                <w:sz w:val="24"/>
                <w:szCs w:val="24"/>
                <w:lang w:eastAsia="ru-RU"/>
              </w:rPr>
              <w:t>фактор мало</w:t>
            </w:r>
            <w:r w:rsidR="007B3F29" w:rsidRPr="00F1053E">
              <w:rPr>
                <w:rFonts w:ascii="Times New Roman" w:eastAsia="Times New Roman" w:hAnsi="Times New Roman" w:cs="Times New Roman"/>
                <w:color w:val="000000"/>
                <w:sz w:val="24"/>
                <w:szCs w:val="24"/>
                <w:lang w:eastAsia="ru-RU"/>
              </w:rPr>
              <w:t>-</w:t>
            </w:r>
            <w:r w:rsidR="004C2110" w:rsidRPr="00F1053E">
              <w:rPr>
                <w:rFonts w:ascii="Times New Roman" w:eastAsia="Times New Roman" w:hAnsi="Times New Roman" w:cs="Times New Roman"/>
                <w:color w:val="000000"/>
                <w:sz w:val="24"/>
                <w:szCs w:val="24"/>
                <w:lang w:eastAsia="ru-RU"/>
              </w:rPr>
              <w:t>ймовірний</w:t>
            </w:r>
          </w:p>
        </w:tc>
        <w:tc>
          <w:tcPr>
            <w:tcW w:w="1984"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L=2</w:t>
            </w:r>
          </w:p>
        </w:tc>
        <w:tc>
          <w:tcPr>
            <w:tcW w:w="1418"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L=4</w:t>
            </w:r>
          </w:p>
        </w:tc>
        <w:tc>
          <w:tcPr>
            <w:tcW w:w="1275"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M=6</w:t>
            </w:r>
          </w:p>
        </w:tc>
        <w:tc>
          <w:tcPr>
            <w:tcW w:w="1276"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M=8</w:t>
            </w:r>
          </w:p>
        </w:tc>
        <w:tc>
          <w:tcPr>
            <w:tcW w:w="1701"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M=10</w:t>
            </w:r>
          </w:p>
        </w:tc>
      </w:tr>
      <w:tr w:rsidR="00677A89" w:rsidRPr="00F1053E" w:rsidTr="00CF6F9B">
        <w:trPr>
          <w:trHeight w:val="1050"/>
        </w:trPr>
        <w:tc>
          <w:tcPr>
            <w:tcW w:w="766" w:type="dxa"/>
            <w:vMerge/>
            <w:tcBorders>
              <w:top w:val="nil"/>
              <w:left w:val="single" w:sz="4" w:space="0" w:color="auto"/>
              <w:bottom w:val="single" w:sz="4" w:space="0" w:color="auto"/>
              <w:right w:val="single" w:sz="4" w:space="0" w:color="auto"/>
            </w:tcBorders>
            <w:shd w:val="clear" w:color="auto" w:fill="auto"/>
            <w:vAlign w:val="center"/>
            <w:hideMark/>
          </w:tcPr>
          <w:p w:rsidR="00936217" w:rsidRPr="00F1053E" w:rsidRDefault="00936217" w:rsidP="007D3CBA">
            <w:pPr>
              <w:spacing w:line="240" w:lineRule="auto"/>
              <w:rPr>
                <w:rFonts w:ascii="Times New Roman" w:eastAsia="Times New Roman" w:hAnsi="Times New Roman" w:cs="Times New Roman"/>
                <w:b/>
                <w:bCs/>
                <w:color w:val="000000"/>
                <w:sz w:val="24"/>
                <w:szCs w:val="24"/>
                <w:lang w:eastAsia="ru-RU"/>
              </w:rPr>
            </w:pPr>
          </w:p>
        </w:tc>
        <w:tc>
          <w:tcPr>
            <w:tcW w:w="1361" w:type="dxa"/>
            <w:tcBorders>
              <w:top w:val="nil"/>
              <w:left w:val="nil"/>
              <w:bottom w:val="single" w:sz="4" w:space="0" w:color="auto"/>
              <w:right w:val="single" w:sz="4" w:space="0" w:color="auto"/>
            </w:tcBorders>
            <w:shd w:val="clear" w:color="auto" w:fill="auto"/>
            <w:vAlign w:val="center"/>
            <w:hideMark/>
          </w:tcPr>
          <w:p w:rsidR="00936217" w:rsidRPr="00F1053E" w:rsidRDefault="00936217" w:rsidP="004365A9">
            <w:pPr>
              <w:spacing w:line="240" w:lineRule="auto"/>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Дуже низький</w:t>
            </w:r>
            <w:r w:rsidR="004365A9" w:rsidRPr="00F1053E">
              <w:rPr>
                <w:rFonts w:ascii="Times New Roman" w:eastAsia="Times New Roman" w:hAnsi="Times New Roman" w:cs="Times New Roman"/>
                <w:color w:val="000000"/>
                <w:sz w:val="24"/>
                <w:szCs w:val="24"/>
                <w:lang w:eastAsia="ru-RU"/>
              </w:rPr>
              <w:t xml:space="preserve"> (1)</w:t>
            </w:r>
            <w:r w:rsidR="009F009A" w:rsidRPr="00F1053E">
              <w:rPr>
                <w:rFonts w:ascii="Times New Roman" w:eastAsia="Times New Roman" w:hAnsi="Times New Roman" w:cs="Times New Roman"/>
                <w:color w:val="000000"/>
                <w:sz w:val="24"/>
                <w:szCs w:val="24"/>
                <w:lang w:eastAsia="ru-RU"/>
              </w:rPr>
              <w:t>: загрозливий</w:t>
            </w:r>
            <w:r w:rsidRPr="00F1053E">
              <w:rPr>
                <w:rFonts w:ascii="Times New Roman" w:eastAsia="Times New Roman" w:hAnsi="Times New Roman" w:cs="Times New Roman"/>
                <w:color w:val="000000"/>
                <w:sz w:val="24"/>
                <w:szCs w:val="24"/>
                <w:lang w:eastAsia="ru-RU"/>
              </w:rPr>
              <w:t xml:space="preserve"> </w:t>
            </w:r>
            <w:r w:rsidR="004C2110" w:rsidRPr="00F1053E">
              <w:rPr>
                <w:rFonts w:ascii="Times New Roman" w:eastAsia="Times New Roman" w:hAnsi="Times New Roman" w:cs="Times New Roman"/>
                <w:color w:val="000000"/>
                <w:sz w:val="24"/>
                <w:szCs w:val="24"/>
                <w:lang w:eastAsia="ru-RU"/>
              </w:rPr>
              <w:t>фактор мало</w:t>
            </w:r>
            <w:r w:rsidR="007F7538" w:rsidRPr="00F1053E">
              <w:rPr>
                <w:rFonts w:ascii="Times New Roman" w:eastAsia="Times New Roman" w:hAnsi="Times New Roman" w:cs="Times New Roman"/>
                <w:color w:val="000000"/>
                <w:sz w:val="24"/>
                <w:szCs w:val="24"/>
                <w:lang w:eastAsia="ru-RU"/>
              </w:rPr>
              <w:t>-</w:t>
            </w:r>
            <w:r w:rsidR="004C2110" w:rsidRPr="00F1053E">
              <w:rPr>
                <w:rFonts w:ascii="Times New Roman" w:eastAsia="Times New Roman" w:hAnsi="Times New Roman" w:cs="Times New Roman"/>
                <w:color w:val="000000"/>
                <w:sz w:val="24"/>
                <w:szCs w:val="24"/>
                <w:lang w:eastAsia="ru-RU"/>
              </w:rPr>
              <w:t>ймовірний</w:t>
            </w:r>
            <w:r w:rsidRPr="00F1053E">
              <w:rPr>
                <w:rFonts w:ascii="Times New Roman" w:eastAsia="Times New Roman" w:hAnsi="Times New Roman" w:cs="Times New Roman"/>
                <w:color w:val="000000"/>
                <w:sz w:val="24"/>
                <w:szCs w:val="24"/>
                <w:lang w:eastAsia="ru-RU"/>
              </w:rPr>
              <w:t xml:space="preserve"> </w:t>
            </w:r>
          </w:p>
        </w:tc>
        <w:tc>
          <w:tcPr>
            <w:tcW w:w="1984"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L=1</w:t>
            </w:r>
          </w:p>
        </w:tc>
        <w:tc>
          <w:tcPr>
            <w:tcW w:w="1418"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L=2</w:t>
            </w:r>
          </w:p>
        </w:tc>
        <w:tc>
          <w:tcPr>
            <w:tcW w:w="1275"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L=3</w:t>
            </w:r>
          </w:p>
        </w:tc>
        <w:tc>
          <w:tcPr>
            <w:tcW w:w="1276"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L=4</w:t>
            </w:r>
          </w:p>
        </w:tc>
        <w:tc>
          <w:tcPr>
            <w:tcW w:w="1701" w:type="dxa"/>
            <w:tcBorders>
              <w:top w:val="nil"/>
              <w:left w:val="nil"/>
              <w:bottom w:val="single" w:sz="4" w:space="0" w:color="auto"/>
              <w:right w:val="single" w:sz="4" w:space="0" w:color="auto"/>
            </w:tcBorders>
            <w:shd w:val="clear" w:color="auto" w:fill="auto"/>
            <w:noWrap/>
            <w:hideMark/>
          </w:tcPr>
          <w:p w:rsidR="00936217" w:rsidRPr="00F1053E" w:rsidRDefault="00936217" w:rsidP="004C2110">
            <w:pPr>
              <w:spacing w:line="240" w:lineRule="auto"/>
              <w:jc w:val="center"/>
              <w:rPr>
                <w:rFonts w:ascii="Times New Roman" w:eastAsia="Times New Roman" w:hAnsi="Times New Roman" w:cs="Times New Roman"/>
                <w:color w:val="000000"/>
                <w:sz w:val="24"/>
                <w:szCs w:val="24"/>
                <w:lang w:eastAsia="ru-RU"/>
              </w:rPr>
            </w:pPr>
            <w:r w:rsidRPr="00F1053E">
              <w:rPr>
                <w:rFonts w:ascii="Times New Roman" w:eastAsia="Times New Roman" w:hAnsi="Times New Roman" w:cs="Times New Roman"/>
                <w:color w:val="000000"/>
                <w:sz w:val="24"/>
                <w:szCs w:val="24"/>
                <w:lang w:eastAsia="ru-RU"/>
              </w:rPr>
              <w:t>M=5</w:t>
            </w:r>
          </w:p>
        </w:tc>
      </w:tr>
    </w:tbl>
    <w:p w:rsidR="00B84CAB" w:rsidRPr="00F1053E" w:rsidRDefault="00B84CAB" w:rsidP="001A7B3B">
      <w:pPr>
        <w:tabs>
          <w:tab w:val="left" w:pos="993"/>
          <w:tab w:val="left" w:pos="1134"/>
        </w:tabs>
        <w:spacing w:after="0"/>
        <w:jc w:val="both"/>
        <w:rPr>
          <w:rFonts w:ascii="Times New Roman" w:hAnsi="Times New Roman"/>
          <w:i/>
          <w:color w:val="000000"/>
          <w:sz w:val="28"/>
          <w:szCs w:val="28"/>
        </w:rPr>
      </w:pPr>
    </w:p>
    <w:p w:rsidR="00B84CAB" w:rsidRPr="00F1053E" w:rsidRDefault="00B84CAB" w:rsidP="00B84CAB">
      <w:pPr>
        <w:pStyle w:val="a8"/>
        <w:tabs>
          <w:tab w:val="left" w:pos="284"/>
        </w:tabs>
        <w:spacing w:before="0" w:beforeAutospacing="0" w:after="0" w:afterAutospacing="0"/>
        <w:ind w:firstLine="567"/>
        <w:rPr>
          <w:i/>
          <w:sz w:val="28"/>
          <w:szCs w:val="28"/>
          <w:lang w:val="uk-UA"/>
        </w:rPr>
      </w:pPr>
      <w:r w:rsidRPr="00F1053E">
        <w:rPr>
          <w:i/>
          <w:sz w:val="28"/>
          <w:szCs w:val="28"/>
          <w:lang w:val="uk-UA"/>
        </w:rPr>
        <w:t xml:space="preserve">*Порядок визначення рівня критичності активів </w:t>
      </w:r>
      <w:r w:rsidR="00A06F0F" w:rsidRPr="00F1053E">
        <w:rPr>
          <w:i/>
          <w:sz w:val="28"/>
          <w:szCs w:val="28"/>
          <w:lang w:val="uk-UA"/>
        </w:rPr>
        <w:t>(вкрай критичн</w:t>
      </w:r>
      <w:r w:rsidR="00E33EE1" w:rsidRPr="00F1053E">
        <w:rPr>
          <w:i/>
          <w:sz w:val="28"/>
          <w:szCs w:val="28"/>
          <w:lang w:val="uk-UA"/>
        </w:rPr>
        <w:t>ий</w:t>
      </w:r>
      <w:r w:rsidR="00A06F0F" w:rsidRPr="00F1053E">
        <w:rPr>
          <w:i/>
          <w:sz w:val="28"/>
          <w:szCs w:val="28"/>
          <w:lang w:val="uk-UA"/>
        </w:rPr>
        <w:t xml:space="preserve"> «</w:t>
      </w:r>
      <w:r w:rsidRPr="00F1053E">
        <w:rPr>
          <w:bCs/>
          <w:i/>
          <w:color w:val="000000"/>
          <w:sz w:val="28"/>
          <w:szCs w:val="28"/>
          <w:lang w:val="uk-UA" w:eastAsia="ru-RU"/>
        </w:rPr>
        <w:t>V</w:t>
      </w:r>
      <w:r w:rsidR="00A06F0F" w:rsidRPr="00F1053E">
        <w:rPr>
          <w:bCs/>
          <w:i/>
          <w:color w:val="000000"/>
          <w:sz w:val="28"/>
          <w:szCs w:val="28"/>
          <w:lang w:val="uk-UA" w:eastAsia="ru-RU"/>
        </w:rPr>
        <w:t>ery most asset» Vma)</w:t>
      </w:r>
      <w:r w:rsidRPr="00F1053E">
        <w:rPr>
          <w:bCs/>
          <w:i/>
          <w:color w:val="000000"/>
          <w:sz w:val="28"/>
          <w:szCs w:val="28"/>
          <w:lang w:val="uk-UA" w:eastAsia="ru-RU"/>
        </w:rPr>
        <w:t xml:space="preserve"> та </w:t>
      </w:r>
      <w:r w:rsidR="00A06F0F" w:rsidRPr="00F1053E">
        <w:rPr>
          <w:bCs/>
          <w:i/>
          <w:color w:val="000000"/>
          <w:sz w:val="28"/>
          <w:szCs w:val="28"/>
          <w:lang w:val="uk-UA" w:eastAsia="ru-RU"/>
        </w:rPr>
        <w:t>(дуже чутлив</w:t>
      </w:r>
      <w:r w:rsidR="00E33EE1" w:rsidRPr="00F1053E">
        <w:rPr>
          <w:bCs/>
          <w:i/>
          <w:color w:val="000000"/>
          <w:sz w:val="28"/>
          <w:szCs w:val="28"/>
          <w:lang w:val="uk-UA" w:eastAsia="ru-RU"/>
        </w:rPr>
        <w:t>ий</w:t>
      </w:r>
      <w:r w:rsidR="00A06F0F" w:rsidRPr="00F1053E">
        <w:rPr>
          <w:bCs/>
          <w:i/>
          <w:color w:val="000000"/>
          <w:sz w:val="28"/>
          <w:szCs w:val="28"/>
          <w:lang w:val="uk-UA" w:eastAsia="ru-RU"/>
        </w:rPr>
        <w:t xml:space="preserve"> «</w:t>
      </w:r>
      <w:r w:rsidRPr="00F1053E">
        <w:rPr>
          <w:bCs/>
          <w:i/>
          <w:color w:val="000000"/>
          <w:sz w:val="28"/>
          <w:szCs w:val="28"/>
          <w:lang w:val="uk-UA" w:eastAsia="ru-RU"/>
        </w:rPr>
        <w:t>V</w:t>
      </w:r>
      <w:r w:rsidR="00A06F0F" w:rsidRPr="00F1053E">
        <w:rPr>
          <w:bCs/>
          <w:i/>
          <w:color w:val="000000"/>
          <w:sz w:val="28"/>
          <w:szCs w:val="28"/>
          <w:lang w:val="uk-UA" w:eastAsia="ru-RU"/>
        </w:rPr>
        <w:t xml:space="preserve">ery sensitive </w:t>
      </w:r>
      <w:r w:rsidRPr="00F1053E">
        <w:rPr>
          <w:bCs/>
          <w:i/>
          <w:color w:val="000000"/>
          <w:sz w:val="28"/>
          <w:szCs w:val="28"/>
          <w:lang w:val="uk-UA" w:eastAsia="ru-RU"/>
        </w:rPr>
        <w:t>a</w:t>
      </w:r>
      <w:r w:rsidR="00A06F0F" w:rsidRPr="00F1053E">
        <w:rPr>
          <w:bCs/>
          <w:i/>
          <w:color w:val="000000"/>
          <w:sz w:val="28"/>
          <w:szCs w:val="28"/>
          <w:lang w:val="uk-UA" w:eastAsia="ru-RU"/>
        </w:rPr>
        <w:t xml:space="preserve">sset» VSA) </w:t>
      </w:r>
      <w:r w:rsidRPr="00F1053E">
        <w:rPr>
          <w:i/>
          <w:sz w:val="28"/>
          <w:szCs w:val="28"/>
          <w:lang w:val="uk-UA"/>
        </w:rPr>
        <w:t xml:space="preserve"> наведений у додатку 2 до  </w:t>
      </w:r>
      <w:r w:rsidR="00D44608" w:rsidRPr="00F1053E">
        <w:rPr>
          <w:i/>
          <w:sz w:val="28"/>
          <w:szCs w:val="28"/>
          <w:lang w:val="uk-UA"/>
        </w:rPr>
        <w:t>Методології</w:t>
      </w:r>
      <w:r w:rsidRPr="00F1053E">
        <w:rPr>
          <w:i/>
          <w:sz w:val="28"/>
          <w:szCs w:val="28"/>
          <w:lang w:val="uk-UA"/>
        </w:rPr>
        <w:t xml:space="preserve"> оцінки та обробки ризиків</w:t>
      </w:r>
      <w:r w:rsidR="00D44608" w:rsidRPr="00F1053E">
        <w:rPr>
          <w:i/>
          <w:sz w:val="28"/>
          <w:szCs w:val="28"/>
          <w:lang w:val="uk-UA"/>
        </w:rPr>
        <w:t xml:space="preserve"> у системі управління інформаційною безпекою виконавчого комітету Криворізької міської ради (т</w:t>
      </w:r>
      <w:r w:rsidR="009F6640" w:rsidRPr="00F1053E">
        <w:rPr>
          <w:i/>
          <w:sz w:val="28"/>
          <w:szCs w:val="28"/>
          <w:lang w:val="uk-UA"/>
        </w:rPr>
        <w:t>аблиці</w:t>
      </w:r>
      <w:r w:rsidR="00640B7A" w:rsidRPr="00F1053E">
        <w:rPr>
          <w:i/>
          <w:sz w:val="28"/>
          <w:szCs w:val="28"/>
          <w:lang w:val="uk-UA"/>
        </w:rPr>
        <w:t xml:space="preserve"> 2.2.1, 2</w:t>
      </w:r>
      <w:r w:rsidRPr="00F1053E">
        <w:rPr>
          <w:i/>
          <w:sz w:val="28"/>
          <w:szCs w:val="28"/>
          <w:lang w:val="uk-UA"/>
        </w:rPr>
        <w:t xml:space="preserve">.2.2). </w:t>
      </w:r>
    </w:p>
    <w:p w:rsidR="00936217" w:rsidRPr="00F1053E" w:rsidRDefault="00936217" w:rsidP="00936217">
      <w:pPr>
        <w:spacing w:after="0" w:line="240" w:lineRule="auto"/>
        <w:rPr>
          <w:rFonts w:ascii="Times New Roman" w:hAnsi="Times New Roman"/>
        </w:rPr>
      </w:pPr>
    </w:p>
    <w:p w:rsidR="00936217" w:rsidRPr="00F1053E" w:rsidRDefault="00936217" w:rsidP="00936217">
      <w:pPr>
        <w:spacing w:after="0" w:line="240" w:lineRule="auto"/>
        <w:ind w:firstLine="567"/>
        <w:jc w:val="center"/>
        <w:rPr>
          <w:rFonts w:ascii="Times New Roman" w:hAnsi="Times New Roman"/>
        </w:rPr>
      </w:pPr>
    </w:p>
    <w:p w:rsidR="00936217" w:rsidRPr="00F1053E" w:rsidRDefault="00936217" w:rsidP="00936217">
      <w:pPr>
        <w:spacing w:after="0" w:line="240" w:lineRule="auto"/>
        <w:ind w:firstLine="567"/>
        <w:jc w:val="center"/>
        <w:rPr>
          <w:rFonts w:ascii="Times New Roman" w:hAnsi="Times New Roman"/>
        </w:rPr>
      </w:pPr>
    </w:p>
    <w:p w:rsidR="00936217" w:rsidRPr="00F1053E" w:rsidRDefault="00936217" w:rsidP="00936217">
      <w:pPr>
        <w:spacing w:after="0" w:line="240" w:lineRule="auto"/>
        <w:ind w:firstLine="567"/>
        <w:jc w:val="center"/>
        <w:rPr>
          <w:rFonts w:ascii="Times New Roman" w:hAnsi="Times New Roman"/>
        </w:rPr>
      </w:pPr>
    </w:p>
    <w:p w:rsidR="00936217" w:rsidRPr="00F1053E" w:rsidRDefault="00936217" w:rsidP="00936217">
      <w:pPr>
        <w:spacing w:after="0" w:line="240" w:lineRule="auto"/>
        <w:ind w:firstLine="567"/>
        <w:jc w:val="center"/>
        <w:rPr>
          <w:rFonts w:ascii="Times New Roman" w:hAnsi="Times New Roman"/>
        </w:rPr>
      </w:pPr>
      <w:r w:rsidRPr="00F1053E">
        <w:rPr>
          <w:rFonts w:ascii="Times New Roman" w:hAnsi="Times New Roman"/>
        </w:rPr>
        <w:t>______________________________________</w:t>
      </w:r>
    </w:p>
    <w:p w:rsidR="00936217" w:rsidRPr="00F1053E" w:rsidRDefault="00936217" w:rsidP="00936217">
      <w:pPr>
        <w:spacing w:after="0" w:line="240" w:lineRule="auto"/>
        <w:ind w:firstLine="567"/>
        <w:jc w:val="center"/>
        <w:rPr>
          <w:rFonts w:ascii="Times New Roman" w:hAnsi="Times New Roman"/>
          <w:color w:val="000000"/>
          <w:sz w:val="28"/>
          <w:szCs w:val="28"/>
        </w:rPr>
      </w:pPr>
    </w:p>
    <w:bookmarkEnd w:id="0"/>
    <w:p w:rsidR="001D0734" w:rsidRPr="00F1053E" w:rsidRDefault="00833906"/>
    <w:sectPr w:rsidR="001D0734" w:rsidRPr="00F1053E" w:rsidSect="009A0308">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906" w:rsidRDefault="00833906">
      <w:pPr>
        <w:spacing w:after="0" w:line="240" w:lineRule="auto"/>
      </w:pPr>
      <w:r>
        <w:separator/>
      </w:r>
    </w:p>
  </w:endnote>
  <w:endnote w:type="continuationSeparator" w:id="0">
    <w:p w:rsidR="00833906" w:rsidRDefault="00833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906" w:rsidRDefault="00833906">
      <w:pPr>
        <w:spacing w:after="0" w:line="240" w:lineRule="auto"/>
      </w:pPr>
      <w:r>
        <w:separator/>
      </w:r>
    </w:p>
  </w:footnote>
  <w:footnote w:type="continuationSeparator" w:id="0">
    <w:p w:rsidR="00833906" w:rsidRDefault="00833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79501"/>
      <w:docPartObj>
        <w:docPartGallery w:val="Page Numbers (Top of Page)"/>
        <w:docPartUnique/>
      </w:docPartObj>
    </w:sdtPr>
    <w:sdtEndPr/>
    <w:sdtContent>
      <w:p w:rsidR="008B3BA7" w:rsidRDefault="001A7B3B" w:rsidP="00B11DBA">
        <w:pPr>
          <w:pStyle w:val="a3"/>
          <w:jc w:val="center"/>
        </w:pPr>
        <w:r>
          <w:rPr>
            <w:lang w:val="uk-UA"/>
          </w:rPr>
          <w:t xml:space="preserve">                                                        </w:t>
        </w:r>
        <w:r>
          <w:fldChar w:fldCharType="begin"/>
        </w:r>
        <w:r>
          <w:instrText>PAGE   \* MERGEFORMAT</w:instrText>
        </w:r>
        <w:r>
          <w:fldChar w:fldCharType="separate"/>
        </w:r>
        <w:r w:rsidR="00F1053E">
          <w:rPr>
            <w:noProof/>
          </w:rPr>
          <w:t>2</w:t>
        </w:r>
        <w:r>
          <w:fldChar w:fldCharType="end"/>
        </w:r>
        <w:r>
          <w:rPr>
            <w:lang w:val="uk-UA"/>
          </w:rPr>
          <w:t xml:space="preserve">                                         </w:t>
        </w:r>
        <w:r w:rsidRPr="004E23E3">
          <w:rPr>
            <w:i/>
            <w:sz w:val="24"/>
            <w:szCs w:val="24"/>
            <w:lang w:val="uk-UA"/>
          </w:rPr>
          <w:t>Продовження додатка</w:t>
        </w:r>
        <w:r>
          <w:rPr>
            <w:i/>
            <w:sz w:val="24"/>
            <w:szCs w:val="24"/>
            <w:lang w:val="uk-UA"/>
          </w:rPr>
          <w:t xml:space="preserve"> 1</w:t>
        </w:r>
      </w:p>
    </w:sdtContent>
  </w:sdt>
  <w:p w:rsidR="008B3BA7" w:rsidRDefault="0083390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2358A"/>
    <w:multiLevelType w:val="multilevel"/>
    <w:tmpl w:val="690EBB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17C1F30"/>
    <w:multiLevelType w:val="multilevel"/>
    <w:tmpl w:val="7F685954"/>
    <w:lvl w:ilvl="0">
      <w:start w:val="1"/>
      <w:numFmt w:val="decimal"/>
      <w:pStyle w:val="H1Numbered"/>
      <w:lvlText w:val="%1."/>
      <w:lvlJc w:val="left"/>
      <w:pPr>
        <w:ind w:left="370" w:hanging="360"/>
      </w:pPr>
    </w:lvl>
    <w:lvl w:ilvl="1">
      <w:start w:val="1"/>
      <w:numFmt w:val="decimal"/>
      <w:lvlText w:val="%1.%2."/>
      <w:lvlJc w:val="left"/>
      <w:pPr>
        <w:ind w:left="858" w:hanging="432"/>
      </w:pPr>
    </w:lvl>
    <w:lvl w:ilvl="2">
      <w:start w:val="1"/>
      <w:numFmt w:val="decimal"/>
      <w:lvlText w:val="%1.%2.%3."/>
      <w:lvlJc w:val="left"/>
      <w:pPr>
        <w:ind w:left="1234" w:hanging="504"/>
      </w:pPr>
    </w:lvl>
    <w:lvl w:ilvl="3">
      <w:start w:val="1"/>
      <w:numFmt w:val="decimal"/>
      <w:lvlText w:val="%1.%2.%3.%4."/>
      <w:lvlJc w:val="left"/>
      <w:pPr>
        <w:ind w:left="1738" w:hanging="648"/>
      </w:pPr>
    </w:lvl>
    <w:lvl w:ilvl="4">
      <w:start w:val="1"/>
      <w:numFmt w:val="decimal"/>
      <w:lvlText w:val="%1.%2.%3.%4.%5."/>
      <w:lvlJc w:val="left"/>
      <w:pPr>
        <w:ind w:left="2242" w:hanging="792"/>
      </w:pPr>
    </w:lvl>
    <w:lvl w:ilvl="5">
      <w:start w:val="1"/>
      <w:numFmt w:val="decimal"/>
      <w:lvlText w:val="%1.%2.%3.%4.%5.%6."/>
      <w:lvlJc w:val="left"/>
      <w:pPr>
        <w:ind w:left="2746" w:hanging="936"/>
      </w:pPr>
    </w:lvl>
    <w:lvl w:ilvl="6">
      <w:start w:val="1"/>
      <w:numFmt w:val="decimal"/>
      <w:lvlText w:val="%1.%2.%3.%4.%5.%6.%7."/>
      <w:lvlJc w:val="left"/>
      <w:pPr>
        <w:ind w:left="3250" w:hanging="1080"/>
      </w:pPr>
    </w:lvl>
    <w:lvl w:ilvl="7">
      <w:start w:val="1"/>
      <w:numFmt w:val="decimal"/>
      <w:lvlText w:val="%1.%2.%3.%4.%5.%6.%7.%8."/>
      <w:lvlJc w:val="left"/>
      <w:pPr>
        <w:ind w:left="3754" w:hanging="1224"/>
      </w:pPr>
    </w:lvl>
    <w:lvl w:ilvl="8">
      <w:start w:val="1"/>
      <w:numFmt w:val="decimal"/>
      <w:lvlText w:val="%1.%2.%3.%4.%5.%6.%7.%8.%9."/>
      <w:lvlJc w:val="left"/>
      <w:pPr>
        <w:ind w:left="4330" w:hanging="1440"/>
      </w:pPr>
    </w:lvl>
  </w:abstractNum>
  <w:abstractNum w:abstractNumId="2" w15:restartNumberingAfterBreak="0">
    <w:nsid w:val="64903751"/>
    <w:multiLevelType w:val="hybridMultilevel"/>
    <w:tmpl w:val="DAC40D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DD1"/>
    <w:rsid w:val="00003F47"/>
    <w:rsid w:val="00020BEE"/>
    <w:rsid w:val="000269EA"/>
    <w:rsid w:val="0005459D"/>
    <w:rsid w:val="0006140E"/>
    <w:rsid w:val="00083ADB"/>
    <w:rsid w:val="000D3E1C"/>
    <w:rsid w:val="001109D8"/>
    <w:rsid w:val="001A7B3B"/>
    <w:rsid w:val="001D3E2F"/>
    <w:rsid w:val="001D6B53"/>
    <w:rsid w:val="001E1981"/>
    <w:rsid w:val="00262F66"/>
    <w:rsid w:val="002A33E4"/>
    <w:rsid w:val="002B2060"/>
    <w:rsid w:val="002E1415"/>
    <w:rsid w:val="002E1BD7"/>
    <w:rsid w:val="00326235"/>
    <w:rsid w:val="003434C5"/>
    <w:rsid w:val="003628F0"/>
    <w:rsid w:val="00374238"/>
    <w:rsid w:val="00410DD1"/>
    <w:rsid w:val="004227DF"/>
    <w:rsid w:val="00424A5D"/>
    <w:rsid w:val="004315A4"/>
    <w:rsid w:val="004365A9"/>
    <w:rsid w:val="004A0994"/>
    <w:rsid w:val="004C2110"/>
    <w:rsid w:val="004D0CA4"/>
    <w:rsid w:val="004F47A7"/>
    <w:rsid w:val="005225D9"/>
    <w:rsid w:val="00531B99"/>
    <w:rsid w:val="00575A9A"/>
    <w:rsid w:val="0057621A"/>
    <w:rsid w:val="005A7D85"/>
    <w:rsid w:val="00605ED4"/>
    <w:rsid w:val="00640B7A"/>
    <w:rsid w:val="00666495"/>
    <w:rsid w:val="00666F1F"/>
    <w:rsid w:val="00677A89"/>
    <w:rsid w:val="006B20C9"/>
    <w:rsid w:val="006E10DF"/>
    <w:rsid w:val="006E3AE0"/>
    <w:rsid w:val="00703539"/>
    <w:rsid w:val="00734310"/>
    <w:rsid w:val="007519B2"/>
    <w:rsid w:val="0075601E"/>
    <w:rsid w:val="007B3F29"/>
    <w:rsid w:val="007C0940"/>
    <w:rsid w:val="007F7538"/>
    <w:rsid w:val="0080557C"/>
    <w:rsid w:val="00833906"/>
    <w:rsid w:val="008924C9"/>
    <w:rsid w:val="00936217"/>
    <w:rsid w:val="009414D6"/>
    <w:rsid w:val="00950E35"/>
    <w:rsid w:val="00953EED"/>
    <w:rsid w:val="00957185"/>
    <w:rsid w:val="00996079"/>
    <w:rsid w:val="009B56BB"/>
    <w:rsid w:val="009D34DE"/>
    <w:rsid w:val="009F009A"/>
    <w:rsid w:val="009F2660"/>
    <w:rsid w:val="009F6640"/>
    <w:rsid w:val="00A0446A"/>
    <w:rsid w:val="00A06F0F"/>
    <w:rsid w:val="00A452B3"/>
    <w:rsid w:val="00A611A3"/>
    <w:rsid w:val="00A90E7E"/>
    <w:rsid w:val="00AB7586"/>
    <w:rsid w:val="00AD0356"/>
    <w:rsid w:val="00AD529D"/>
    <w:rsid w:val="00AE7160"/>
    <w:rsid w:val="00B01DE3"/>
    <w:rsid w:val="00B11CCD"/>
    <w:rsid w:val="00B72F07"/>
    <w:rsid w:val="00B84CAB"/>
    <w:rsid w:val="00BB78A4"/>
    <w:rsid w:val="00BD1A7F"/>
    <w:rsid w:val="00BD442B"/>
    <w:rsid w:val="00C147FC"/>
    <w:rsid w:val="00C25453"/>
    <w:rsid w:val="00C611C5"/>
    <w:rsid w:val="00C97467"/>
    <w:rsid w:val="00CB60C9"/>
    <w:rsid w:val="00CD1666"/>
    <w:rsid w:val="00CE415C"/>
    <w:rsid w:val="00CF6F9B"/>
    <w:rsid w:val="00D44608"/>
    <w:rsid w:val="00D74E52"/>
    <w:rsid w:val="00D75D96"/>
    <w:rsid w:val="00D76AF1"/>
    <w:rsid w:val="00D80064"/>
    <w:rsid w:val="00D9310E"/>
    <w:rsid w:val="00D97E55"/>
    <w:rsid w:val="00DB2311"/>
    <w:rsid w:val="00DE125C"/>
    <w:rsid w:val="00DF3DF3"/>
    <w:rsid w:val="00E02555"/>
    <w:rsid w:val="00E2331B"/>
    <w:rsid w:val="00E235F4"/>
    <w:rsid w:val="00E3388C"/>
    <w:rsid w:val="00E33EE1"/>
    <w:rsid w:val="00E55111"/>
    <w:rsid w:val="00E90A01"/>
    <w:rsid w:val="00E9158C"/>
    <w:rsid w:val="00E97538"/>
    <w:rsid w:val="00EA34BD"/>
    <w:rsid w:val="00EB3E94"/>
    <w:rsid w:val="00EC51A9"/>
    <w:rsid w:val="00EC6431"/>
    <w:rsid w:val="00ED7899"/>
    <w:rsid w:val="00EE071A"/>
    <w:rsid w:val="00EE0B51"/>
    <w:rsid w:val="00EE7B00"/>
    <w:rsid w:val="00EF33B0"/>
    <w:rsid w:val="00F1053E"/>
    <w:rsid w:val="00F65748"/>
    <w:rsid w:val="00FB61CF"/>
    <w:rsid w:val="00FD5E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92051-36C0-4549-9D5E-D332D603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217"/>
  </w:style>
  <w:style w:type="paragraph" w:styleId="1">
    <w:name w:val="heading 1"/>
    <w:basedOn w:val="a"/>
    <w:next w:val="a"/>
    <w:link w:val="10"/>
    <w:uiPriority w:val="9"/>
    <w:qFormat/>
    <w:rsid w:val="00936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217"/>
    <w:pPr>
      <w:tabs>
        <w:tab w:val="center" w:pos="4677"/>
        <w:tab w:val="right" w:pos="9355"/>
      </w:tabs>
      <w:spacing w:after="0" w:line="240" w:lineRule="auto"/>
    </w:pPr>
    <w:rPr>
      <w:rFonts w:ascii="Times New Roman" w:hAnsi="Times New Roman"/>
      <w:sz w:val="28"/>
      <w:lang w:val="ru-RU"/>
    </w:rPr>
  </w:style>
  <w:style w:type="character" w:customStyle="1" w:styleId="a4">
    <w:name w:val="Верхний колонтитул Знак"/>
    <w:basedOn w:val="a0"/>
    <w:link w:val="a3"/>
    <w:uiPriority w:val="99"/>
    <w:rsid w:val="00936217"/>
    <w:rPr>
      <w:rFonts w:ascii="Times New Roman" w:hAnsi="Times New Roman"/>
      <w:sz w:val="28"/>
      <w:lang w:val="ru-RU"/>
    </w:rPr>
  </w:style>
  <w:style w:type="paragraph" w:customStyle="1" w:styleId="TableParagraph">
    <w:name w:val="Table Paragraph"/>
    <w:basedOn w:val="a"/>
    <w:uiPriority w:val="1"/>
    <w:qFormat/>
    <w:rsid w:val="00936217"/>
    <w:pPr>
      <w:widowControl w:val="0"/>
      <w:autoSpaceDE w:val="0"/>
      <w:autoSpaceDN w:val="0"/>
      <w:spacing w:after="0" w:line="240" w:lineRule="auto"/>
    </w:pPr>
    <w:rPr>
      <w:rFonts w:ascii="Calibri" w:eastAsia="Calibri" w:hAnsi="Calibri" w:cs="Calibri"/>
      <w:lang w:val="en-US"/>
    </w:rPr>
  </w:style>
  <w:style w:type="table" w:styleId="a5">
    <w:name w:val="Table Grid"/>
    <w:basedOn w:val="a1"/>
    <w:uiPriority w:val="39"/>
    <w:qFormat/>
    <w:rsid w:val="00936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AC List 01,Bullet List,FooterText,numbered"/>
    <w:basedOn w:val="a"/>
    <w:link w:val="a7"/>
    <w:uiPriority w:val="34"/>
    <w:qFormat/>
    <w:rsid w:val="00936217"/>
    <w:pPr>
      <w:spacing w:after="200" w:line="240" w:lineRule="auto"/>
      <w:ind w:left="720"/>
      <w:contextualSpacing/>
    </w:pPr>
    <w:rPr>
      <w:rFonts w:ascii="Calibri" w:eastAsia="Calibri" w:hAnsi="Calibri" w:cs="Times New Roman"/>
      <w:lang w:val="en-GB"/>
    </w:rPr>
  </w:style>
  <w:style w:type="character" w:customStyle="1" w:styleId="a7">
    <w:name w:val="Абзац списка Знак"/>
    <w:aliases w:val="AC List 01 Знак,Bullet List Знак,FooterText Знак,numbered Знак"/>
    <w:link w:val="a6"/>
    <w:uiPriority w:val="34"/>
    <w:qFormat/>
    <w:locked/>
    <w:rsid w:val="00936217"/>
    <w:rPr>
      <w:rFonts w:ascii="Calibri" w:eastAsia="Calibri" w:hAnsi="Calibri" w:cs="Times New Roman"/>
      <w:lang w:val="en-GB"/>
    </w:rPr>
  </w:style>
  <w:style w:type="paragraph" w:customStyle="1" w:styleId="H1Numbered">
    <w:name w:val="H1 Numbered"/>
    <w:basedOn w:val="1"/>
    <w:qFormat/>
    <w:rsid w:val="00936217"/>
    <w:pPr>
      <w:keepLines w:val="0"/>
      <w:numPr>
        <w:numId w:val="2"/>
      </w:numPr>
      <w:pBdr>
        <w:top w:val="nil"/>
        <w:left w:val="nil"/>
        <w:bottom w:val="nil"/>
        <w:right w:val="nil"/>
        <w:between w:val="nil"/>
      </w:pBdr>
      <w:spacing w:before="320" w:after="160"/>
      <w:ind w:left="720"/>
    </w:pPr>
    <w:rPr>
      <w:rFonts w:ascii="Times New Roman" w:eastAsia="Calibri" w:hAnsi="Times New Roman" w:cstheme="minorBidi"/>
      <w:b/>
      <w:color w:val="000000"/>
      <w:sz w:val="40"/>
      <w:szCs w:val="22"/>
      <w:lang w:val="ru-RU"/>
    </w:rPr>
  </w:style>
  <w:style w:type="paragraph" w:styleId="a8">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9"/>
    <w:unhideWhenUsed/>
    <w:qFormat/>
    <w:rsid w:val="00936217"/>
    <w:pPr>
      <w:spacing w:before="100" w:beforeAutospacing="1" w:after="100" w:afterAutospacing="1" w:line="240" w:lineRule="auto"/>
    </w:pPr>
    <w:rPr>
      <w:rFonts w:ascii="Times New Roman" w:eastAsia="Times New Roman" w:hAnsi="Times New Roman" w:cs="Times New Roman"/>
      <w:sz w:val="24"/>
      <w:szCs w:val="24"/>
      <w:lang w:val="ru-RU" w:eastAsia="en-GB"/>
    </w:rPr>
  </w:style>
  <w:style w:type="character" w:customStyle="1" w:styleId="a9">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8"/>
    <w:qFormat/>
    <w:locked/>
    <w:rsid w:val="00936217"/>
    <w:rPr>
      <w:rFonts w:ascii="Times New Roman" w:eastAsia="Times New Roman" w:hAnsi="Times New Roman" w:cs="Times New Roman"/>
      <w:sz w:val="24"/>
      <w:szCs w:val="24"/>
      <w:lang w:val="ru-RU" w:eastAsia="en-GB"/>
    </w:rPr>
  </w:style>
  <w:style w:type="character" w:customStyle="1" w:styleId="10">
    <w:name w:val="Заголовок 1 Знак"/>
    <w:basedOn w:val="a0"/>
    <w:link w:val="1"/>
    <w:uiPriority w:val="9"/>
    <w:rsid w:val="00936217"/>
    <w:rPr>
      <w:rFonts w:asciiTheme="majorHAnsi" w:eastAsiaTheme="majorEastAsia" w:hAnsiTheme="majorHAnsi" w:cstheme="majorBidi"/>
      <w:color w:val="2E74B5" w:themeColor="accent1" w:themeShade="BF"/>
      <w:sz w:val="32"/>
      <w:szCs w:val="32"/>
    </w:rPr>
  </w:style>
  <w:style w:type="paragraph" w:styleId="aa">
    <w:name w:val="Balloon Text"/>
    <w:basedOn w:val="a"/>
    <w:link w:val="ab"/>
    <w:uiPriority w:val="99"/>
    <w:semiHidden/>
    <w:unhideWhenUsed/>
    <w:rsid w:val="007C094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C09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35096-BE47-4728-ADFC-BF963E9BD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6</Pages>
  <Words>5428</Words>
  <Characters>3095</Characters>
  <Application>Microsoft Office Word</Application>
  <DocSecurity>0</DocSecurity>
  <Lines>25</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 Fishchenko</dc:creator>
  <cp:keywords/>
  <dc:description/>
  <cp:lastModifiedBy>Marharyta Nikitina-Heyko</cp:lastModifiedBy>
  <cp:revision>117</cp:revision>
  <cp:lastPrinted>2025-10-21T08:16:00Z</cp:lastPrinted>
  <dcterms:created xsi:type="dcterms:W3CDTF">2025-10-06T05:28:00Z</dcterms:created>
  <dcterms:modified xsi:type="dcterms:W3CDTF">2025-10-29T15:08:00Z</dcterms:modified>
</cp:coreProperties>
</file>