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B2" w:rsidRPr="00D97571" w:rsidRDefault="00401191" w:rsidP="00947A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D9757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47AB2" w:rsidRPr="00D975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607EFB" w:rsidRPr="00D97571">
        <w:rPr>
          <w:rFonts w:ascii="Times New Roman" w:hAnsi="Times New Roman" w:cs="Times New Roman"/>
          <w:i/>
          <w:sz w:val="24"/>
          <w:szCs w:val="24"/>
        </w:rPr>
        <w:t>Додаток</w:t>
      </w:r>
      <w:r w:rsidR="00947AB2" w:rsidRPr="00D9757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7EFB" w:rsidRPr="00D97571" w:rsidRDefault="00947AB2" w:rsidP="00947A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757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до рішення виконкому міської ради </w:t>
      </w:r>
    </w:p>
    <w:p w:rsidR="00947AB2" w:rsidRPr="00D97571" w:rsidRDefault="001D0448" w:rsidP="001D0448">
      <w:pPr>
        <w:tabs>
          <w:tab w:val="left" w:pos="1039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97571">
        <w:rPr>
          <w:rFonts w:ascii="Times New Roman" w:hAnsi="Times New Roman" w:cs="Times New Roman"/>
          <w:i/>
          <w:sz w:val="24"/>
          <w:szCs w:val="24"/>
        </w:rPr>
        <w:tab/>
        <w:t>22.09.2025 №1148</w:t>
      </w:r>
    </w:p>
    <w:p w:rsidR="006B440F" w:rsidRPr="00D97571" w:rsidRDefault="00F051F8" w:rsidP="00892A9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571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</w:t>
      </w:r>
    </w:p>
    <w:p w:rsidR="0025622B" w:rsidRPr="00D97571" w:rsidRDefault="00F051F8" w:rsidP="002562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571">
        <w:rPr>
          <w:rFonts w:ascii="Times New Roman" w:hAnsi="Times New Roman" w:cs="Times New Roman"/>
          <w:b/>
          <w:i/>
          <w:sz w:val="28"/>
          <w:szCs w:val="28"/>
        </w:rPr>
        <w:t>про роботу</w:t>
      </w:r>
      <w:r w:rsidR="0025622B" w:rsidRPr="00D97571">
        <w:t xml:space="preserve"> </w:t>
      </w:r>
      <w:r w:rsidR="0025622B" w:rsidRPr="00D97571">
        <w:rPr>
          <w:rFonts w:ascii="Times New Roman" w:hAnsi="Times New Roman" w:cs="Times New Roman"/>
          <w:b/>
          <w:i/>
          <w:sz w:val="28"/>
          <w:szCs w:val="28"/>
        </w:rPr>
        <w:t>із заявками жителів</w:t>
      </w:r>
    </w:p>
    <w:p w:rsidR="0025622B" w:rsidRPr="00D97571" w:rsidRDefault="0025622B" w:rsidP="002562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571">
        <w:rPr>
          <w:rFonts w:ascii="Times New Roman" w:hAnsi="Times New Roman" w:cs="Times New Roman"/>
          <w:b/>
          <w:i/>
          <w:sz w:val="28"/>
          <w:szCs w:val="28"/>
        </w:rPr>
        <w:t xml:space="preserve"> Криворізької міської територіальної громади, що надійшли на</w:t>
      </w:r>
    </w:p>
    <w:p w:rsidR="00892A98" w:rsidRPr="00D97571" w:rsidRDefault="0025622B" w:rsidP="002562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7571">
        <w:rPr>
          <w:rFonts w:ascii="Times New Roman" w:hAnsi="Times New Roman" w:cs="Times New Roman"/>
          <w:b/>
          <w:i/>
          <w:sz w:val="28"/>
          <w:szCs w:val="28"/>
        </w:rPr>
        <w:t xml:space="preserve"> електронний сервіс Контакт-центр виконкому Криворізької міської ради</w:t>
      </w:r>
    </w:p>
    <w:p w:rsidR="0025622B" w:rsidRPr="00D97571" w:rsidRDefault="0025622B" w:rsidP="00256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2A98" w:rsidRPr="00D97571" w:rsidRDefault="00892A98" w:rsidP="00AD6F79">
      <w:pPr>
        <w:pStyle w:val="a3"/>
        <w:spacing w:after="0"/>
        <w:ind w:left="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D97571">
        <w:rPr>
          <w:rFonts w:ascii="Times New Roman" w:hAnsi="Times New Roman" w:cs="Times New Roman"/>
          <w:sz w:val="28"/>
          <w:szCs w:val="28"/>
        </w:rPr>
        <w:t xml:space="preserve">До е-сервісу Контакт-центр у </w:t>
      </w:r>
      <w:r w:rsidR="00F66BF3" w:rsidRPr="00D97571">
        <w:rPr>
          <w:rFonts w:ascii="Times New Roman" w:hAnsi="Times New Roman" w:cs="Times New Roman"/>
          <w:sz w:val="28"/>
          <w:szCs w:val="28"/>
        </w:rPr>
        <w:t xml:space="preserve">період 2020-2025 років </w:t>
      </w:r>
      <w:r w:rsidR="001D124C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4A4896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1D124C" w:rsidRPr="00D97571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F66BF3" w:rsidRPr="00D97571">
        <w:rPr>
          <w:rFonts w:ascii="Times New Roman" w:hAnsi="Times New Roman" w:cs="Times New Roman"/>
          <w:sz w:val="28"/>
          <w:szCs w:val="28"/>
        </w:rPr>
        <w:t>60</w:t>
      </w:r>
      <w:r w:rsidR="00D70B68" w:rsidRPr="00D97571">
        <w:rPr>
          <w:rFonts w:ascii="Times New Roman" w:hAnsi="Times New Roman" w:cs="Times New Roman"/>
          <w:sz w:val="28"/>
          <w:szCs w:val="28"/>
        </w:rPr>
        <w:t>6</w:t>
      </w:r>
      <w:r w:rsidR="00F66BF3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D70B68" w:rsidRPr="00D97571">
        <w:rPr>
          <w:rFonts w:ascii="Times New Roman" w:hAnsi="Times New Roman" w:cs="Times New Roman"/>
          <w:sz w:val="28"/>
          <w:szCs w:val="28"/>
        </w:rPr>
        <w:t>680</w:t>
      </w:r>
      <w:r w:rsidRPr="00D97571">
        <w:rPr>
          <w:rFonts w:ascii="Times New Roman" w:hAnsi="Times New Roman" w:cs="Times New Roman"/>
          <w:sz w:val="28"/>
          <w:szCs w:val="28"/>
        </w:rPr>
        <w:t xml:space="preserve"> дзвін</w:t>
      </w:r>
      <w:r w:rsidR="00D70B68" w:rsidRPr="00D97571">
        <w:rPr>
          <w:rFonts w:ascii="Times New Roman" w:hAnsi="Times New Roman" w:cs="Times New Roman"/>
          <w:sz w:val="28"/>
          <w:szCs w:val="28"/>
        </w:rPr>
        <w:t>ків</w:t>
      </w:r>
      <w:r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4A4896" w:rsidRPr="00D97571">
        <w:rPr>
          <w:rFonts w:ascii="Times New Roman" w:hAnsi="Times New Roman" w:cs="Times New Roman"/>
          <w:sz w:val="28"/>
          <w:szCs w:val="28"/>
        </w:rPr>
        <w:t>і</w:t>
      </w:r>
      <w:r w:rsidRPr="00D97571">
        <w:rPr>
          <w:rFonts w:ascii="Times New Roman" w:hAnsi="Times New Roman" w:cs="Times New Roman"/>
          <w:sz w:val="28"/>
          <w:szCs w:val="28"/>
        </w:rPr>
        <w:t xml:space="preserve"> повідомлень, з яких </w:t>
      </w:r>
      <w:r w:rsidR="00F66BF3" w:rsidRPr="00D97571">
        <w:rPr>
          <w:rFonts w:ascii="Times New Roman" w:hAnsi="Times New Roman" w:cs="Times New Roman"/>
          <w:sz w:val="28"/>
          <w:szCs w:val="28"/>
        </w:rPr>
        <w:t>21</w:t>
      </w:r>
      <w:r w:rsidR="0038062C" w:rsidRPr="00D97571">
        <w:rPr>
          <w:rFonts w:ascii="Times New Roman" w:hAnsi="Times New Roman" w:cs="Times New Roman"/>
          <w:sz w:val="28"/>
          <w:szCs w:val="28"/>
        </w:rPr>
        <w:t>0</w:t>
      </w:r>
      <w:r w:rsidR="00D70B68" w:rsidRPr="00D97571">
        <w:rPr>
          <w:rFonts w:ascii="Times New Roman" w:hAnsi="Times New Roman" w:cs="Times New Roman"/>
          <w:sz w:val="28"/>
          <w:szCs w:val="28"/>
        </w:rPr>
        <w:t xml:space="preserve"> 149</w:t>
      </w:r>
      <w:r w:rsidR="00F66BF3"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</w:rPr>
        <w:t xml:space="preserve">сформовані </w:t>
      </w:r>
      <w:r w:rsidR="004A4896" w:rsidRPr="00D97571">
        <w:rPr>
          <w:rFonts w:ascii="Times New Roman" w:hAnsi="Times New Roman" w:cs="Times New Roman"/>
          <w:sz w:val="28"/>
          <w:szCs w:val="28"/>
        </w:rPr>
        <w:t>в</w:t>
      </w:r>
      <w:r w:rsidRPr="00D97571">
        <w:rPr>
          <w:rFonts w:ascii="Times New Roman" w:hAnsi="Times New Roman" w:cs="Times New Roman"/>
          <w:sz w:val="28"/>
          <w:szCs w:val="28"/>
        </w:rPr>
        <w:t xml:space="preserve"> заявки, надано </w:t>
      </w:r>
      <w:r w:rsidR="00F66BF3" w:rsidRPr="00D97571">
        <w:rPr>
          <w:rFonts w:ascii="Times New Roman" w:hAnsi="Times New Roman" w:cs="Times New Roman"/>
          <w:sz w:val="28"/>
          <w:szCs w:val="28"/>
        </w:rPr>
        <w:t>39</w:t>
      </w:r>
      <w:r w:rsidR="00D70B68" w:rsidRPr="00D97571">
        <w:rPr>
          <w:rFonts w:ascii="Times New Roman" w:hAnsi="Times New Roman" w:cs="Times New Roman"/>
          <w:sz w:val="28"/>
          <w:szCs w:val="28"/>
        </w:rPr>
        <w:t>6 531</w:t>
      </w:r>
      <w:r w:rsidRPr="00D97571"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273B21" w:rsidRPr="00D97571">
        <w:rPr>
          <w:rFonts w:ascii="Times New Roman" w:hAnsi="Times New Roman" w:cs="Times New Roman"/>
          <w:sz w:val="28"/>
          <w:szCs w:val="28"/>
        </w:rPr>
        <w:t>ю</w:t>
      </w:r>
      <w:r w:rsidRPr="00D97571">
        <w:rPr>
          <w:rFonts w:ascii="Times New Roman" w:hAnsi="Times New Roman" w:cs="Times New Roman"/>
          <w:sz w:val="28"/>
          <w:szCs w:val="28"/>
        </w:rPr>
        <w:t xml:space="preserve"> та роз’ясне</w:t>
      </w:r>
      <w:r w:rsidR="00273B21" w:rsidRPr="00D97571">
        <w:rPr>
          <w:rFonts w:ascii="Times New Roman" w:hAnsi="Times New Roman" w:cs="Times New Roman"/>
          <w:sz w:val="28"/>
          <w:szCs w:val="28"/>
        </w:rPr>
        <w:t>ння</w:t>
      </w:r>
      <w:r w:rsidRPr="00D97571">
        <w:rPr>
          <w:rFonts w:ascii="Times New Roman" w:hAnsi="Times New Roman" w:cs="Times New Roman"/>
          <w:sz w:val="28"/>
          <w:szCs w:val="28"/>
        </w:rPr>
        <w:t xml:space="preserve"> безпосередньо під час дзвінків. </w:t>
      </w:r>
      <w:r w:rsidR="004A4896" w:rsidRPr="00D97571">
        <w:rPr>
          <w:rFonts w:ascii="Times New Roman" w:hAnsi="Times New Roman" w:cs="Times New Roman"/>
          <w:sz w:val="28"/>
          <w:szCs w:val="28"/>
        </w:rPr>
        <w:t>У</w:t>
      </w:r>
      <w:r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4A4896" w:rsidRPr="00D97571">
        <w:rPr>
          <w:rFonts w:ascii="Times New Roman" w:hAnsi="Times New Roman" w:cs="Times New Roman"/>
          <w:sz w:val="28"/>
          <w:szCs w:val="28"/>
        </w:rPr>
        <w:t>межах</w:t>
      </w:r>
      <w:r w:rsidRPr="00D97571">
        <w:rPr>
          <w:rFonts w:ascii="Times New Roman" w:hAnsi="Times New Roman" w:cs="Times New Roman"/>
          <w:sz w:val="28"/>
          <w:szCs w:val="28"/>
        </w:rPr>
        <w:t xml:space="preserve"> регламенту виконано </w:t>
      </w:r>
      <w:r w:rsidR="00AD6F23" w:rsidRPr="00D97571">
        <w:rPr>
          <w:rFonts w:ascii="Times New Roman" w:hAnsi="Times New Roman" w:cs="Times New Roman"/>
          <w:sz w:val="28"/>
          <w:szCs w:val="28"/>
        </w:rPr>
        <w:t>182</w:t>
      </w:r>
      <w:r w:rsidR="00273B21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B41C31" w:rsidRPr="00D97571">
        <w:rPr>
          <w:rFonts w:ascii="Times New Roman" w:hAnsi="Times New Roman" w:cs="Times New Roman"/>
          <w:sz w:val="28"/>
          <w:szCs w:val="28"/>
        </w:rPr>
        <w:t>05</w:t>
      </w:r>
      <w:r w:rsidR="00273B21" w:rsidRPr="00D97571">
        <w:rPr>
          <w:rFonts w:ascii="Times New Roman" w:hAnsi="Times New Roman" w:cs="Times New Roman"/>
          <w:sz w:val="28"/>
          <w:szCs w:val="28"/>
        </w:rPr>
        <w:t>1</w:t>
      </w:r>
      <w:r w:rsidR="00AD6F23" w:rsidRPr="00D97571">
        <w:rPr>
          <w:rFonts w:ascii="Times New Roman" w:hAnsi="Times New Roman" w:cs="Times New Roman"/>
          <w:sz w:val="28"/>
          <w:szCs w:val="28"/>
        </w:rPr>
        <w:t>/87</w:t>
      </w:r>
      <w:r w:rsidR="004A4896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AD6F23" w:rsidRPr="00D97571">
        <w:rPr>
          <w:rFonts w:ascii="Times New Roman" w:hAnsi="Times New Roman" w:cs="Times New Roman"/>
          <w:sz w:val="28"/>
          <w:szCs w:val="28"/>
        </w:rPr>
        <w:t>%</w:t>
      </w:r>
      <w:r w:rsidR="00AD6F23" w:rsidRPr="00D975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</w:rPr>
        <w:t>заявок, прострочені –</w:t>
      </w:r>
      <w:r w:rsidR="00AD6F23" w:rsidRPr="00D97571">
        <w:rPr>
          <w:rFonts w:ascii="Times New Roman" w:hAnsi="Times New Roman" w:cs="Times New Roman"/>
          <w:sz w:val="28"/>
          <w:szCs w:val="28"/>
        </w:rPr>
        <w:t>27</w:t>
      </w:r>
      <w:r w:rsidR="00273B21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AD6F23" w:rsidRPr="00D97571">
        <w:rPr>
          <w:rFonts w:ascii="Times New Roman" w:hAnsi="Times New Roman" w:cs="Times New Roman"/>
          <w:sz w:val="28"/>
          <w:szCs w:val="28"/>
        </w:rPr>
        <w:t>9</w:t>
      </w:r>
      <w:r w:rsidR="00B41C31" w:rsidRPr="00D97571">
        <w:rPr>
          <w:rFonts w:ascii="Times New Roman" w:hAnsi="Times New Roman" w:cs="Times New Roman"/>
          <w:sz w:val="28"/>
          <w:szCs w:val="28"/>
        </w:rPr>
        <w:t>51</w:t>
      </w:r>
      <w:r w:rsidR="00AD6F23" w:rsidRPr="00D97571">
        <w:rPr>
          <w:rFonts w:ascii="Times New Roman" w:hAnsi="Times New Roman" w:cs="Times New Roman"/>
          <w:sz w:val="28"/>
          <w:szCs w:val="28"/>
        </w:rPr>
        <w:t>/13</w:t>
      </w:r>
      <w:r w:rsidR="004A4896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AD6F23" w:rsidRPr="00D97571">
        <w:rPr>
          <w:rFonts w:ascii="Times New Roman" w:hAnsi="Times New Roman" w:cs="Times New Roman"/>
          <w:sz w:val="28"/>
          <w:szCs w:val="28"/>
        </w:rPr>
        <w:t>%</w:t>
      </w:r>
      <w:r w:rsidRPr="00D97571">
        <w:rPr>
          <w:rFonts w:ascii="Times New Roman" w:hAnsi="Times New Roman" w:cs="Times New Roman"/>
          <w:sz w:val="28"/>
          <w:szCs w:val="28"/>
        </w:rPr>
        <w:t>.</w:t>
      </w:r>
      <w:r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</w:rPr>
        <w:t xml:space="preserve">За джерелом надходження: телефонних заявок – </w:t>
      </w:r>
      <w:r w:rsidR="001D124C" w:rsidRPr="00D97571">
        <w:rPr>
          <w:rFonts w:ascii="Times New Roman" w:hAnsi="Times New Roman" w:cs="Times New Roman"/>
          <w:sz w:val="28"/>
          <w:szCs w:val="28"/>
        </w:rPr>
        <w:t>88</w:t>
      </w:r>
      <w:r w:rsidR="00AD6F79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</w:rPr>
        <w:t xml:space="preserve">%, </w:t>
      </w:r>
      <w:r w:rsidR="004A4896" w:rsidRPr="00D97571">
        <w:rPr>
          <w:rFonts w:ascii="Times New Roman" w:hAnsi="Times New Roman" w:cs="Times New Roman"/>
          <w:sz w:val="28"/>
          <w:szCs w:val="28"/>
        </w:rPr>
        <w:t>і</w:t>
      </w:r>
      <w:r w:rsidRPr="00D97571">
        <w:rPr>
          <w:rFonts w:ascii="Times New Roman" w:hAnsi="Times New Roman" w:cs="Times New Roman"/>
          <w:sz w:val="28"/>
          <w:szCs w:val="28"/>
        </w:rPr>
        <w:t xml:space="preserve">з </w:t>
      </w:r>
      <w:r w:rsidR="00AD6F79" w:rsidRPr="00D975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97571">
        <w:rPr>
          <w:rFonts w:ascii="Times New Roman" w:hAnsi="Times New Roman" w:cs="Times New Roman"/>
          <w:sz w:val="28"/>
          <w:szCs w:val="28"/>
        </w:rPr>
        <w:t xml:space="preserve">сайту </w:t>
      </w:r>
      <w:r w:rsidR="00AD6F79" w:rsidRPr="00D97571">
        <w:rPr>
          <w:rFonts w:ascii="Times New Roman" w:hAnsi="Times New Roman" w:cs="Times New Roman"/>
          <w:sz w:val="28"/>
          <w:szCs w:val="28"/>
        </w:rPr>
        <w:t>–</w:t>
      </w:r>
      <w:r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1D124C" w:rsidRPr="00D97571">
        <w:rPr>
          <w:rFonts w:ascii="Times New Roman" w:hAnsi="Times New Roman" w:cs="Times New Roman"/>
          <w:sz w:val="28"/>
          <w:szCs w:val="28"/>
        </w:rPr>
        <w:t>12</w:t>
      </w:r>
      <w:r w:rsidR="00AD6F79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</w:rPr>
        <w:t>%.</w:t>
      </w:r>
    </w:p>
    <w:p w:rsidR="00892A98" w:rsidRPr="00D97571" w:rsidRDefault="00F051F8" w:rsidP="00F051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57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892A98" w:rsidRPr="00D97571">
        <w:rPr>
          <w:rFonts w:ascii="Times New Roman" w:hAnsi="Times New Roman" w:cs="Times New Roman"/>
          <w:sz w:val="28"/>
          <w:szCs w:val="28"/>
        </w:rPr>
        <w:t>Кількісні показники за весь період роботи е-сервісу: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819"/>
        <w:gridCol w:w="3686"/>
        <w:gridCol w:w="2693"/>
        <w:gridCol w:w="3118"/>
      </w:tblGrid>
      <w:tr w:rsidR="00892A98" w:rsidRPr="00D97571" w:rsidTr="00AD6F79">
        <w:tc>
          <w:tcPr>
            <w:tcW w:w="2819" w:type="dxa"/>
          </w:tcPr>
          <w:p w:rsidR="00892A98" w:rsidRPr="00D97571" w:rsidRDefault="00892A98" w:rsidP="00B273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Рік</w:t>
            </w:r>
          </w:p>
        </w:tc>
        <w:tc>
          <w:tcPr>
            <w:tcW w:w="3686" w:type="dxa"/>
          </w:tcPr>
          <w:p w:rsidR="00892A98" w:rsidRPr="00D97571" w:rsidRDefault="00892A98" w:rsidP="00B273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дзвінків і повідомлень до КЦ, у т. ч.</w:t>
            </w:r>
          </w:p>
        </w:tc>
        <w:tc>
          <w:tcPr>
            <w:tcW w:w="2693" w:type="dxa"/>
          </w:tcPr>
          <w:p w:rsidR="00892A98" w:rsidRPr="00D97571" w:rsidRDefault="00892A98" w:rsidP="00B273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заявок</w:t>
            </w:r>
            <w:r w:rsidR="00BE1767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0384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BE1767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0384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  <w:r w:rsidR="00B451BC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загальної кількості </w:t>
            </w:r>
          </w:p>
        </w:tc>
        <w:tc>
          <w:tcPr>
            <w:tcW w:w="3118" w:type="dxa"/>
          </w:tcPr>
          <w:p w:rsidR="00892A98" w:rsidRPr="00D97571" w:rsidRDefault="00892A98" w:rsidP="00B273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консультацій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686" w:type="dxa"/>
          </w:tcPr>
          <w:p w:rsidR="00E53FA1" w:rsidRPr="00D97571" w:rsidRDefault="00121D31" w:rsidP="00D70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8886</w:t>
            </w:r>
            <w:r w:rsidR="00D70B68" w:rsidRPr="00D97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53FA1" w:rsidRPr="00D97571" w:rsidRDefault="00121D3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26647</w:t>
            </w:r>
          </w:p>
        </w:tc>
        <w:tc>
          <w:tcPr>
            <w:tcW w:w="3118" w:type="dxa"/>
          </w:tcPr>
          <w:p w:rsidR="00E53FA1" w:rsidRPr="00D97571" w:rsidRDefault="00121D3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62221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686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187486</w:t>
            </w:r>
          </w:p>
        </w:tc>
        <w:tc>
          <w:tcPr>
            <w:tcW w:w="2693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57470</w:t>
            </w:r>
          </w:p>
        </w:tc>
        <w:tc>
          <w:tcPr>
            <w:tcW w:w="3118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130016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3686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123618</w:t>
            </w:r>
          </w:p>
        </w:tc>
        <w:tc>
          <w:tcPr>
            <w:tcW w:w="2693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36937</w:t>
            </w:r>
          </w:p>
        </w:tc>
        <w:tc>
          <w:tcPr>
            <w:tcW w:w="3118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86681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6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96787</w:t>
            </w:r>
          </w:p>
        </w:tc>
        <w:tc>
          <w:tcPr>
            <w:tcW w:w="2693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39419</w:t>
            </w:r>
          </w:p>
        </w:tc>
        <w:tc>
          <w:tcPr>
            <w:tcW w:w="3118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57368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86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85127</w:t>
            </w:r>
          </w:p>
        </w:tc>
        <w:tc>
          <w:tcPr>
            <w:tcW w:w="2693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35090</w:t>
            </w:r>
          </w:p>
        </w:tc>
        <w:tc>
          <w:tcPr>
            <w:tcW w:w="3118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50037</w:t>
            </w:r>
          </w:p>
        </w:tc>
      </w:tr>
      <w:tr w:rsidR="00E53FA1" w:rsidRPr="00D97571" w:rsidTr="00AD6F79">
        <w:tc>
          <w:tcPr>
            <w:tcW w:w="2819" w:type="dxa"/>
          </w:tcPr>
          <w:p w:rsidR="00E53FA1" w:rsidRPr="00D97571" w:rsidRDefault="00E53FA1" w:rsidP="003806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З 07 вересня 2020</w:t>
            </w:r>
          </w:p>
        </w:tc>
        <w:tc>
          <w:tcPr>
            <w:tcW w:w="3686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24794</w:t>
            </w:r>
          </w:p>
        </w:tc>
        <w:tc>
          <w:tcPr>
            <w:tcW w:w="2693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14586</w:t>
            </w:r>
          </w:p>
        </w:tc>
        <w:tc>
          <w:tcPr>
            <w:tcW w:w="3118" w:type="dxa"/>
          </w:tcPr>
          <w:p w:rsidR="00E53FA1" w:rsidRPr="00D97571" w:rsidRDefault="00E53FA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10208</w:t>
            </w:r>
          </w:p>
        </w:tc>
      </w:tr>
      <w:tr w:rsidR="00B41C31" w:rsidRPr="00D97571" w:rsidTr="00AD6F79">
        <w:tc>
          <w:tcPr>
            <w:tcW w:w="2819" w:type="dxa"/>
          </w:tcPr>
          <w:p w:rsidR="00B41C31" w:rsidRPr="00D97571" w:rsidRDefault="00B41C31" w:rsidP="00B41C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3686" w:type="dxa"/>
          </w:tcPr>
          <w:p w:rsidR="00B41C31" w:rsidRPr="00D97571" w:rsidRDefault="00B41C31" w:rsidP="00B4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606680</w:t>
            </w:r>
          </w:p>
        </w:tc>
        <w:tc>
          <w:tcPr>
            <w:tcW w:w="2693" w:type="dxa"/>
          </w:tcPr>
          <w:p w:rsidR="00B41C31" w:rsidRPr="00D97571" w:rsidRDefault="00B41C31" w:rsidP="00B4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210149</w:t>
            </w:r>
            <w:r w:rsidR="00273B21" w:rsidRPr="00D97571">
              <w:rPr>
                <w:rFonts w:ascii="Times New Roman" w:hAnsi="Times New Roman" w:cs="Times New Roman"/>
                <w:sz w:val="28"/>
                <w:szCs w:val="28"/>
              </w:rPr>
              <w:t>/34%</w:t>
            </w:r>
          </w:p>
        </w:tc>
        <w:tc>
          <w:tcPr>
            <w:tcW w:w="3118" w:type="dxa"/>
          </w:tcPr>
          <w:p w:rsidR="00B41C31" w:rsidRPr="00D97571" w:rsidRDefault="00B41C31" w:rsidP="00B4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396531</w:t>
            </w:r>
            <w:r w:rsidR="00273B21" w:rsidRPr="00D97571">
              <w:rPr>
                <w:rFonts w:ascii="Times New Roman" w:hAnsi="Times New Roman" w:cs="Times New Roman"/>
                <w:sz w:val="28"/>
                <w:szCs w:val="28"/>
              </w:rPr>
              <w:t>/66%</w:t>
            </w:r>
          </w:p>
        </w:tc>
      </w:tr>
    </w:tbl>
    <w:p w:rsidR="00892A98" w:rsidRPr="00D97571" w:rsidRDefault="00121D31" w:rsidP="00EE7608">
      <w:pPr>
        <w:spacing w:after="0"/>
        <w:ind w:left="720" w:hanging="1571"/>
        <w:jc w:val="both"/>
        <w:rPr>
          <w:rFonts w:ascii="Times New Roman" w:hAnsi="Times New Roman" w:cs="Times New Roman"/>
          <w:sz w:val="24"/>
          <w:szCs w:val="24"/>
        </w:rPr>
      </w:pPr>
      <w:r w:rsidRPr="00D97571">
        <w:rPr>
          <w:noProof/>
          <w:lang w:eastAsia="uk-UA"/>
        </w:rPr>
        <w:drawing>
          <wp:inline distT="0" distB="0" distL="0" distR="0" wp14:anchorId="70D44DD1" wp14:editId="4C07A87C">
            <wp:extent cx="9662160" cy="197046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622B" w:rsidRPr="00D97571" w:rsidRDefault="0025622B" w:rsidP="00D70B68">
      <w:pPr>
        <w:pStyle w:val="a9"/>
        <w:ind w:firstLine="708"/>
        <w:jc w:val="both"/>
        <w:rPr>
          <w:rStyle w:val="ad"/>
          <w:rFonts w:ascii="Times New Roman" w:hAnsi="Times New Roman" w:cs="Times New Roman"/>
          <w:sz w:val="28"/>
          <w:szCs w:val="28"/>
          <w:lang w:val="uk-UA"/>
        </w:rPr>
      </w:pPr>
    </w:p>
    <w:p w:rsidR="0038062C" w:rsidRPr="00D97571" w:rsidRDefault="0038062C" w:rsidP="00D70B68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Найбільший пік</w:t>
      </w:r>
      <w:r w:rsidR="007363A8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надходження дзвінків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– 2024 рік 187</w:t>
      </w:r>
      <w:r w:rsidR="00D70B68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 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486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, що у 2,2 раз</w:t>
      </w:r>
      <w:r w:rsidR="00D70B68" w:rsidRPr="00D9757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більше ніж у 2021 році.</w:t>
      </w:r>
      <w:r w:rsidR="00D70B68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2025 рік (станом на 01</w:t>
      </w:r>
      <w:r w:rsidR="00D70B68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09</w:t>
      </w:r>
      <w:r w:rsidR="00D70B68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2025):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4896" w:rsidRPr="00D975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же 8</w:t>
      </w:r>
      <w:r w:rsidR="00D70B68" w:rsidRPr="00D975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B68" w:rsidRPr="00D97571">
        <w:rPr>
          <w:rFonts w:ascii="Times New Roman" w:hAnsi="Times New Roman" w:cs="Times New Roman"/>
          <w:sz w:val="28"/>
          <w:szCs w:val="28"/>
          <w:lang w:val="uk-UA"/>
        </w:rPr>
        <w:t>868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B68" w:rsidRPr="00D97571">
        <w:rPr>
          <w:rFonts w:ascii="Times New Roman" w:hAnsi="Times New Roman" w:cs="Times New Roman"/>
          <w:sz w:val="28"/>
          <w:szCs w:val="28"/>
          <w:lang w:val="uk-UA"/>
        </w:rPr>
        <w:t>дзвінків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, тобто показник дещо нижчий за 2024, але вищий за</w:t>
      </w:r>
      <w:r w:rsidR="004A4896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період до</w:t>
      </w:r>
      <w:r w:rsidR="00AD6F79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початку</w:t>
      </w:r>
      <w:r w:rsidR="004A4896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повномасштабного вторгнення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D6A" w:rsidRPr="00D97571" w:rsidRDefault="00F633B8" w:rsidP="00163B03">
      <w:pPr>
        <w:pStyle w:val="a3"/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71">
        <w:rPr>
          <w:rFonts w:ascii="Times New Roman" w:hAnsi="Times New Roman" w:cs="Times New Roman"/>
          <w:b/>
          <w:sz w:val="28"/>
          <w:szCs w:val="28"/>
        </w:rPr>
        <w:t xml:space="preserve">ПОКАЗНИК </w:t>
      </w:r>
      <w:r w:rsidR="004A4896"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b/>
          <w:sz w:val="28"/>
          <w:szCs w:val="28"/>
        </w:rPr>
        <w:t xml:space="preserve"> СТАНУ ВИКОНАННЯ</w:t>
      </w:r>
      <w:r w:rsidR="007363A8" w:rsidRPr="00D97571">
        <w:rPr>
          <w:rFonts w:ascii="Times New Roman" w:hAnsi="Times New Roman" w:cs="Times New Roman"/>
          <w:b/>
          <w:sz w:val="28"/>
          <w:szCs w:val="28"/>
        </w:rPr>
        <w:t xml:space="preserve"> ЗАЯВОК</w:t>
      </w:r>
      <w:r w:rsidRPr="00D97571">
        <w:rPr>
          <w:rFonts w:ascii="Times New Roman" w:hAnsi="Times New Roman" w:cs="Times New Roman"/>
          <w:b/>
          <w:sz w:val="28"/>
          <w:szCs w:val="28"/>
        </w:rPr>
        <w:t xml:space="preserve"> У РОЗРІЗІ РОКІВ 2020-2025:</w:t>
      </w:r>
    </w:p>
    <w:tbl>
      <w:tblPr>
        <w:tblStyle w:val="a4"/>
        <w:tblW w:w="14017" w:type="dxa"/>
        <w:tblInd w:w="-5" w:type="dxa"/>
        <w:tblLook w:val="04A0" w:firstRow="1" w:lastRow="0" w:firstColumn="1" w:lastColumn="0" w:noHBand="0" w:noVBand="1"/>
      </w:tblPr>
      <w:tblGrid>
        <w:gridCol w:w="2394"/>
        <w:gridCol w:w="2976"/>
        <w:gridCol w:w="3055"/>
        <w:gridCol w:w="1833"/>
        <w:gridCol w:w="3759"/>
      </w:tblGrid>
      <w:tr w:rsidR="00881D6A" w:rsidRPr="00D97571" w:rsidTr="00271E72">
        <w:tc>
          <w:tcPr>
            <w:tcW w:w="2394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976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Виконано вчасно</w:t>
            </w:r>
          </w:p>
        </w:tc>
        <w:tc>
          <w:tcPr>
            <w:tcW w:w="3055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Виконано з порушенням терміну</w:t>
            </w:r>
          </w:p>
        </w:tc>
        <w:tc>
          <w:tcPr>
            <w:tcW w:w="1833" w:type="dxa"/>
          </w:tcPr>
          <w:p w:rsidR="0073529B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Загальна</w:t>
            </w:r>
          </w:p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кількість</w:t>
            </w:r>
          </w:p>
        </w:tc>
        <w:tc>
          <w:tcPr>
            <w:tcW w:w="3759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73529B" w:rsidRPr="00D97571" w:rsidTr="00271E72">
        <w:trPr>
          <w:trHeight w:val="291"/>
        </w:trPr>
        <w:tc>
          <w:tcPr>
            <w:tcW w:w="2394" w:type="dxa"/>
          </w:tcPr>
          <w:p w:rsidR="0073529B" w:rsidRPr="00D97571" w:rsidRDefault="0073529B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976" w:type="dxa"/>
          </w:tcPr>
          <w:p w:rsidR="0073529B" w:rsidRPr="00D97571" w:rsidRDefault="00084536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2197</w:t>
            </w:r>
            <w:r w:rsidR="00273B21" w:rsidRPr="00D97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5" w:type="dxa"/>
          </w:tcPr>
          <w:p w:rsidR="0073529B" w:rsidRPr="00D97571" w:rsidRDefault="00084536" w:rsidP="00735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4673</w:t>
            </w:r>
          </w:p>
        </w:tc>
        <w:tc>
          <w:tcPr>
            <w:tcW w:w="1833" w:type="dxa"/>
          </w:tcPr>
          <w:p w:rsidR="0073529B" w:rsidRPr="00D97571" w:rsidRDefault="00084536" w:rsidP="00273B2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2664</w:t>
            </w:r>
            <w:r w:rsidR="00273B21"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59" w:type="dxa"/>
          </w:tcPr>
          <w:p w:rsidR="0073529B" w:rsidRPr="00D97571" w:rsidRDefault="0073529B" w:rsidP="0073529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1D6A" w:rsidRPr="00D97571" w:rsidTr="00230F3C">
        <w:trPr>
          <w:trHeight w:val="170"/>
        </w:trPr>
        <w:tc>
          <w:tcPr>
            <w:tcW w:w="2394" w:type="dxa"/>
            <w:shd w:val="clear" w:color="auto" w:fill="auto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976" w:type="dxa"/>
            <w:shd w:val="clear" w:color="auto" w:fill="auto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39645</w:t>
            </w:r>
          </w:p>
        </w:tc>
        <w:tc>
          <w:tcPr>
            <w:tcW w:w="3055" w:type="dxa"/>
            <w:shd w:val="clear" w:color="auto" w:fill="auto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17825</w:t>
            </w:r>
          </w:p>
        </w:tc>
        <w:tc>
          <w:tcPr>
            <w:tcW w:w="1833" w:type="dxa"/>
            <w:shd w:val="clear" w:color="auto" w:fill="auto"/>
          </w:tcPr>
          <w:p w:rsidR="00881D6A" w:rsidRPr="00D97571" w:rsidRDefault="00A465AF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57470</w:t>
            </w:r>
          </w:p>
        </w:tc>
        <w:tc>
          <w:tcPr>
            <w:tcW w:w="3759" w:type="dxa"/>
            <w:shd w:val="clear" w:color="auto" w:fill="auto"/>
          </w:tcPr>
          <w:p w:rsidR="00881D6A" w:rsidRPr="00D97571" w:rsidRDefault="0038062C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</w:t>
            </w:r>
            <w:proofErr w:type="spellEnd"/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</w:t>
            </w:r>
          </w:p>
        </w:tc>
      </w:tr>
      <w:tr w:rsidR="00881D6A" w:rsidRPr="00D97571" w:rsidTr="00271E72">
        <w:tc>
          <w:tcPr>
            <w:tcW w:w="2394" w:type="dxa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976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33597</w:t>
            </w:r>
          </w:p>
        </w:tc>
        <w:tc>
          <w:tcPr>
            <w:tcW w:w="3055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3340</w:t>
            </w:r>
          </w:p>
        </w:tc>
        <w:tc>
          <w:tcPr>
            <w:tcW w:w="1833" w:type="dxa"/>
          </w:tcPr>
          <w:p w:rsidR="00881D6A" w:rsidRPr="00D97571" w:rsidRDefault="00A465AF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36937</w:t>
            </w:r>
          </w:p>
        </w:tc>
        <w:tc>
          <w:tcPr>
            <w:tcW w:w="3759" w:type="dxa"/>
          </w:tcPr>
          <w:p w:rsidR="00881D6A" w:rsidRPr="00D97571" w:rsidRDefault="00881D6A" w:rsidP="0073529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1D6A" w:rsidRPr="00D97571" w:rsidTr="00271E72">
        <w:tc>
          <w:tcPr>
            <w:tcW w:w="2394" w:type="dxa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2976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37734</w:t>
            </w:r>
          </w:p>
        </w:tc>
        <w:tc>
          <w:tcPr>
            <w:tcW w:w="3055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1685</w:t>
            </w:r>
          </w:p>
        </w:tc>
        <w:tc>
          <w:tcPr>
            <w:tcW w:w="1833" w:type="dxa"/>
          </w:tcPr>
          <w:p w:rsidR="00881D6A" w:rsidRPr="00D97571" w:rsidRDefault="0073529B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39419</w:t>
            </w:r>
          </w:p>
        </w:tc>
        <w:tc>
          <w:tcPr>
            <w:tcW w:w="3759" w:type="dxa"/>
          </w:tcPr>
          <w:p w:rsidR="00881D6A" w:rsidRPr="00D97571" w:rsidRDefault="00881D6A" w:rsidP="004A489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24.02.2022 почал</w:t>
            </w:r>
            <w:r w:rsidR="0073529B"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4A4896"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повномасштабне вторгнення</w:t>
            </w:r>
          </w:p>
        </w:tc>
      </w:tr>
      <w:tr w:rsidR="00881D6A" w:rsidRPr="00D97571" w:rsidTr="00271E72">
        <w:tc>
          <w:tcPr>
            <w:tcW w:w="2394" w:type="dxa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2976" w:type="dxa"/>
            <w:vAlign w:val="bottom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34691</w:t>
            </w:r>
          </w:p>
        </w:tc>
        <w:tc>
          <w:tcPr>
            <w:tcW w:w="3055" w:type="dxa"/>
            <w:vAlign w:val="bottom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399</w:t>
            </w:r>
          </w:p>
        </w:tc>
        <w:tc>
          <w:tcPr>
            <w:tcW w:w="1833" w:type="dxa"/>
          </w:tcPr>
          <w:p w:rsidR="00881D6A" w:rsidRPr="00D97571" w:rsidRDefault="0073529B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35090</w:t>
            </w:r>
          </w:p>
        </w:tc>
        <w:tc>
          <w:tcPr>
            <w:tcW w:w="3759" w:type="dxa"/>
          </w:tcPr>
          <w:p w:rsidR="00881D6A" w:rsidRPr="00D97571" w:rsidRDefault="00881D6A" w:rsidP="0073529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1D6A" w:rsidRPr="00D97571" w:rsidTr="00271E72">
        <w:tc>
          <w:tcPr>
            <w:tcW w:w="2394" w:type="dxa"/>
          </w:tcPr>
          <w:p w:rsidR="00881D6A" w:rsidRPr="00D97571" w:rsidRDefault="00881D6A" w:rsidP="00A465A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07.09.2020</w:t>
            </w:r>
          </w:p>
        </w:tc>
        <w:tc>
          <w:tcPr>
            <w:tcW w:w="2976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14410</w:t>
            </w:r>
          </w:p>
        </w:tc>
        <w:tc>
          <w:tcPr>
            <w:tcW w:w="3055" w:type="dxa"/>
          </w:tcPr>
          <w:p w:rsidR="00881D6A" w:rsidRPr="00D97571" w:rsidRDefault="00881D6A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833" w:type="dxa"/>
          </w:tcPr>
          <w:p w:rsidR="00881D6A" w:rsidRPr="00D97571" w:rsidRDefault="0073529B" w:rsidP="0073529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14586</w:t>
            </w:r>
          </w:p>
        </w:tc>
        <w:tc>
          <w:tcPr>
            <w:tcW w:w="3759" w:type="dxa"/>
          </w:tcPr>
          <w:p w:rsidR="00881D6A" w:rsidRPr="00D97571" w:rsidRDefault="0038062C" w:rsidP="0038062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min</w:t>
            </w:r>
            <w:proofErr w:type="spellEnd"/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</w:t>
            </w:r>
          </w:p>
        </w:tc>
      </w:tr>
      <w:tr w:rsidR="0038062C" w:rsidRPr="00D97571" w:rsidTr="00271E72">
        <w:tc>
          <w:tcPr>
            <w:tcW w:w="2394" w:type="dxa"/>
          </w:tcPr>
          <w:p w:rsidR="0038062C" w:rsidRPr="00D97571" w:rsidRDefault="0038062C" w:rsidP="0038062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по місту </w:t>
            </w:r>
          </w:p>
        </w:tc>
        <w:tc>
          <w:tcPr>
            <w:tcW w:w="2976" w:type="dxa"/>
          </w:tcPr>
          <w:p w:rsidR="0038062C" w:rsidRPr="00D97571" w:rsidRDefault="0038062C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  <w:r w:rsidR="00B41C31" w:rsidRPr="00D97571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73B21" w:rsidRPr="00D97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/87%</w:t>
            </w:r>
          </w:p>
        </w:tc>
        <w:tc>
          <w:tcPr>
            <w:tcW w:w="3055" w:type="dxa"/>
          </w:tcPr>
          <w:p w:rsidR="0038062C" w:rsidRPr="00D97571" w:rsidRDefault="00273B21" w:rsidP="00B41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28098 </w:t>
            </w:r>
            <w:r w:rsidR="0038062C" w:rsidRPr="00D97571">
              <w:rPr>
                <w:rFonts w:ascii="Times New Roman" w:hAnsi="Times New Roman" w:cs="Times New Roman"/>
                <w:sz w:val="28"/>
                <w:szCs w:val="28"/>
              </w:rPr>
              <w:t>/13%</w:t>
            </w:r>
          </w:p>
        </w:tc>
        <w:tc>
          <w:tcPr>
            <w:tcW w:w="1833" w:type="dxa"/>
          </w:tcPr>
          <w:p w:rsidR="0038062C" w:rsidRPr="00D97571" w:rsidRDefault="00273B21" w:rsidP="0038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210149 </w:t>
            </w:r>
          </w:p>
        </w:tc>
        <w:tc>
          <w:tcPr>
            <w:tcW w:w="3759" w:type="dxa"/>
          </w:tcPr>
          <w:p w:rsidR="0038062C" w:rsidRPr="00D97571" w:rsidRDefault="0038062C" w:rsidP="0038062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9276C" w:rsidRPr="00D97571" w:rsidRDefault="0009276C" w:rsidP="00A46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9757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347889C" wp14:editId="41453543">
            <wp:extent cx="9089390" cy="2688771"/>
            <wp:effectExtent l="0" t="0" r="1651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65AF" w:rsidRPr="00D97571" w:rsidRDefault="00A465AF" w:rsidP="00A465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75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Основні тенденції</w:t>
      </w:r>
      <w:r w:rsidR="0038062C" w:rsidRPr="00D975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A465AF" w:rsidRPr="00D97571" w:rsidRDefault="00A465AF" w:rsidP="00AD6F7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2020–2021 роки:</w:t>
      </w:r>
      <w:r w:rsidR="0038062C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найкращі показники, понад 98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% заявок виконувалис</w:t>
      </w:r>
      <w:r w:rsidR="004A489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я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вчасно.</w:t>
      </w:r>
    </w:p>
    <w:p w:rsidR="00A465AF" w:rsidRPr="00D97571" w:rsidRDefault="00A465AF" w:rsidP="00AD6F7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2022 рік:</w:t>
      </w:r>
      <w:r w:rsidR="007363A8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 початком повномасштабного вторгнення спостерігалос</w:t>
      </w:r>
      <w:r w:rsidR="00CA68BB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я</w:t>
      </w:r>
      <w:r w:rsidR="007363A8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зростання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прострочень, але </w:t>
      </w:r>
      <w:r w:rsidR="004A489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загальний </w:t>
      </w:r>
      <w:r w:rsidR="004A489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показник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залиша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вся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відносно стабільн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им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363A8" w:rsidRPr="00D97571" w:rsidRDefault="00A465AF" w:rsidP="00AD6F7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2023–2024 роки: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різке збільшення частки заявок із порушенням термінів (особливо у 2024 році)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  було зафіксовано значне зростання кількості </w:t>
      </w:r>
      <w:proofErr w:type="spellStart"/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протермінованих</w:t>
      </w:r>
      <w:proofErr w:type="spellEnd"/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заявок, особливо </w:t>
      </w:r>
      <w:r w:rsidR="00273B21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‒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 К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омунальному підприємству 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Кривбасводоканал</w:t>
      </w:r>
      <w:proofErr w:type="spellEnd"/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»,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що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опинилося в епіцентрі навантаження. Серед ключових причин </w:t>
      </w:r>
      <w:r w:rsidR="00CA68BB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були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такі: перевантаження виконавця великою кількістю заявок, обмеженість ресурсів для оперативного реагування, систематичне необґрунтоване перенесення термінів виконання, кадровий дефіцит, характерний для більшості підприємств у період дії воєнного стану. Саме ці фактори стали вирішальними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погіршенні ситуації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середині 2024 року. Водночас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же у 2025 році вдалося кардинально змінити динаміку завдяки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ухваленню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низки управлінських рішень, зокрема: посиленню роботи аварійних бригад,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становленню постійного контролю за виконанням заявок 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виконком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ами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районних у місті рад, налагодженню системної комунікації між виконавцями та</w:t>
      </w:r>
      <w:r w:rsidR="00834F8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управлінням електронної комунікації з громадою «Контакт-центр 1520» виконкому Криворізької міської ради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у тому числі </w:t>
      </w:r>
      <w:r w:rsidR="00273B21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‒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через щоденний моніторинг і </w:t>
      </w:r>
      <w:r w:rsidR="00EE760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оперативний</w:t>
      </w:r>
      <w:r w:rsidR="007363A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зворотний зв’язок. Ці заходи забезпечили суттєве зменшення кількості порушень строків виконання та підвищення ефективності реагування на заявки мешканців.</w:t>
      </w:r>
    </w:p>
    <w:p w:rsidR="00A465AF" w:rsidRPr="00D97571" w:rsidRDefault="00A465AF" w:rsidP="00AD6F7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2025 рік: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поступове відновлення </w:t>
      </w:r>
      <w:r w:rsidR="0009276C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виконавчої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дисципліни, але проблема ще не вирішена повністю.</w:t>
      </w:r>
    </w:p>
    <w:p w:rsidR="00AD6F79" w:rsidRPr="00D97571" w:rsidRDefault="00AD6F79" w:rsidP="00F633B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2D9" w:rsidRPr="00D97571" w:rsidRDefault="00163B03" w:rsidP="00F633B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A98" w:rsidRPr="00D97571">
        <w:rPr>
          <w:rFonts w:ascii="Times New Roman" w:hAnsi="Times New Roman" w:cs="Times New Roman"/>
          <w:b/>
          <w:sz w:val="28"/>
          <w:szCs w:val="28"/>
        </w:rPr>
        <w:t>І</w:t>
      </w:r>
      <w:r w:rsidR="00F633B8" w:rsidRPr="00D97571">
        <w:rPr>
          <w:rFonts w:ascii="Times New Roman" w:hAnsi="Times New Roman" w:cs="Times New Roman"/>
          <w:b/>
          <w:sz w:val="28"/>
          <w:szCs w:val="28"/>
        </w:rPr>
        <w:t xml:space="preserve">НТЕНСИВНІСТЬ НАДХОДЖЕННЯ ЗАЯВОК </w:t>
      </w:r>
      <w:r w:rsidR="00166B20" w:rsidRPr="00D97571">
        <w:rPr>
          <w:rFonts w:ascii="Times New Roman" w:hAnsi="Times New Roman" w:cs="Times New Roman"/>
          <w:b/>
          <w:sz w:val="28"/>
          <w:szCs w:val="28"/>
        </w:rPr>
        <w:t xml:space="preserve">ПО МІСТУ </w:t>
      </w:r>
      <w:r w:rsidR="00C46195" w:rsidRPr="00D97571">
        <w:rPr>
          <w:rFonts w:ascii="Times New Roman" w:hAnsi="Times New Roman" w:cs="Times New Roman"/>
          <w:b/>
          <w:sz w:val="28"/>
          <w:szCs w:val="28"/>
        </w:rPr>
        <w:t>2020-2025</w:t>
      </w:r>
      <w:r w:rsidR="00F633B8" w:rsidRPr="00D9757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4"/>
        <w:tblW w:w="5512" w:type="dxa"/>
        <w:tblInd w:w="720" w:type="dxa"/>
        <w:tblLook w:val="04A0" w:firstRow="1" w:lastRow="0" w:firstColumn="1" w:lastColumn="0" w:noHBand="0" w:noVBand="1"/>
      </w:tblPr>
      <w:tblGrid>
        <w:gridCol w:w="2819"/>
        <w:gridCol w:w="2693"/>
      </w:tblGrid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</w:tc>
        <w:tc>
          <w:tcPr>
            <w:tcW w:w="2693" w:type="dxa"/>
          </w:tcPr>
          <w:p w:rsidR="00F633B8" w:rsidRPr="00D97571" w:rsidRDefault="00AD6F23" w:rsidP="007568C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Показник на 10 тис. мешканців </w:t>
            </w:r>
            <w:r w:rsidR="007568C0"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</w:tcPr>
          <w:p w:rsidR="00F633B8" w:rsidRPr="00D97571" w:rsidRDefault="00AD6F23" w:rsidP="00EB1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EB1F74" w:rsidRPr="00D97571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693" w:type="dxa"/>
          </w:tcPr>
          <w:p w:rsidR="00F633B8" w:rsidRPr="00D97571" w:rsidRDefault="00AD6F23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1023,9 </w:t>
            </w:r>
            <w:proofErr w:type="spellStart"/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  <w:proofErr w:type="spellEnd"/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93" w:type="dxa"/>
          </w:tcPr>
          <w:p w:rsidR="00F633B8" w:rsidRPr="00D97571" w:rsidRDefault="00AD6F23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658,1</w:t>
            </w:r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93" w:type="dxa"/>
          </w:tcPr>
          <w:p w:rsidR="00F633B8" w:rsidRPr="00D97571" w:rsidRDefault="00AD6F23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702,3</w:t>
            </w:r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693" w:type="dxa"/>
          </w:tcPr>
          <w:p w:rsidR="00F633B8" w:rsidRPr="00D97571" w:rsidRDefault="00AD6F23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536,1</w:t>
            </w:r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З 07 вересня 2020</w:t>
            </w:r>
          </w:p>
        </w:tc>
        <w:tc>
          <w:tcPr>
            <w:tcW w:w="2693" w:type="dxa"/>
          </w:tcPr>
          <w:p w:rsidR="00F633B8" w:rsidRPr="00D97571" w:rsidRDefault="00AD6F23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 xml:space="preserve">259,9 </w:t>
            </w:r>
            <w:proofErr w:type="spellStart"/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  <w:proofErr w:type="spellEnd"/>
          </w:p>
        </w:tc>
      </w:tr>
      <w:tr w:rsidR="00F633B8" w:rsidRPr="00D97571" w:rsidTr="00F633B8">
        <w:tc>
          <w:tcPr>
            <w:tcW w:w="2819" w:type="dxa"/>
          </w:tcPr>
          <w:p w:rsidR="00F633B8" w:rsidRPr="00D97571" w:rsidRDefault="00F633B8" w:rsidP="00273B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2693" w:type="dxa"/>
          </w:tcPr>
          <w:p w:rsidR="00F633B8" w:rsidRPr="00D97571" w:rsidRDefault="00F633B8" w:rsidP="00273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571">
              <w:rPr>
                <w:rFonts w:ascii="Times New Roman" w:hAnsi="Times New Roman" w:cs="Times New Roman"/>
                <w:sz w:val="28"/>
                <w:szCs w:val="28"/>
              </w:rPr>
              <w:t>210001</w:t>
            </w:r>
          </w:p>
        </w:tc>
      </w:tr>
    </w:tbl>
    <w:p w:rsidR="001748ED" w:rsidRPr="00D97571" w:rsidRDefault="001748ED" w:rsidP="001748ED">
      <w:pPr>
        <w:pStyle w:val="a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75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Основні тенденції:</w:t>
      </w:r>
    </w:p>
    <w:p w:rsidR="00ED3597" w:rsidRPr="00D97571" w:rsidRDefault="00ED3597" w:rsidP="00271E72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Максим</w:t>
      </w:r>
      <w:r w:rsidR="001748ED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альний показник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– 2024 рік (1023,9 на 10 тис. мешканців).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Це був рекордний період, коли заявок було майже вдвічі більше ніж у 2021 році.</w:t>
      </w:r>
    </w:p>
    <w:p w:rsidR="00ED3597" w:rsidRPr="00D97571" w:rsidRDefault="001748ED" w:rsidP="00271E72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Мінімальний показник – 2020 рік (259,9 на 10 тис. мешканців) </w:t>
      </w:r>
      <w:r w:rsidR="00273B21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‒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п</w:t>
      </w:r>
      <w:r w:rsidR="00ED3597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ояснюється запуском сервісу у вересні та частковим охопленням населення.</w:t>
      </w:r>
    </w:p>
    <w:p w:rsidR="00ED3597" w:rsidRPr="00D97571" w:rsidRDefault="00ED3597" w:rsidP="00271E72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2025 рік </w:t>
      </w:r>
      <w:r w:rsidR="00273B21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‒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47</w:t>
      </w:r>
      <w:r w:rsidR="00084536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4,7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Показник знизився у 2,2 раз</w:t>
      </w:r>
      <w:r w:rsidR="0008453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порівняно з піком 2024 року, проте лишається вищим </w:t>
      </w:r>
      <w:r w:rsidR="007568C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період до </w:t>
      </w:r>
      <w:r w:rsidR="00AD6F7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початку </w:t>
      </w:r>
      <w:r w:rsidR="007568C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повномасштабного вторгнення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2020–2021 </w:t>
      </w:r>
      <w:r w:rsidR="00AD6F7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роки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D3597" w:rsidRPr="00D97571" w:rsidRDefault="00ED3597" w:rsidP="00271E72">
      <w:pPr>
        <w:pStyle w:val="a9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Загальна тенденція: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швидке зростання у 2021–2024 з виходом на пік і подальшою стабілізацією у 2025 р</w:t>
      </w:r>
      <w:r w:rsidR="00D70B6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оці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471DB6" w:rsidRPr="00D97571" w:rsidRDefault="00471DB6">
      <w:pPr>
        <w:rPr>
          <w:rFonts w:ascii="Times New Roman" w:hAnsi="Times New Roman" w:cs="Times New Roman"/>
          <w:b/>
          <w:sz w:val="28"/>
          <w:szCs w:val="28"/>
        </w:rPr>
      </w:pPr>
    </w:p>
    <w:p w:rsidR="00AD6F23" w:rsidRPr="00D97571" w:rsidRDefault="00AD6F23">
      <w:pPr>
        <w:rPr>
          <w:rFonts w:ascii="Times New Roman" w:hAnsi="Times New Roman" w:cs="Times New Roman"/>
          <w:b/>
          <w:sz w:val="28"/>
          <w:szCs w:val="28"/>
        </w:rPr>
      </w:pPr>
      <w:r w:rsidRPr="00D97571">
        <w:rPr>
          <w:rFonts w:ascii="Times New Roman" w:hAnsi="Times New Roman" w:cs="Times New Roman"/>
          <w:b/>
          <w:sz w:val="28"/>
          <w:szCs w:val="28"/>
        </w:rPr>
        <w:t>ІНТЕНСИВНІСТЬ НАДХОДЖЕННЯ ЗАЯВОК ПО</w:t>
      </w:r>
      <w:r w:rsidR="00166B20" w:rsidRPr="00D9757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568C0" w:rsidRPr="00D97571">
        <w:rPr>
          <w:rFonts w:ascii="Times New Roman" w:hAnsi="Times New Roman" w:cs="Times New Roman"/>
          <w:b/>
          <w:sz w:val="28"/>
          <w:szCs w:val="28"/>
        </w:rPr>
        <w:t>Х</w:t>
      </w:r>
      <w:r w:rsidR="00166B20" w:rsidRPr="00D97571">
        <w:rPr>
          <w:rFonts w:ascii="Times New Roman" w:hAnsi="Times New Roman" w:cs="Times New Roman"/>
          <w:b/>
          <w:sz w:val="28"/>
          <w:szCs w:val="28"/>
        </w:rPr>
        <w:t xml:space="preserve"> МІСТА </w:t>
      </w:r>
      <w:r w:rsidRPr="00D97571">
        <w:rPr>
          <w:rFonts w:ascii="Times New Roman" w:hAnsi="Times New Roman" w:cs="Times New Roman"/>
          <w:b/>
          <w:sz w:val="28"/>
          <w:szCs w:val="28"/>
        </w:rPr>
        <w:t>2020-2025</w:t>
      </w:r>
      <w:r w:rsidR="007568C0" w:rsidRPr="00D97571">
        <w:rPr>
          <w:rFonts w:ascii="Times New Roman" w:hAnsi="Times New Roman" w:cs="Times New Roman"/>
          <w:b/>
          <w:sz w:val="28"/>
          <w:szCs w:val="28"/>
        </w:rPr>
        <w:t>:</w:t>
      </w:r>
      <w:r w:rsidR="00B41C31"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4884" w:type="dxa"/>
        <w:tblInd w:w="-572" w:type="dxa"/>
        <w:tblLook w:val="04A0" w:firstRow="1" w:lastRow="0" w:firstColumn="1" w:lastColumn="0" w:noHBand="0" w:noVBand="1"/>
      </w:tblPr>
      <w:tblGrid>
        <w:gridCol w:w="838"/>
        <w:gridCol w:w="2564"/>
        <w:gridCol w:w="1886"/>
        <w:gridCol w:w="1886"/>
        <w:gridCol w:w="2075"/>
        <w:gridCol w:w="2103"/>
        <w:gridCol w:w="1766"/>
        <w:gridCol w:w="1766"/>
      </w:tblGrid>
      <w:tr w:rsidR="00C211BF" w:rsidRPr="00D97571" w:rsidTr="00230F3C">
        <w:trPr>
          <w:trHeight w:val="952"/>
        </w:trPr>
        <w:tc>
          <w:tcPr>
            <w:tcW w:w="838" w:type="dxa"/>
          </w:tcPr>
          <w:p w:rsidR="00230F3C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564" w:type="dxa"/>
          </w:tcPr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Район</w:t>
            </w:r>
          </w:p>
        </w:tc>
        <w:tc>
          <w:tcPr>
            <w:tcW w:w="1886" w:type="dxa"/>
          </w:tcPr>
          <w:p w:rsidR="00C211BF" w:rsidRPr="00D97571" w:rsidRDefault="00C211BF" w:rsidP="00C211BF">
            <w:pPr>
              <w:jc w:val="center"/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2025 році</w:t>
            </w:r>
            <w:r w:rsidR="00471DB6"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(станом на 01.09.2025)</w:t>
            </w:r>
          </w:p>
        </w:tc>
        <w:tc>
          <w:tcPr>
            <w:tcW w:w="1886" w:type="dxa"/>
            <w:shd w:val="clear" w:color="auto" w:fill="auto"/>
          </w:tcPr>
          <w:p w:rsidR="00C211BF" w:rsidRPr="00D97571" w:rsidRDefault="00C211BF" w:rsidP="00C211BF">
            <w:pPr>
              <w:jc w:val="center"/>
              <w:rPr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2024 році</w:t>
            </w:r>
          </w:p>
        </w:tc>
        <w:tc>
          <w:tcPr>
            <w:tcW w:w="2075" w:type="dxa"/>
          </w:tcPr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2023 році</w:t>
            </w:r>
          </w:p>
        </w:tc>
        <w:tc>
          <w:tcPr>
            <w:tcW w:w="2103" w:type="dxa"/>
          </w:tcPr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2022 році</w:t>
            </w:r>
          </w:p>
        </w:tc>
        <w:tc>
          <w:tcPr>
            <w:tcW w:w="1766" w:type="dxa"/>
          </w:tcPr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2021 році</w:t>
            </w:r>
          </w:p>
        </w:tc>
        <w:tc>
          <w:tcPr>
            <w:tcW w:w="1766" w:type="dxa"/>
          </w:tcPr>
          <w:p w:rsidR="00C211BF" w:rsidRPr="00D97571" w:rsidRDefault="00C211BF" w:rsidP="00C211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Показник на 10 тис. мешканців у 2020 році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DC7A98" w:rsidRPr="00D97571" w:rsidRDefault="00DC7A98" w:rsidP="00A4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Саксаганський</w:t>
            </w:r>
          </w:p>
        </w:tc>
        <w:tc>
          <w:tcPr>
            <w:tcW w:w="1886" w:type="dxa"/>
          </w:tcPr>
          <w:p w:rsidR="00DC7A98" w:rsidRPr="00D97571" w:rsidRDefault="00EB1F74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752,7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1541,3</w:t>
            </w:r>
          </w:p>
        </w:tc>
        <w:tc>
          <w:tcPr>
            <w:tcW w:w="2075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758,9</w:t>
            </w:r>
          </w:p>
        </w:tc>
        <w:tc>
          <w:tcPr>
            <w:tcW w:w="2103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741,2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326,9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DC7A98" w:rsidRPr="00D97571" w:rsidRDefault="00DC7A98" w:rsidP="00AF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Тернівський</w:t>
            </w:r>
            <w:proofErr w:type="spellEnd"/>
          </w:p>
        </w:tc>
        <w:tc>
          <w:tcPr>
            <w:tcW w:w="1886" w:type="dxa"/>
          </w:tcPr>
          <w:p w:rsidR="00DC7A98" w:rsidRPr="00D97571" w:rsidRDefault="00EB1F74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537,9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1098,2</w:t>
            </w:r>
          </w:p>
        </w:tc>
        <w:tc>
          <w:tcPr>
            <w:tcW w:w="2075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666,2</w:t>
            </w:r>
          </w:p>
        </w:tc>
        <w:tc>
          <w:tcPr>
            <w:tcW w:w="2103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623,6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612,1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266,6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DC7A98" w:rsidRPr="00D97571" w:rsidRDefault="00DC7A98" w:rsidP="00A4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Металургійний</w:t>
            </w:r>
          </w:p>
        </w:tc>
        <w:tc>
          <w:tcPr>
            <w:tcW w:w="1886" w:type="dxa"/>
          </w:tcPr>
          <w:p w:rsidR="00DC7A98" w:rsidRPr="00D97571" w:rsidRDefault="00EB1F74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530,4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1143,8</w:t>
            </w:r>
          </w:p>
        </w:tc>
        <w:tc>
          <w:tcPr>
            <w:tcW w:w="2075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930,2</w:t>
            </w:r>
          </w:p>
        </w:tc>
        <w:tc>
          <w:tcPr>
            <w:tcW w:w="2103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1119,2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507,3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4" w:type="dxa"/>
          </w:tcPr>
          <w:p w:rsidR="00DC7A98" w:rsidRPr="00D97571" w:rsidRDefault="00DC7A98" w:rsidP="00AF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Покровський</w:t>
            </w:r>
          </w:p>
        </w:tc>
        <w:tc>
          <w:tcPr>
            <w:tcW w:w="1886" w:type="dxa"/>
          </w:tcPr>
          <w:p w:rsidR="00DC7A98" w:rsidRPr="00D97571" w:rsidRDefault="00EB1F74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497,1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2075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  <w:tc>
          <w:tcPr>
            <w:tcW w:w="2103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580,5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555,7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</w:tcPr>
          <w:p w:rsidR="00DC7A98" w:rsidRPr="00D97571" w:rsidRDefault="00DC7A98" w:rsidP="00AF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Довгинцівський</w:t>
            </w:r>
            <w:proofErr w:type="spellEnd"/>
          </w:p>
        </w:tc>
        <w:tc>
          <w:tcPr>
            <w:tcW w:w="1886" w:type="dxa"/>
          </w:tcPr>
          <w:p w:rsidR="00DC7A98" w:rsidRPr="00D97571" w:rsidRDefault="00EB1F74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314,8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685,8</w:t>
            </w:r>
          </w:p>
        </w:tc>
        <w:tc>
          <w:tcPr>
            <w:tcW w:w="2075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453,7</w:t>
            </w:r>
          </w:p>
        </w:tc>
        <w:tc>
          <w:tcPr>
            <w:tcW w:w="2103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487,0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214,6</w:t>
            </w:r>
          </w:p>
        </w:tc>
      </w:tr>
      <w:tr w:rsidR="00DC7A98" w:rsidRPr="00D97571" w:rsidTr="00230F3C">
        <w:trPr>
          <w:trHeight w:val="327"/>
        </w:trPr>
        <w:tc>
          <w:tcPr>
            <w:tcW w:w="838" w:type="dxa"/>
          </w:tcPr>
          <w:p w:rsidR="00DC7A98" w:rsidRPr="00D97571" w:rsidRDefault="00DB2B65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4" w:type="dxa"/>
          </w:tcPr>
          <w:p w:rsidR="00DC7A98" w:rsidRPr="00D97571" w:rsidRDefault="00DC7A98" w:rsidP="00AF5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Інгулецький</w:t>
            </w:r>
          </w:p>
        </w:tc>
        <w:tc>
          <w:tcPr>
            <w:tcW w:w="1886" w:type="dxa"/>
          </w:tcPr>
          <w:p w:rsidR="00DC7A98" w:rsidRPr="00D97571" w:rsidRDefault="00EB1F74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293,3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582,3</w:t>
            </w:r>
          </w:p>
        </w:tc>
        <w:tc>
          <w:tcPr>
            <w:tcW w:w="2075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435,7</w:t>
            </w:r>
          </w:p>
        </w:tc>
        <w:tc>
          <w:tcPr>
            <w:tcW w:w="2103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339,9</w:t>
            </w:r>
          </w:p>
        </w:tc>
        <w:tc>
          <w:tcPr>
            <w:tcW w:w="1766" w:type="dxa"/>
          </w:tcPr>
          <w:p w:rsidR="00DC7A98" w:rsidRPr="00D97571" w:rsidRDefault="00DC7A98" w:rsidP="00AF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</w:tr>
      <w:tr w:rsidR="00DC7A98" w:rsidRPr="00D97571" w:rsidTr="00230F3C">
        <w:trPr>
          <w:trHeight w:val="312"/>
        </w:trPr>
        <w:tc>
          <w:tcPr>
            <w:tcW w:w="838" w:type="dxa"/>
          </w:tcPr>
          <w:p w:rsidR="00DC7A98" w:rsidRPr="00D97571" w:rsidRDefault="00DB2B65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4" w:type="dxa"/>
          </w:tcPr>
          <w:p w:rsidR="00DC7A98" w:rsidRPr="00D97571" w:rsidRDefault="00DC7A98" w:rsidP="00A46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Центрально-Міський</w:t>
            </w:r>
          </w:p>
        </w:tc>
        <w:tc>
          <w:tcPr>
            <w:tcW w:w="1886" w:type="dxa"/>
          </w:tcPr>
          <w:p w:rsidR="00DC7A98" w:rsidRPr="00D97571" w:rsidRDefault="00EB1F74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235,5</w:t>
            </w:r>
          </w:p>
        </w:tc>
        <w:tc>
          <w:tcPr>
            <w:tcW w:w="1886" w:type="dxa"/>
            <w:shd w:val="clear" w:color="auto" w:fill="auto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  <w:tc>
          <w:tcPr>
            <w:tcW w:w="2075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566,5</w:t>
            </w:r>
          </w:p>
        </w:tc>
        <w:tc>
          <w:tcPr>
            <w:tcW w:w="2103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584,6</w:t>
            </w:r>
          </w:p>
        </w:tc>
        <w:tc>
          <w:tcPr>
            <w:tcW w:w="1766" w:type="dxa"/>
          </w:tcPr>
          <w:p w:rsidR="00DC7A98" w:rsidRPr="00D97571" w:rsidRDefault="00DC7A98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203,6</w:t>
            </w:r>
          </w:p>
        </w:tc>
      </w:tr>
      <w:tr w:rsidR="00C211BF" w:rsidRPr="00D97571" w:rsidTr="00230F3C">
        <w:trPr>
          <w:trHeight w:val="327"/>
        </w:trPr>
        <w:tc>
          <w:tcPr>
            <w:tcW w:w="3402" w:type="dxa"/>
            <w:gridSpan w:val="2"/>
          </w:tcPr>
          <w:p w:rsidR="00C211BF" w:rsidRPr="00D97571" w:rsidRDefault="00C211BF" w:rsidP="00A462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Кривий Ріг</w:t>
            </w:r>
          </w:p>
        </w:tc>
        <w:tc>
          <w:tcPr>
            <w:tcW w:w="1886" w:type="dxa"/>
          </w:tcPr>
          <w:p w:rsidR="00C211BF" w:rsidRPr="00D97571" w:rsidRDefault="00EB1F74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474,7</w:t>
            </w:r>
          </w:p>
        </w:tc>
        <w:tc>
          <w:tcPr>
            <w:tcW w:w="1886" w:type="dxa"/>
            <w:shd w:val="clear" w:color="auto" w:fill="auto"/>
          </w:tcPr>
          <w:p w:rsidR="00C211BF" w:rsidRPr="00D97571" w:rsidRDefault="00AD6F23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1023,9</w:t>
            </w:r>
            <w:r w:rsidR="00DB2B65" w:rsidRPr="00D9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2B65" w:rsidRPr="00D9757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075" w:type="dxa"/>
          </w:tcPr>
          <w:p w:rsidR="00C211BF" w:rsidRPr="00D97571" w:rsidRDefault="00AD6F23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658,1</w:t>
            </w:r>
          </w:p>
        </w:tc>
        <w:tc>
          <w:tcPr>
            <w:tcW w:w="2103" w:type="dxa"/>
          </w:tcPr>
          <w:p w:rsidR="00C211BF" w:rsidRPr="00D97571" w:rsidRDefault="00AD6F23" w:rsidP="00A462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1766" w:type="dxa"/>
          </w:tcPr>
          <w:p w:rsidR="00C211BF" w:rsidRPr="00D97571" w:rsidRDefault="00AD6F23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536,1</w:t>
            </w:r>
          </w:p>
        </w:tc>
        <w:tc>
          <w:tcPr>
            <w:tcW w:w="1766" w:type="dxa"/>
          </w:tcPr>
          <w:p w:rsidR="00C211BF" w:rsidRPr="00D97571" w:rsidRDefault="00756E4E" w:rsidP="00A4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71">
              <w:rPr>
                <w:rFonts w:ascii="Times New Roman" w:hAnsi="Times New Roman" w:cs="Times New Roman"/>
                <w:sz w:val="24"/>
                <w:szCs w:val="24"/>
              </w:rPr>
              <w:t>259,9</w:t>
            </w:r>
            <w:r w:rsidR="00DB2B65" w:rsidRPr="00D9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2B65" w:rsidRPr="00D9757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</w:tc>
      </w:tr>
    </w:tbl>
    <w:p w:rsidR="00471DB6" w:rsidRPr="00D97571" w:rsidRDefault="00471DB6" w:rsidP="00471DB6">
      <w:pPr>
        <w:pStyle w:val="3"/>
        <w:rPr>
          <w:b w:val="0"/>
          <w:sz w:val="28"/>
          <w:szCs w:val="28"/>
        </w:rPr>
      </w:pPr>
      <w:r w:rsidRPr="00D97571">
        <w:rPr>
          <w:b w:val="0"/>
          <w:sz w:val="28"/>
          <w:szCs w:val="28"/>
        </w:rPr>
        <w:t>Рейтинг інтенсивності заявок (2020–2025):</w:t>
      </w:r>
    </w:p>
    <w:p w:rsidR="00471DB6" w:rsidRPr="00D97571" w:rsidRDefault="00471DB6" w:rsidP="00CD78F4">
      <w:pPr>
        <w:pStyle w:val="ac"/>
        <w:numPr>
          <w:ilvl w:val="0"/>
          <w:numId w:val="3"/>
        </w:numPr>
        <w:rPr>
          <w:sz w:val="28"/>
          <w:szCs w:val="28"/>
        </w:rPr>
      </w:pPr>
      <w:r w:rsidRPr="00D97571">
        <w:rPr>
          <w:rStyle w:val="ad"/>
          <w:b w:val="0"/>
          <w:sz w:val="28"/>
          <w:szCs w:val="28"/>
        </w:rPr>
        <w:t>Найвищі показники</w:t>
      </w:r>
      <w:r w:rsidRPr="00D97571">
        <w:rPr>
          <w:sz w:val="28"/>
          <w:szCs w:val="28"/>
        </w:rPr>
        <w:t xml:space="preserve"> протягом усього періоду стабільно демонструють:</w:t>
      </w:r>
      <w:r w:rsidRPr="00D97571">
        <w:rPr>
          <w:sz w:val="28"/>
          <w:szCs w:val="28"/>
        </w:rPr>
        <w:br/>
      </w:r>
      <w:r w:rsidRPr="00D97571">
        <w:rPr>
          <w:rStyle w:val="ad"/>
          <w:b w:val="0"/>
          <w:sz w:val="28"/>
          <w:szCs w:val="28"/>
        </w:rPr>
        <w:t>Саксаганський район</w:t>
      </w:r>
      <w:r w:rsidRPr="00D97571">
        <w:rPr>
          <w:b/>
          <w:sz w:val="28"/>
          <w:szCs w:val="28"/>
        </w:rPr>
        <w:t xml:space="preserve"> </w:t>
      </w:r>
      <w:r w:rsidR="00C148F3" w:rsidRPr="00D97571">
        <w:rPr>
          <w:b/>
          <w:sz w:val="28"/>
          <w:szCs w:val="28"/>
        </w:rPr>
        <w:t>–</w:t>
      </w:r>
      <w:r w:rsidRPr="00D97571">
        <w:rPr>
          <w:sz w:val="28"/>
          <w:szCs w:val="28"/>
        </w:rPr>
        <w:t xml:space="preserve"> абсолютний лідер за всі роки (від 326,9 у 2020 році до піку 1541,3 у 2024-му).</w:t>
      </w:r>
      <w:r w:rsidRPr="00D97571">
        <w:rPr>
          <w:sz w:val="28"/>
          <w:szCs w:val="28"/>
        </w:rPr>
        <w:br/>
      </w:r>
      <w:r w:rsidRPr="00D97571">
        <w:rPr>
          <w:rStyle w:val="ad"/>
          <w:b w:val="0"/>
          <w:sz w:val="28"/>
          <w:szCs w:val="28"/>
        </w:rPr>
        <w:lastRenderedPageBreak/>
        <w:t>Металургійний район</w:t>
      </w:r>
      <w:r w:rsidRPr="00D97571">
        <w:rPr>
          <w:b/>
          <w:sz w:val="28"/>
          <w:szCs w:val="28"/>
        </w:rPr>
        <w:t xml:space="preserve"> </w:t>
      </w:r>
      <w:r w:rsidR="00C148F3" w:rsidRPr="00D97571">
        <w:rPr>
          <w:b/>
          <w:sz w:val="28"/>
          <w:szCs w:val="28"/>
        </w:rPr>
        <w:t>–</w:t>
      </w:r>
      <w:r w:rsidRPr="00D97571">
        <w:rPr>
          <w:b/>
          <w:sz w:val="28"/>
          <w:szCs w:val="28"/>
        </w:rPr>
        <w:t xml:space="preserve"> </w:t>
      </w:r>
      <w:r w:rsidRPr="00D97571">
        <w:rPr>
          <w:sz w:val="28"/>
          <w:szCs w:val="28"/>
        </w:rPr>
        <w:t>майже щороку входив до трійки з найбільшими показниками (від 507,3 у 2020 році до 1143,8 у 2024-му).</w:t>
      </w:r>
    </w:p>
    <w:p w:rsidR="00471DB6" w:rsidRPr="00D97571" w:rsidRDefault="00471DB6" w:rsidP="00CD78F4">
      <w:pPr>
        <w:pStyle w:val="ac"/>
        <w:numPr>
          <w:ilvl w:val="0"/>
          <w:numId w:val="3"/>
        </w:numPr>
        <w:rPr>
          <w:sz w:val="28"/>
          <w:szCs w:val="28"/>
        </w:rPr>
      </w:pPr>
      <w:r w:rsidRPr="00D97571">
        <w:rPr>
          <w:rStyle w:val="ad"/>
          <w:b w:val="0"/>
          <w:sz w:val="28"/>
          <w:szCs w:val="28"/>
        </w:rPr>
        <w:t>Середні позиції</w:t>
      </w:r>
      <w:r w:rsidRPr="00D97571">
        <w:rPr>
          <w:sz w:val="28"/>
          <w:szCs w:val="28"/>
        </w:rPr>
        <w:t xml:space="preserve"> займають:</w:t>
      </w:r>
      <w:r w:rsidRPr="00D97571">
        <w:rPr>
          <w:b/>
          <w:sz w:val="28"/>
          <w:szCs w:val="28"/>
        </w:rPr>
        <w:br/>
      </w:r>
      <w:proofErr w:type="spellStart"/>
      <w:r w:rsidRPr="00D97571">
        <w:rPr>
          <w:rStyle w:val="ad"/>
          <w:b w:val="0"/>
          <w:sz w:val="28"/>
          <w:szCs w:val="28"/>
        </w:rPr>
        <w:t>Тернівський</w:t>
      </w:r>
      <w:proofErr w:type="spellEnd"/>
      <w:r w:rsidRPr="00D97571">
        <w:rPr>
          <w:b/>
          <w:sz w:val="28"/>
          <w:szCs w:val="28"/>
        </w:rPr>
        <w:t xml:space="preserve"> </w:t>
      </w:r>
      <w:r w:rsidRPr="00D97571">
        <w:rPr>
          <w:sz w:val="28"/>
          <w:szCs w:val="28"/>
        </w:rPr>
        <w:t>та</w:t>
      </w:r>
      <w:r w:rsidRPr="00D97571">
        <w:rPr>
          <w:b/>
          <w:sz w:val="28"/>
          <w:szCs w:val="28"/>
        </w:rPr>
        <w:t xml:space="preserve"> </w:t>
      </w:r>
      <w:r w:rsidRPr="00D97571">
        <w:rPr>
          <w:rStyle w:val="ad"/>
          <w:b w:val="0"/>
          <w:sz w:val="28"/>
          <w:szCs w:val="28"/>
        </w:rPr>
        <w:t>Покровський райони</w:t>
      </w:r>
      <w:r w:rsidRPr="00D97571">
        <w:rPr>
          <w:b/>
          <w:sz w:val="28"/>
          <w:szCs w:val="28"/>
        </w:rPr>
        <w:t>,</w:t>
      </w:r>
      <w:r w:rsidRPr="00D97571">
        <w:rPr>
          <w:sz w:val="28"/>
          <w:szCs w:val="28"/>
        </w:rPr>
        <w:t xml:space="preserve"> які </w:t>
      </w:r>
      <w:r w:rsidR="007568C0" w:rsidRPr="00D97571">
        <w:rPr>
          <w:sz w:val="28"/>
          <w:szCs w:val="28"/>
        </w:rPr>
        <w:t>в</w:t>
      </w:r>
      <w:r w:rsidRPr="00D97571">
        <w:rPr>
          <w:sz w:val="28"/>
          <w:szCs w:val="28"/>
        </w:rPr>
        <w:t xml:space="preserve"> різні роки чергувалися на 3–4 місцях.</w:t>
      </w:r>
    </w:p>
    <w:p w:rsidR="00471DB6" w:rsidRPr="00D97571" w:rsidRDefault="00471DB6" w:rsidP="00CD78F4">
      <w:pPr>
        <w:pStyle w:val="ac"/>
        <w:numPr>
          <w:ilvl w:val="0"/>
          <w:numId w:val="3"/>
        </w:numPr>
        <w:rPr>
          <w:b/>
          <w:sz w:val="28"/>
          <w:szCs w:val="28"/>
        </w:rPr>
      </w:pPr>
      <w:r w:rsidRPr="00D97571">
        <w:rPr>
          <w:rStyle w:val="ad"/>
          <w:b w:val="0"/>
          <w:sz w:val="28"/>
          <w:szCs w:val="28"/>
        </w:rPr>
        <w:t>Найнижчі показники</w:t>
      </w:r>
      <w:r w:rsidRPr="00D97571">
        <w:rPr>
          <w:sz w:val="28"/>
          <w:szCs w:val="28"/>
        </w:rPr>
        <w:t xml:space="preserve"> постійно спостерігаються </w:t>
      </w:r>
      <w:r w:rsidR="007568C0" w:rsidRPr="00D97571">
        <w:rPr>
          <w:sz w:val="28"/>
          <w:szCs w:val="28"/>
        </w:rPr>
        <w:t>в</w:t>
      </w:r>
      <w:r w:rsidRPr="00D97571">
        <w:rPr>
          <w:sz w:val="28"/>
          <w:szCs w:val="28"/>
        </w:rPr>
        <w:t>:</w:t>
      </w:r>
      <w:r w:rsidRPr="00D97571">
        <w:rPr>
          <w:sz w:val="28"/>
          <w:szCs w:val="28"/>
        </w:rPr>
        <w:br/>
      </w:r>
      <w:r w:rsidRPr="00D97571">
        <w:rPr>
          <w:rStyle w:val="ad"/>
          <w:b w:val="0"/>
          <w:sz w:val="28"/>
          <w:szCs w:val="28"/>
        </w:rPr>
        <w:t>Центрально-Міському районі</w:t>
      </w:r>
      <w:r w:rsidRPr="00D97571">
        <w:rPr>
          <w:sz w:val="28"/>
          <w:szCs w:val="28"/>
        </w:rPr>
        <w:t xml:space="preserve"> (203,6 у 2020 році, 235,5 у 2025-му).</w:t>
      </w:r>
      <w:r w:rsidRPr="00D97571">
        <w:rPr>
          <w:sz w:val="28"/>
          <w:szCs w:val="28"/>
        </w:rPr>
        <w:br/>
        <w:t xml:space="preserve">Також нижчі за </w:t>
      </w:r>
      <w:proofErr w:type="spellStart"/>
      <w:r w:rsidRPr="00D97571">
        <w:rPr>
          <w:sz w:val="28"/>
          <w:szCs w:val="28"/>
        </w:rPr>
        <w:t>середньоміські</w:t>
      </w:r>
      <w:proofErr w:type="spellEnd"/>
      <w:r w:rsidRPr="00D97571">
        <w:rPr>
          <w:sz w:val="28"/>
          <w:szCs w:val="28"/>
        </w:rPr>
        <w:t xml:space="preserve"> мають </w:t>
      </w:r>
      <w:r w:rsidRPr="00D97571">
        <w:rPr>
          <w:rStyle w:val="ad"/>
          <w:b w:val="0"/>
          <w:sz w:val="28"/>
          <w:szCs w:val="28"/>
        </w:rPr>
        <w:t>Інгулецький</w:t>
      </w:r>
      <w:r w:rsidRPr="00D97571">
        <w:rPr>
          <w:b/>
          <w:sz w:val="28"/>
          <w:szCs w:val="28"/>
        </w:rPr>
        <w:t xml:space="preserve"> </w:t>
      </w:r>
      <w:r w:rsidRPr="00D97571">
        <w:rPr>
          <w:sz w:val="28"/>
          <w:szCs w:val="28"/>
        </w:rPr>
        <w:t xml:space="preserve">та </w:t>
      </w:r>
      <w:proofErr w:type="spellStart"/>
      <w:r w:rsidRPr="00D97571">
        <w:rPr>
          <w:rStyle w:val="ad"/>
          <w:b w:val="0"/>
          <w:sz w:val="28"/>
          <w:szCs w:val="28"/>
        </w:rPr>
        <w:t>Довгинцівський</w:t>
      </w:r>
      <w:proofErr w:type="spellEnd"/>
      <w:r w:rsidRPr="00D97571">
        <w:rPr>
          <w:rStyle w:val="ad"/>
          <w:b w:val="0"/>
          <w:sz w:val="28"/>
          <w:szCs w:val="28"/>
        </w:rPr>
        <w:t xml:space="preserve"> райони</w:t>
      </w:r>
      <w:r w:rsidRPr="00D97571">
        <w:rPr>
          <w:b/>
          <w:sz w:val="28"/>
          <w:szCs w:val="28"/>
        </w:rPr>
        <w:t>.</w:t>
      </w:r>
    </w:p>
    <w:p w:rsidR="00B145BB" w:rsidRPr="00D97571" w:rsidRDefault="00DB2B65" w:rsidP="007363A8">
      <w:pPr>
        <w:spacing w:after="0" w:line="2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71">
        <w:rPr>
          <w:rFonts w:ascii="Times New Roman" w:hAnsi="Times New Roman" w:cs="Times New Roman"/>
          <w:b/>
          <w:sz w:val="28"/>
          <w:szCs w:val="28"/>
        </w:rPr>
        <w:t>ДИНАМІКА ЗМІСТУ ВИКЛИКІВ</w:t>
      </w:r>
      <w:r w:rsidR="002679C1" w:rsidRPr="00D97571">
        <w:rPr>
          <w:rFonts w:ascii="Times New Roman" w:hAnsi="Times New Roman" w:cs="Times New Roman"/>
          <w:b/>
          <w:sz w:val="28"/>
          <w:szCs w:val="28"/>
        </w:rPr>
        <w:t xml:space="preserve"> У РОЗРІЗІ СФЕР/ ПИТАНЬ </w:t>
      </w:r>
      <w:r w:rsidRPr="00D97571">
        <w:rPr>
          <w:rFonts w:ascii="Times New Roman" w:hAnsi="Times New Roman" w:cs="Times New Roman"/>
          <w:b/>
          <w:sz w:val="28"/>
          <w:szCs w:val="28"/>
        </w:rPr>
        <w:t xml:space="preserve"> 2020-2025:</w:t>
      </w:r>
      <w:r w:rsidR="00B145BB" w:rsidRPr="00D97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F79" w:rsidRPr="00D97571" w:rsidRDefault="00AD6F79" w:rsidP="00084536">
      <w:pPr>
        <w:pStyle w:val="a9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E7608" w:rsidRPr="00D97571" w:rsidRDefault="00B73192" w:rsidP="00084536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Послуги мешканцям будинку</w:t>
      </w:r>
      <w:r w:rsidR="0008453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AD6F79" w:rsidRPr="00D97571" w:rsidRDefault="00AD6F79" w:rsidP="00CD339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73192" w:rsidRPr="00D97571" w:rsidRDefault="005865D6" w:rsidP="00CD339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</w:t>
      </w:r>
      <w:r w:rsidR="00B731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2020 році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заявки  </w:t>
      </w:r>
      <w:r w:rsidR="00F21CD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питань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надання послуг мешканцям будинків</w:t>
      </w:r>
      <w:r w:rsidR="00B731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сформувал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="00B731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понад половину всіх заявок (56,8%).</w:t>
      </w:r>
    </w:p>
    <w:p w:rsidR="00CD339E" w:rsidRPr="00D97571" w:rsidRDefault="00B73192" w:rsidP="00CD339E">
      <w:pPr>
        <w:jc w:val="both"/>
        <w:rPr>
          <w:rFonts w:ascii="Times New Roman" w:hAnsi="Times New Roman" w:cs="Times New Roman"/>
          <w:sz w:val="28"/>
          <w:szCs w:val="28"/>
        </w:rPr>
      </w:pPr>
      <w:r w:rsidRPr="00D97571">
        <w:rPr>
          <w:rFonts w:ascii="Times New Roman" w:hAnsi="Times New Roman" w:cs="Times New Roman"/>
          <w:sz w:val="28"/>
          <w:szCs w:val="28"/>
          <w:lang w:eastAsia="uk-UA"/>
        </w:rPr>
        <w:t>Надалі її частка лише зростала: від 45% у 2021 до рекордних 85% у 2024, і трохи знизилас</w:t>
      </w:r>
      <w:r w:rsidR="007568C0" w:rsidRPr="00D97571">
        <w:rPr>
          <w:rFonts w:ascii="Times New Roman" w:hAnsi="Times New Roman" w:cs="Times New Roman"/>
          <w:sz w:val="28"/>
          <w:szCs w:val="28"/>
          <w:lang w:eastAsia="uk-UA"/>
        </w:rPr>
        <w:t>я</w:t>
      </w:r>
      <w:r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до 82% у 2025.</w:t>
      </w:r>
      <w:r w:rsidRPr="00D97571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CD339E"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         </w:t>
      </w:r>
      <w:r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У підсумку  2020 рік заклав базовий тренд: уже тоді понад половину всіх заявок становили питання житлово-комунальних послуг.  Надалі ця тема лише посилювалась, і </w:t>
      </w:r>
      <w:r w:rsidR="007568C0" w:rsidRPr="00D97571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2023–2025 роках сформувала більше 2/3 усіх заявок.</w:t>
      </w:r>
      <w:r w:rsidR="00321218"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339E" w:rsidRPr="00D97571">
        <w:rPr>
          <w:rFonts w:ascii="Times New Roman" w:hAnsi="Times New Roman" w:cs="Times New Roman"/>
          <w:sz w:val="28"/>
          <w:szCs w:val="28"/>
          <w:lang w:eastAsia="uk-UA"/>
        </w:rPr>
        <w:t>Причина</w:t>
      </w:r>
      <w:r w:rsidR="007568C0"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339E"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 таких стрибків пов’язан</w:t>
      </w:r>
      <w:r w:rsidR="007568C0" w:rsidRPr="00D97571">
        <w:rPr>
          <w:rFonts w:ascii="Times New Roman" w:hAnsi="Times New Roman" w:cs="Times New Roman"/>
          <w:sz w:val="28"/>
          <w:szCs w:val="28"/>
          <w:lang w:eastAsia="uk-UA"/>
        </w:rPr>
        <w:t xml:space="preserve">а </w:t>
      </w:r>
      <w:r w:rsidR="00CD339E" w:rsidRPr="00D97571">
        <w:rPr>
          <w:rFonts w:ascii="Times New Roman" w:hAnsi="Times New Roman" w:cs="Times New Roman"/>
          <w:sz w:val="28"/>
          <w:szCs w:val="28"/>
        </w:rPr>
        <w:t>з  воєнним станом в Україні з лютого 2022 року. Військові дії пошкодили  об’єкт</w:t>
      </w:r>
      <w:r w:rsidR="00D9478A" w:rsidRPr="00D97571">
        <w:rPr>
          <w:rFonts w:ascii="Times New Roman" w:hAnsi="Times New Roman" w:cs="Times New Roman"/>
          <w:sz w:val="28"/>
          <w:szCs w:val="28"/>
        </w:rPr>
        <w:t>и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критичної інфраструктури</w:t>
      </w:r>
      <w:r w:rsidR="00D9478A" w:rsidRPr="00D97571">
        <w:rPr>
          <w:rFonts w:ascii="Times New Roman" w:hAnsi="Times New Roman" w:cs="Times New Roman"/>
          <w:sz w:val="28"/>
          <w:szCs w:val="28"/>
        </w:rPr>
        <w:t>, а деякі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3924B7" w:rsidRPr="00D97571">
        <w:rPr>
          <w:rFonts w:ascii="Times New Roman" w:hAnsi="Times New Roman" w:cs="Times New Roman"/>
          <w:sz w:val="28"/>
          <w:szCs w:val="28"/>
        </w:rPr>
        <w:t>взагалі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бул</w:t>
      </w:r>
      <w:r w:rsidR="00D9478A" w:rsidRPr="00D97571">
        <w:rPr>
          <w:rFonts w:ascii="Times New Roman" w:hAnsi="Times New Roman" w:cs="Times New Roman"/>
          <w:sz w:val="28"/>
          <w:szCs w:val="28"/>
        </w:rPr>
        <w:t>о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знищен</w:t>
      </w:r>
      <w:r w:rsidR="00D9478A" w:rsidRPr="00D97571">
        <w:rPr>
          <w:rFonts w:ascii="Times New Roman" w:hAnsi="Times New Roman" w:cs="Times New Roman"/>
          <w:sz w:val="28"/>
          <w:szCs w:val="28"/>
        </w:rPr>
        <w:t>о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. Це безпосередньо призвело до погіршення ситуації у сфері житлово-комунального господарства, зокрема </w:t>
      </w:r>
      <w:r w:rsidR="007568C0" w:rsidRPr="00D97571">
        <w:rPr>
          <w:rFonts w:ascii="Times New Roman" w:hAnsi="Times New Roman" w:cs="Times New Roman"/>
          <w:sz w:val="28"/>
          <w:szCs w:val="28"/>
        </w:rPr>
        <w:t>в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забезпеченні населення міста послугами з водопостачання, </w:t>
      </w:r>
      <w:r w:rsidR="007F4AAB" w:rsidRPr="00D97571">
        <w:rPr>
          <w:rFonts w:ascii="Times New Roman" w:hAnsi="Times New Roman" w:cs="Times New Roman"/>
          <w:sz w:val="28"/>
          <w:szCs w:val="28"/>
        </w:rPr>
        <w:t>теплопостачання</w:t>
      </w:r>
      <w:r w:rsidR="00CD339E" w:rsidRPr="00D97571">
        <w:rPr>
          <w:rFonts w:ascii="Times New Roman" w:hAnsi="Times New Roman" w:cs="Times New Roman"/>
          <w:sz w:val="28"/>
          <w:szCs w:val="28"/>
        </w:rPr>
        <w:t xml:space="preserve"> та, меншою мірою, електропостачання. 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Для </w:t>
      </w:r>
      <w:r w:rsidR="007568C0" w:rsidRPr="00D97571">
        <w:rPr>
          <w:rFonts w:ascii="Times New Roman" w:hAnsi="Times New Roman" w:cs="Times New Roman"/>
          <w:sz w:val="28"/>
          <w:szCs w:val="28"/>
        </w:rPr>
        <w:t>спостереження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динаміки порівняємо </w:t>
      </w:r>
      <w:r w:rsidR="003924B7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періоди 2022 </w:t>
      </w:r>
      <w:r w:rsidR="003924B7" w:rsidRPr="00D97571">
        <w:rPr>
          <w:rFonts w:ascii="Times New Roman" w:hAnsi="Times New Roman" w:cs="Times New Roman"/>
          <w:sz w:val="28"/>
          <w:szCs w:val="28"/>
        </w:rPr>
        <w:t>–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2024</w:t>
      </w:r>
      <w:r w:rsidR="007568C0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1D5B9E" w:rsidRPr="00D97571">
        <w:rPr>
          <w:rFonts w:ascii="Times New Roman" w:hAnsi="Times New Roman" w:cs="Times New Roman"/>
          <w:sz w:val="28"/>
          <w:szCs w:val="28"/>
        </w:rPr>
        <w:t xml:space="preserve">(піковий) </w:t>
      </w:r>
      <w:r w:rsidR="003924B7" w:rsidRPr="00D97571">
        <w:rPr>
          <w:rFonts w:ascii="Times New Roman" w:hAnsi="Times New Roman" w:cs="Times New Roman"/>
          <w:sz w:val="28"/>
          <w:szCs w:val="28"/>
        </w:rPr>
        <w:t xml:space="preserve"> та 2025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</w:t>
      </w:r>
      <w:r w:rsidR="006B3710" w:rsidRPr="00D97571">
        <w:rPr>
          <w:rFonts w:ascii="Times New Roman" w:hAnsi="Times New Roman" w:cs="Times New Roman"/>
          <w:sz w:val="28"/>
          <w:szCs w:val="28"/>
        </w:rPr>
        <w:t>роки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та побачимо</w:t>
      </w:r>
      <w:r w:rsidR="007568C0" w:rsidRPr="00D97571">
        <w:rPr>
          <w:rFonts w:ascii="Times New Roman" w:hAnsi="Times New Roman" w:cs="Times New Roman"/>
          <w:sz w:val="28"/>
          <w:szCs w:val="28"/>
        </w:rPr>
        <w:t>,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наскільки змінилас</w:t>
      </w:r>
      <w:r w:rsidR="007568C0" w:rsidRPr="00D97571">
        <w:rPr>
          <w:rFonts w:ascii="Times New Roman" w:hAnsi="Times New Roman" w:cs="Times New Roman"/>
          <w:sz w:val="28"/>
          <w:szCs w:val="28"/>
        </w:rPr>
        <w:t>я</w:t>
      </w:r>
      <w:r w:rsidR="00D9478A" w:rsidRPr="00D97571">
        <w:rPr>
          <w:rFonts w:ascii="Times New Roman" w:hAnsi="Times New Roman" w:cs="Times New Roman"/>
          <w:sz w:val="28"/>
          <w:szCs w:val="28"/>
        </w:rPr>
        <w:t xml:space="preserve"> статистика:</w:t>
      </w:r>
    </w:p>
    <w:p w:rsidR="00D9478A" w:rsidRPr="00D97571" w:rsidRDefault="00D9478A" w:rsidP="00D9478A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Загальні показники:</w:t>
      </w:r>
    </w:p>
    <w:p w:rsidR="00D9478A" w:rsidRPr="00D97571" w:rsidRDefault="00D9478A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у 2022 році всього заявок: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39 419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«Послуги мешканцям будинку»</w:t>
      </w:r>
      <w:r w:rsidRPr="00D975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16 484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41,8%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9478A" w:rsidRPr="00D97571" w:rsidRDefault="00D9478A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у 2023 році всього заявок: 36</w:t>
      </w:r>
      <w:r w:rsidR="00B41C31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937, з них  </w:t>
      </w:r>
      <w:r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«Послуги мешканцям будинку»</w:t>
      </w:r>
      <w:r w:rsidRPr="00D97571"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– 25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317  (68,5%);</w:t>
      </w:r>
    </w:p>
    <w:p w:rsidR="00492C8F" w:rsidRPr="00D97571" w:rsidRDefault="00D9478A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у 2024 році всього заявок: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57 470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, з них </w:t>
      </w:r>
      <w:r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«Послуги мешканцям будинку»</w:t>
      </w:r>
      <w:r w:rsidRPr="00D975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48 966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85,2%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78A" w:rsidRPr="00D97571" w:rsidRDefault="006704DC" w:rsidP="0068509D">
      <w:pPr>
        <w:pStyle w:val="a9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Частка проблем із житлово-комунальними послугами зросла майже </w:t>
      </w:r>
      <w:r w:rsidR="00D9478A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вдвічі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78A" w:rsidRPr="00D97571" w:rsidRDefault="006B3710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2025 році всього заявок: 26</w:t>
      </w:r>
      <w:r w:rsidR="00B41C31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647, з них  </w:t>
      </w:r>
      <w:r w:rsidR="00492C8F"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«Послуги мешканцям будинку»</w:t>
      </w:r>
      <w:r w:rsidR="00492C8F" w:rsidRPr="00D97571"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92C8F" w:rsidRPr="00D97571"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C8F"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21 910</w:t>
      </w:r>
      <w:r w:rsidR="00492C8F" w:rsidRPr="00D97571">
        <w:rPr>
          <w:rStyle w:val="a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C8F" w:rsidRPr="00D97571">
        <w:rPr>
          <w:rStyle w:val="ae"/>
          <w:rFonts w:ascii="Times New Roman" w:hAnsi="Times New Roman" w:cs="Times New Roman"/>
          <w:i w:val="0"/>
          <w:sz w:val="28"/>
          <w:szCs w:val="28"/>
          <w:lang w:val="uk-UA"/>
        </w:rPr>
        <w:t>(82,23%)</w:t>
      </w:r>
      <w:r w:rsidR="00492C8F" w:rsidRPr="00D97571">
        <w:rPr>
          <w:rStyle w:val="ae"/>
          <w:rFonts w:ascii="Times New Roman" w:hAnsi="Times New Roman" w:cs="Times New Roman"/>
          <w:sz w:val="28"/>
          <w:szCs w:val="28"/>
          <w:lang w:val="uk-UA"/>
        </w:rPr>
        <w:t>.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46EA6" w:rsidRPr="00D97571" w:rsidRDefault="00D46EA6" w:rsidP="00D9478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571">
        <w:rPr>
          <w:noProof/>
          <w:lang w:val="uk-UA" w:eastAsia="uk-UA"/>
        </w:rPr>
        <w:lastRenderedPageBreak/>
        <w:drawing>
          <wp:anchor distT="0" distB="0" distL="114300" distR="114300" simplePos="0" relativeHeight="251658240" behindDoc="0" locked="0" layoutInCell="1" allowOverlap="1" wp14:anchorId="2DC29A01" wp14:editId="1D9AEB3D">
            <wp:simplePos x="0" y="0"/>
            <wp:positionH relativeFrom="column">
              <wp:posOffset>411480</wp:posOffset>
            </wp:positionH>
            <wp:positionV relativeFrom="paragraph">
              <wp:posOffset>254</wp:posOffset>
            </wp:positionV>
            <wp:extent cx="8856980" cy="1669415"/>
            <wp:effectExtent l="0" t="0" r="1270" b="6985"/>
            <wp:wrapThrough wrapText="bothSides">
              <wp:wrapPolygon edited="0">
                <wp:start x="0" y="0"/>
                <wp:lineTo x="0" y="21444"/>
                <wp:lineTo x="21557" y="21444"/>
                <wp:lineTo x="21557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EA6" w:rsidRPr="00D97571" w:rsidRDefault="00D46EA6" w:rsidP="00D46EA6">
      <w:pPr>
        <w:rPr>
          <w:rFonts w:ascii="Times New Roman" w:hAnsi="Times New Roman" w:cs="Times New Roman"/>
          <w:b/>
          <w:sz w:val="16"/>
          <w:szCs w:val="16"/>
        </w:rPr>
      </w:pPr>
    </w:p>
    <w:p w:rsidR="003924B7" w:rsidRPr="00D97571" w:rsidRDefault="00D46EA6" w:rsidP="00D46EA6">
      <w:pPr>
        <w:spacing w:line="480" w:lineRule="auto"/>
        <w:rPr>
          <w:rFonts w:ascii="Times New Roman" w:hAnsi="Times New Roman" w:cs="Times New Roman"/>
          <w:b/>
        </w:rPr>
      </w:pPr>
      <w:r w:rsidRPr="00D9757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BB31C" wp14:editId="45631ED9">
                <wp:simplePos x="0" y="0"/>
                <wp:positionH relativeFrom="column">
                  <wp:posOffset>8064500</wp:posOffset>
                </wp:positionH>
                <wp:positionV relativeFrom="paragraph">
                  <wp:posOffset>308991</wp:posOffset>
                </wp:positionV>
                <wp:extent cx="0" cy="206062"/>
                <wp:effectExtent l="76200" t="38100" r="57150" b="22860"/>
                <wp:wrapNone/>
                <wp:docPr id="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60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8AB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35pt;margin-top:24.35pt;width:0;height:16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Pr="00D97571">
        <w:rPr>
          <w:rFonts w:ascii="Times New Roman" w:hAnsi="Times New Roman" w:cs="Times New Roman"/>
        </w:rPr>
        <w:t>2025</w:t>
      </w:r>
      <w:r w:rsidR="006B3710" w:rsidRPr="00D97571">
        <w:rPr>
          <w:rFonts w:ascii="Times New Roman" w:hAnsi="Times New Roman" w:cs="Times New Roman"/>
        </w:rPr>
        <w:t xml:space="preserve"> </w:t>
      </w:r>
      <w:r w:rsidR="006B3710" w:rsidRPr="00D97571">
        <w:rPr>
          <w:rFonts w:ascii="Times New Roman" w:hAnsi="Times New Roman" w:cs="Times New Roman"/>
          <w:b/>
        </w:rPr>
        <w:t xml:space="preserve">              </w:t>
      </w:r>
      <w:r w:rsidRPr="00D97571">
        <w:rPr>
          <w:rFonts w:ascii="Times New Roman" w:hAnsi="Times New Roman" w:cs="Times New Roman"/>
          <w:b/>
        </w:rPr>
        <w:t xml:space="preserve">             </w:t>
      </w:r>
      <w:r w:rsidR="006B3710" w:rsidRPr="00D97571">
        <w:rPr>
          <w:rFonts w:ascii="Times New Roman" w:hAnsi="Times New Roman" w:cs="Times New Roman"/>
          <w:b/>
        </w:rPr>
        <w:t xml:space="preserve">                                  </w:t>
      </w:r>
      <w:r w:rsidR="006B3710" w:rsidRPr="00D97571">
        <w:rPr>
          <w:rFonts w:ascii="Times New Roman" w:hAnsi="Times New Roman" w:cs="Times New Roman"/>
        </w:rPr>
        <w:t>2024</w:t>
      </w:r>
      <w:r w:rsidR="003924B7" w:rsidRPr="00D97571">
        <w:rPr>
          <w:rFonts w:ascii="Times New Roman" w:hAnsi="Times New Roman" w:cs="Times New Roman"/>
        </w:rPr>
        <w:t xml:space="preserve"> </w:t>
      </w:r>
      <w:r w:rsidR="003924B7" w:rsidRPr="00D97571">
        <w:rPr>
          <w:rFonts w:ascii="Times New Roman" w:hAnsi="Times New Roman" w:cs="Times New Roman"/>
          <w:b/>
        </w:rPr>
        <w:t xml:space="preserve">                      </w:t>
      </w:r>
      <w:r w:rsidR="006B3710" w:rsidRPr="00D97571">
        <w:rPr>
          <w:rFonts w:ascii="Times New Roman" w:hAnsi="Times New Roman" w:cs="Times New Roman"/>
          <w:b/>
        </w:rPr>
        <w:t xml:space="preserve">                            </w:t>
      </w:r>
      <w:r w:rsidR="003924B7" w:rsidRPr="00D97571">
        <w:rPr>
          <w:rFonts w:ascii="Times New Roman" w:hAnsi="Times New Roman" w:cs="Times New Roman"/>
          <w:b/>
        </w:rPr>
        <w:t xml:space="preserve"> </w:t>
      </w:r>
      <w:r w:rsidRPr="00D97571">
        <w:rPr>
          <w:rFonts w:ascii="Times New Roman" w:hAnsi="Times New Roman" w:cs="Times New Roman"/>
          <w:b/>
        </w:rPr>
        <w:t xml:space="preserve"> </w:t>
      </w:r>
      <w:r w:rsidRPr="00D97571">
        <w:rPr>
          <w:rFonts w:ascii="Times New Roman" w:hAnsi="Times New Roman" w:cs="Times New Roman"/>
        </w:rPr>
        <w:t>2023</w:t>
      </w:r>
      <w:r w:rsidR="003924B7" w:rsidRPr="00D97571">
        <w:rPr>
          <w:rFonts w:ascii="Times New Roman" w:hAnsi="Times New Roman" w:cs="Times New Roman"/>
          <w:b/>
        </w:rPr>
        <w:t xml:space="preserve">                             </w:t>
      </w:r>
      <w:r w:rsidR="003924B7" w:rsidRPr="00D97571">
        <w:rPr>
          <w:rFonts w:ascii="Times New Roman" w:hAnsi="Times New Roman" w:cs="Times New Roman"/>
        </w:rPr>
        <w:t>2022</w:t>
      </w:r>
    </w:p>
    <w:p w:rsidR="00D9478A" w:rsidRPr="00D97571" w:rsidRDefault="00D9478A" w:rsidP="00D9478A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Топ</w:t>
      </w:r>
      <w:r w:rsidR="00271E72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ові </w:t>
      </w:r>
      <w:r w:rsidR="006B3710" w:rsidRPr="00D97571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у сфері житлово-комунального господарства:</w:t>
      </w:r>
    </w:p>
    <w:p w:rsidR="00D9478A" w:rsidRPr="00D97571" w:rsidRDefault="00D9478A" w:rsidP="00D9478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2022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9478A" w:rsidRPr="00D97571" w:rsidRDefault="00D9478A" w:rsidP="00D9478A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пориви на мережі холодного водопостачання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1 270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(3,22%);</w:t>
      </w:r>
    </w:p>
    <w:p w:rsidR="00D9478A" w:rsidRPr="00D97571" w:rsidRDefault="00D9478A" w:rsidP="00D9478A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прочищення квартальної каналізації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1 235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(3,13%);</w:t>
      </w:r>
    </w:p>
    <w:p w:rsidR="00D9478A" w:rsidRPr="00D97571" w:rsidRDefault="00D9478A" w:rsidP="00D9478A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незадовільне опалення по стояку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856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(2,17%);</w:t>
      </w:r>
    </w:p>
    <w:p w:rsidR="00967A27" w:rsidRPr="00D97571" w:rsidRDefault="00D9478A" w:rsidP="00D9478A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2023: </w:t>
      </w:r>
    </w:p>
    <w:p w:rsidR="00D9478A" w:rsidRPr="00D97571" w:rsidRDefault="00D9478A" w:rsidP="00967A2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пориви на мережі холодного водопостачання</w:t>
      </w:r>
      <w:r w:rsidR="00967A27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4624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A27" w:rsidRPr="00D9757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12,52%</w:t>
      </w:r>
      <w:r w:rsidR="00967A27" w:rsidRPr="00D975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9478A" w:rsidRPr="00D97571" w:rsidRDefault="00967A27" w:rsidP="00967A2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еякісне надання послуги з централізованого холодного водопостачання (низький тиск) </w:t>
      </w:r>
      <w:r w:rsidR="00ED22FD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у будинку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2863</w:t>
      </w:r>
      <w:r w:rsidR="00ED22FD"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7,75%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9478A" w:rsidRPr="00D97571" w:rsidRDefault="00967A27" w:rsidP="00967A2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рочищення квартальної каналізації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2360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6,39%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9478A" w:rsidRPr="00D97571" w:rsidRDefault="00967A27" w:rsidP="00967A27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езадовільне опалення по стояку в під’їзді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1717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>4,65%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78A" w:rsidRPr="00D97571" w:rsidRDefault="00D9478A" w:rsidP="00D9478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2024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801E8" w:rsidRPr="00D97571" w:rsidRDefault="00A801E8" w:rsidP="00A801E8">
      <w:pPr>
        <w:pStyle w:val="a9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пориви на мережі холодного водопостачання – </w:t>
      </w:r>
      <w:r w:rsidR="00E63A38" w:rsidRPr="00D97571">
        <w:rPr>
          <w:rFonts w:ascii="Times New Roman" w:hAnsi="Times New Roman" w:cs="Times New Roman"/>
          <w:sz w:val="28"/>
          <w:szCs w:val="28"/>
          <w:lang w:val="uk-UA"/>
        </w:rPr>
        <w:t>8272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0B223F" w:rsidRPr="00D9757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%)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78A" w:rsidRPr="00D97571" w:rsidRDefault="00CA68BB" w:rsidP="00D9478A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неякісне надання послуги з централізованого холодного водопостачання (низький тиск) </w:t>
      </w:r>
      <w:r w:rsidR="00ED22FD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у будинку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9478A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5 213</w:t>
      </w:r>
      <w:r w:rsidR="00D9478A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(9,07%)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78A" w:rsidRPr="00D97571" w:rsidRDefault="00D9478A" w:rsidP="00D9478A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прочищення квартальної каналізації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4 849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(8,44%)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478A" w:rsidRPr="00D97571" w:rsidRDefault="00D9478A" w:rsidP="00D9478A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відсутнє опалення в будинку –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4 554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(7,92%)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78A" w:rsidRPr="00D97571" w:rsidRDefault="00D9478A" w:rsidP="00D9478A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заявок 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кожн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з цих проблем виросла в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4–5 разів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7A27" w:rsidRPr="00D97571" w:rsidRDefault="00967A27" w:rsidP="00D9478A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(станом на 01.09.):</w:t>
      </w:r>
    </w:p>
    <w:p w:rsidR="00967A27" w:rsidRPr="00D97571" w:rsidRDefault="00967A27" w:rsidP="00967A27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пориви на мережі холодного водопостачання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3516 (16%);</w:t>
      </w:r>
    </w:p>
    <w:p w:rsidR="00967A27" w:rsidRPr="00D97571" w:rsidRDefault="00967A27" w:rsidP="00967A27">
      <w:pPr>
        <w:pStyle w:val="a9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прочищення квартальної каналізації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2 496</w:t>
      </w:r>
      <w:r w:rsidRPr="00D975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(9,37%);</w:t>
      </w:r>
    </w:p>
    <w:p w:rsidR="00967A27" w:rsidRPr="00D97571" w:rsidRDefault="00CA68BB" w:rsidP="00CA68BB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 xml:space="preserve">неякісне надання послуги з централізованого холодного водопостачання (низький тиск) </w:t>
      </w:r>
      <w:r w:rsidR="00ED22FD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                                 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у будинку</w:t>
      </w:r>
      <w:r w:rsidR="00967A27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2 177 (8,17%);</w:t>
      </w:r>
    </w:p>
    <w:p w:rsidR="00967A27" w:rsidRPr="00D97571" w:rsidRDefault="00967A27" w:rsidP="00967A27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незадовільне опалення по стояку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1 720 (6,46%);</w:t>
      </w:r>
    </w:p>
    <w:p w:rsidR="00967A27" w:rsidRPr="00D97571" w:rsidRDefault="00967A27" w:rsidP="00967A27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незадовільне опалення в будинку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1 442 (5,41%)</w:t>
      </w:r>
      <w:r w:rsidR="007568C0" w:rsidRPr="00D975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78A" w:rsidRPr="00D97571" w:rsidRDefault="00D9478A" w:rsidP="00970F2C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Якщо у 2022 році значна частина заявок стосувалася ще й соціальних питань, то у 2024 році акцент майже повністю перейшов на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сферу житлово-комунального господарства</w:t>
      </w:r>
      <w:r w:rsidR="00967A27" w:rsidRPr="00D97571">
        <w:rPr>
          <w:rFonts w:ascii="Times New Roman" w:hAnsi="Times New Roman" w:cs="Times New Roman"/>
          <w:sz w:val="28"/>
          <w:szCs w:val="28"/>
          <w:lang w:val="uk-UA"/>
        </w:rPr>
        <w:t>, ця тенденція продовжується і у 2025 році.</w:t>
      </w:r>
    </w:p>
    <w:p w:rsidR="006B3710" w:rsidRPr="00D97571" w:rsidRDefault="006B3710" w:rsidP="00CD339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73192" w:rsidRPr="00D97571" w:rsidRDefault="00492C8F" w:rsidP="00CD339E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 підсумку за пері</w:t>
      </w:r>
      <w:r w:rsidR="006B371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од 2020-2025</w:t>
      </w:r>
      <w:r w:rsidR="007568C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років</w:t>
      </w:r>
      <w:r w:rsidR="006B371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найактуальнішими питаннями у сфері житлово-комунального господарства стали: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E7608" w:rsidRPr="00D97571" w:rsidRDefault="00EE7608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пориви на мережах холодного водопостачання  – 18 622 заявки (13%)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608" w:rsidRPr="00D97571" w:rsidRDefault="00EE7608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прочищення квартальної каналізації – 11 745 заявок (5,6%)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608" w:rsidRPr="00D97571" w:rsidRDefault="00CA68BB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неякісне надання послуги з централізованого холодного водопостачання (низький тиск) </w:t>
      </w:r>
      <w:r w:rsidR="00ED22FD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у будинку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– 11 015 заявок (5,2%);</w:t>
      </w:r>
    </w:p>
    <w:p w:rsidR="00EE7608" w:rsidRPr="00D97571" w:rsidRDefault="00EE7608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незадовільне опалення в будинках – 8950 заявок (4,3%)</w:t>
      </w:r>
      <w:r w:rsidR="00492C8F" w:rsidRPr="00D975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608" w:rsidRPr="00D97571" w:rsidRDefault="00EE7608" w:rsidP="0068509D">
      <w:pPr>
        <w:pStyle w:val="a9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незадовільне опалення по стояках у під’їздах – 8751 заявка (4,2%).</w:t>
      </w:r>
    </w:p>
    <w:p w:rsidR="006B3710" w:rsidRPr="00D97571" w:rsidRDefault="006B3710" w:rsidP="006B3710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2C8F" w:rsidRPr="00D97571" w:rsidRDefault="007568C0" w:rsidP="00B73192">
      <w:pPr>
        <w:pStyle w:val="a9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Відносно</w:t>
      </w:r>
      <w:r w:rsidR="006B3710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інших сфер життєдіяльності</w:t>
      </w:r>
      <w:r w:rsidR="00ED22FD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: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Соціальна політика</w:t>
      </w:r>
      <w:r w:rsidR="00D46EA6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2020 році займала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6,5%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, у 2021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році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6,3%.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2022 рік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став піковим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16,4%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що пов’язано з воєнним станом і підвищеною потребою </w:t>
      </w:r>
      <w:r w:rsidR="007568C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соц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іальній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допомозі.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2023 році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падіння до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3,6%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у 2024–2025 роках уже не входить </w:t>
      </w:r>
      <w:r w:rsidR="00D70B68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до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п’ятірки топових типів питань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Благоустрій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2020 році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5,2%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у 2021–2022 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роках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зберігався на рівні 4–8%.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2023–2025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стабілізація на рівні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4</w:t>
      </w:r>
      <w:r w:rsidR="00C148F3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-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6%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Дороги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 2020–2022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роках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займали помітну частку (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5–6%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Починаючи з 2023 року падають до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2,4%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, у 2024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–2025  до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1–1,3%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Зовнішнє освітлення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2020 році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4,4%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, у 2021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році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913F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майже 5%</w:t>
      </w:r>
      <w:r w:rsidR="00ED708C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У наступні роки стабільно тримається в межах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3–4%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Охорона здоров’я</w:t>
      </w:r>
    </w:p>
    <w:p w:rsidR="00B73192" w:rsidRPr="00D97571" w:rsidRDefault="00B73192" w:rsidP="00B73192">
      <w:pPr>
        <w:pStyle w:val="a9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2020 році 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4,2%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, у 2021</w:t>
      </w:r>
      <w:r w:rsidR="00C148F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8,1% (стрибок через 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початок пандемії</w:t>
      </w:r>
      <w:r w:rsidR="007568C0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пов’язаної з COVID-19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947AB2" w:rsidRPr="00D97571" w:rsidRDefault="00B73192" w:rsidP="00947AB2">
      <w:pPr>
        <w:pStyle w:val="a9"/>
        <w:ind w:left="708" w:hanging="70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 2022 році ще </w:t>
      </w:r>
      <w:r w:rsidR="00ED22FD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ТОП-5 (</w:t>
      </w: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5,5%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), але з 2023 року вже не належить до провідних тем.</w:t>
      </w:r>
    </w:p>
    <w:p w:rsidR="00386D92" w:rsidRPr="00D97571" w:rsidRDefault="00D46EA6" w:rsidP="00947AB2">
      <w:pPr>
        <w:pStyle w:val="a9"/>
        <w:ind w:left="708" w:hanging="708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інши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х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сфер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життєдіяльності реєструються заявки, але питома вага таких заявок</w:t>
      </w:r>
      <w:r w:rsidR="005865D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складає близько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3%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386D92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менше. </w:t>
      </w:r>
    </w:p>
    <w:p w:rsidR="00441923" w:rsidRPr="00D97571" w:rsidRDefault="00947AB2" w:rsidP="00CA68B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B69E4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EA6" w:rsidRPr="00D97571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="00441923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аналіз показує, що мешканців найбільше хвилює стабільність базових послуг ‒ водопостачання та водовідведення, теплопостачання</w:t>
      </w:r>
      <w:r w:rsidR="00B41C31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="00441923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. І ця тенденція залишається незмінною навіть у найскладніші роки. </w:t>
      </w:r>
    </w:p>
    <w:p w:rsidR="00471DB6" w:rsidRPr="00D97571" w:rsidRDefault="002E2492" w:rsidP="00CA68BB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14CC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B24F5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Підсумовуючи </w:t>
      </w:r>
      <w:r w:rsidR="00B41C31" w:rsidRPr="00D97571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6B24F5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слід зауважити: е</w:t>
      </w:r>
      <w:r w:rsidR="00104080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фективність роботи електронного сервісу Контакт-центр </w:t>
      </w:r>
      <w:r w:rsidR="00D46EA6" w:rsidRPr="00D97571">
        <w:rPr>
          <w:rFonts w:ascii="Times New Roman" w:hAnsi="Times New Roman" w:cs="Times New Roman"/>
          <w:sz w:val="28"/>
          <w:szCs w:val="28"/>
          <w:lang w:val="uk-UA"/>
        </w:rPr>
        <w:t>виконкому Криворізької міської ради</w:t>
      </w:r>
      <w:r w:rsidR="00104080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не лише швидкістю виконання заявок, </w:t>
      </w:r>
      <w:r w:rsidR="00755E88" w:rsidRPr="00D97571">
        <w:rPr>
          <w:rFonts w:ascii="Times New Roman" w:hAnsi="Times New Roman" w:cs="Times New Roman"/>
          <w:sz w:val="28"/>
          <w:szCs w:val="28"/>
          <w:lang w:val="uk-UA"/>
        </w:rPr>
        <w:t>а й</w:t>
      </w:r>
      <w:r w:rsidR="00273B21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якістю та </w:t>
      </w:r>
      <w:r w:rsidR="00755E88" w:rsidRPr="00D97571">
        <w:rPr>
          <w:rFonts w:ascii="Times New Roman" w:hAnsi="Times New Roman" w:cs="Times New Roman"/>
          <w:sz w:val="28"/>
          <w:szCs w:val="28"/>
          <w:lang w:val="uk-UA"/>
        </w:rPr>
        <w:t>рівнем комунікації з мешканцями.</w:t>
      </w:r>
      <w:r w:rsidR="00104080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E88" w:rsidRPr="00D97571">
        <w:rPr>
          <w:rFonts w:ascii="Times New Roman" w:hAnsi="Times New Roman" w:cs="Times New Roman"/>
          <w:sz w:val="28"/>
          <w:szCs w:val="28"/>
          <w:lang w:val="uk-UA"/>
        </w:rPr>
        <w:t>Зворотн</w:t>
      </w:r>
      <w:r w:rsidR="00D46EA6" w:rsidRPr="00D9757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5E88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й зв'язок </w:t>
      </w:r>
      <w:r w:rsidR="00104080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формує довіру до міської влади та сприйняття сервісу як дієвого інструмента взаємодії.</w:t>
      </w:r>
    </w:p>
    <w:p w:rsidR="00940A4D" w:rsidRPr="00D97571" w:rsidRDefault="00BD640F" w:rsidP="00913F4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/>
        </w:rPr>
        <w:t>Задля покращення зворотного зв’язку з громадою  с</w:t>
      </w:r>
      <w:r w:rsidR="00940A4D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уб’єкт</w:t>
      </w:r>
      <w:r w:rsidR="005963CC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ам</w:t>
      </w:r>
      <w:r w:rsidR="00940A4D"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D97571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виконання заявок</w:t>
      </w:r>
      <w:r w:rsidR="0041633C" w:rsidRPr="00D975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/>
        </w:rPr>
        <w:t>рекомендовано</w:t>
      </w:r>
      <w:r w:rsidR="002914CC" w:rsidRPr="00D975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E2492" w:rsidRPr="00D97571" w:rsidRDefault="00441923" w:rsidP="006704DC">
      <w:pPr>
        <w:pStyle w:val="a9"/>
        <w:ind w:left="92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своєчасно та якісно відпрацьовувати заявки мешканців відповідно до Регламенту роботи електронного сервісу Контакт-центр виконкому Криворізької міської ради</w:t>
      </w:r>
      <w:r w:rsidR="00ED22FD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2E2492" w:rsidRPr="00D97571" w:rsidRDefault="002E2492" w:rsidP="006704DC">
      <w:pPr>
        <w:pStyle w:val="a9"/>
        <w:ind w:left="92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активно працювати в медіапросторі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963CC" w:rsidRPr="00D97571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‒</w:t>
      </w:r>
      <w:r w:rsidR="007F4AAB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висвітлювати проблем</w:t>
      </w:r>
      <w:r w:rsidR="00946146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ні питання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результати їх вирішення через офіційні ресурси, соціальні мережі</w:t>
      </w:r>
      <w:r w:rsidR="00441923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(за наявності)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локальні </w:t>
      </w:r>
      <w:r w:rsidR="00AD6F7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медіа;</w:t>
      </w:r>
    </w:p>
    <w:p w:rsidR="002E2492" w:rsidRPr="00D97571" w:rsidRDefault="00946146" w:rsidP="006704DC">
      <w:pPr>
        <w:pStyle w:val="a9"/>
        <w:ind w:left="92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посилити зворотн</w:t>
      </w:r>
      <w:r w:rsidR="00AD6F7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й зв'язок з громадою шляхом </w:t>
      </w:r>
      <w:r w:rsidR="007F4AAB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активної </w:t>
      </w:r>
      <w:r w:rsidR="007F4AAB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участ</w:t>
      </w:r>
      <w:r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 </w:t>
      </w:r>
      <w:r w:rsidR="007F4AAB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в онлайн-прийомах на базі Контакт-центру виконкому Криворізької міської ради та під час особистих зустрічей з мешканцями</w:t>
      </w:r>
      <w:r w:rsidR="00AD6F79" w:rsidRPr="00D975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міста</w:t>
      </w:r>
      <w:r w:rsidR="00ED22FD" w:rsidRPr="00D97571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E2492" w:rsidRPr="00D97571" w:rsidRDefault="002E2492" w:rsidP="006704DC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2E2492" w:rsidRPr="00D97571" w:rsidRDefault="002E2492" w:rsidP="002E2492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2E2492" w:rsidRPr="00D97571" w:rsidRDefault="002E2492" w:rsidP="002E2492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E63A38" w:rsidRPr="00D97571" w:rsidRDefault="00E63A38" w:rsidP="002E2492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2E2492" w:rsidRPr="00D97571" w:rsidRDefault="00ED22FD" w:rsidP="002E2492">
      <w:pPr>
        <w:pStyle w:val="a9"/>
        <w:jc w:val="both"/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</w:pPr>
      <w:r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 xml:space="preserve">Керуюча справами виконкому </w:t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ab/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ab/>
        <w:t xml:space="preserve"> </w:t>
      </w:r>
      <w:r w:rsidR="006B440F" w:rsidRPr="00D97571">
        <w:rPr>
          <w:rStyle w:val="ad"/>
          <w:rFonts w:ascii="Times New Roman" w:hAnsi="Times New Roman" w:cs="Times New Roman"/>
          <w:i/>
          <w:sz w:val="28"/>
          <w:szCs w:val="28"/>
          <w:lang w:val="uk-UA"/>
        </w:rPr>
        <w:tab/>
        <w:t>Олена ШОВГЕЛЯ</w:t>
      </w:r>
    </w:p>
    <w:p w:rsidR="002E2492" w:rsidRPr="00D97571" w:rsidRDefault="002E2492" w:rsidP="002E2492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bookmarkEnd w:id="0"/>
    <w:p w:rsidR="002E2492" w:rsidRPr="00D97571" w:rsidRDefault="002E2492" w:rsidP="002E2492">
      <w:pPr>
        <w:pStyle w:val="a9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</w:pPr>
    </w:p>
    <w:sectPr w:rsidR="002E2492" w:rsidRPr="00D97571" w:rsidSect="00271E72">
      <w:headerReference w:type="default" r:id="rId11"/>
      <w:pgSz w:w="16838" w:h="11906" w:orient="landscape" w:code="9"/>
      <w:pgMar w:top="704" w:right="1245" w:bottom="567" w:left="156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38" w:rsidRDefault="00B31238" w:rsidP="00003D01">
      <w:pPr>
        <w:spacing w:after="0" w:line="240" w:lineRule="auto"/>
      </w:pPr>
      <w:r>
        <w:separator/>
      </w:r>
    </w:p>
  </w:endnote>
  <w:endnote w:type="continuationSeparator" w:id="0">
    <w:p w:rsidR="00B31238" w:rsidRDefault="00B31238" w:rsidP="0000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38" w:rsidRDefault="00B31238" w:rsidP="00003D01">
      <w:pPr>
        <w:spacing w:after="0" w:line="240" w:lineRule="auto"/>
      </w:pPr>
      <w:r>
        <w:separator/>
      </w:r>
    </w:p>
  </w:footnote>
  <w:footnote w:type="continuationSeparator" w:id="0">
    <w:p w:rsidR="00B31238" w:rsidRDefault="00B31238" w:rsidP="0000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21" w:rsidRDefault="00273B21">
    <w:pPr>
      <w:pStyle w:val="a5"/>
      <w:jc w:val="center"/>
    </w:pPr>
  </w:p>
  <w:p w:rsidR="00273B21" w:rsidRDefault="00273B21">
    <w:pPr>
      <w:pStyle w:val="a5"/>
      <w:jc w:val="center"/>
    </w:pPr>
  </w:p>
  <w:p w:rsidR="00273B21" w:rsidRPr="00ED708C" w:rsidRDefault="00B31238">
    <w:pPr>
      <w:pStyle w:val="a5"/>
      <w:jc w:val="center"/>
      <w:rPr>
        <w:rFonts w:ascii="Times New Roman" w:hAnsi="Times New Roman" w:cs="Times New Roman"/>
        <w:sz w:val="28"/>
        <w:szCs w:val="28"/>
      </w:rPr>
    </w:pPr>
    <w:sdt>
      <w:sdtPr>
        <w:id w:val="152590015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273B21" w:rsidRPr="00ED70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3B21" w:rsidRPr="00ED70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73B21" w:rsidRPr="00ED70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7571" w:rsidRPr="00D9757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="00273B21" w:rsidRPr="00ED708C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273B21" w:rsidRPr="00ED708C" w:rsidRDefault="00273B21">
    <w:pPr>
      <w:pStyle w:val="a5"/>
      <w:rPr>
        <w:rFonts w:ascii="Times New Roman" w:hAnsi="Times New Roman" w:cs="Times New Roman"/>
        <w:i/>
      </w:rPr>
    </w:pPr>
    <w:r w:rsidRPr="00ED708C">
      <w:tab/>
    </w:r>
    <w:r w:rsidRPr="00ED708C">
      <w:tab/>
    </w:r>
    <w:r w:rsidRPr="00ED708C">
      <w:tab/>
    </w:r>
    <w:r w:rsidRPr="00ED708C">
      <w:tab/>
    </w:r>
    <w:r w:rsidRPr="00ED708C">
      <w:rPr>
        <w:rFonts w:ascii="Times New Roman" w:hAnsi="Times New Roman" w:cs="Times New Roman"/>
        <w:i/>
      </w:rPr>
      <w:tab/>
      <w:t xml:space="preserve">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0E5B"/>
    <w:multiLevelType w:val="multilevel"/>
    <w:tmpl w:val="70E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379C"/>
    <w:multiLevelType w:val="hybridMultilevel"/>
    <w:tmpl w:val="62D4EC6C"/>
    <w:lvl w:ilvl="0" w:tplc="747C1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133B"/>
    <w:multiLevelType w:val="hybridMultilevel"/>
    <w:tmpl w:val="CDE442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60CA"/>
    <w:multiLevelType w:val="hybridMultilevel"/>
    <w:tmpl w:val="54083ACE"/>
    <w:lvl w:ilvl="0" w:tplc="5C24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10"/>
    <w:multiLevelType w:val="multilevel"/>
    <w:tmpl w:val="1FF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E4421"/>
    <w:multiLevelType w:val="multilevel"/>
    <w:tmpl w:val="B5F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A6A7A"/>
    <w:multiLevelType w:val="multilevel"/>
    <w:tmpl w:val="1FD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42C8A"/>
    <w:multiLevelType w:val="multilevel"/>
    <w:tmpl w:val="E7E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127FC"/>
    <w:multiLevelType w:val="multilevel"/>
    <w:tmpl w:val="579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B053B"/>
    <w:multiLevelType w:val="hybridMultilevel"/>
    <w:tmpl w:val="A1DE2EB4"/>
    <w:lvl w:ilvl="0" w:tplc="12F6B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6201"/>
    <w:multiLevelType w:val="multilevel"/>
    <w:tmpl w:val="FC82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B605B"/>
    <w:multiLevelType w:val="hybridMultilevel"/>
    <w:tmpl w:val="88D25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A757E"/>
    <w:multiLevelType w:val="multilevel"/>
    <w:tmpl w:val="51A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87F65"/>
    <w:multiLevelType w:val="hybridMultilevel"/>
    <w:tmpl w:val="74D81B8C"/>
    <w:lvl w:ilvl="0" w:tplc="1F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61742"/>
    <w:multiLevelType w:val="hybridMultilevel"/>
    <w:tmpl w:val="B788665A"/>
    <w:lvl w:ilvl="0" w:tplc="2BFE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E5AFD"/>
    <w:multiLevelType w:val="multilevel"/>
    <w:tmpl w:val="A6A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7493A"/>
    <w:multiLevelType w:val="hybridMultilevel"/>
    <w:tmpl w:val="0DBE7FD8"/>
    <w:lvl w:ilvl="0" w:tplc="DEDC3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971C8"/>
    <w:multiLevelType w:val="multilevel"/>
    <w:tmpl w:val="B79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A3839"/>
    <w:multiLevelType w:val="multilevel"/>
    <w:tmpl w:val="503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E7009"/>
    <w:multiLevelType w:val="hybridMultilevel"/>
    <w:tmpl w:val="858A6140"/>
    <w:lvl w:ilvl="0" w:tplc="540262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E7B4434"/>
    <w:multiLevelType w:val="hybridMultilevel"/>
    <w:tmpl w:val="627814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8801AA4"/>
    <w:multiLevelType w:val="multilevel"/>
    <w:tmpl w:val="8AA2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19"/>
  </w:num>
  <w:num w:numId="5">
    <w:abstractNumId w:val="7"/>
  </w:num>
  <w:num w:numId="6">
    <w:abstractNumId w:val="8"/>
  </w:num>
  <w:num w:numId="7">
    <w:abstractNumId w:val="21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14"/>
  </w:num>
  <w:num w:numId="20">
    <w:abstractNumId w:val="11"/>
  </w:num>
  <w:num w:numId="21">
    <w:abstractNumId w:val="1"/>
  </w:num>
  <w:num w:numId="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AB"/>
    <w:rsid w:val="00003D01"/>
    <w:rsid w:val="00016507"/>
    <w:rsid w:val="000170CF"/>
    <w:rsid w:val="00025771"/>
    <w:rsid w:val="0003082F"/>
    <w:rsid w:val="00034DB9"/>
    <w:rsid w:val="00034F5E"/>
    <w:rsid w:val="00035320"/>
    <w:rsid w:val="000361D1"/>
    <w:rsid w:val="000422DF"/>
    <w:rsid w:val="00054F50"/>
    <w:rsid w:val="00056FBC"/>
    <w:rsid w:val="000670D9"/>
    <w:rsid w:val="00070258"/>
    <w:rsid w:val="00071583"/>
    <w:rsid w:val="00080B62"/>
    <w:rsid w:val="000814CE"/>
    <w:rsid w:val="00083C97"/>
    <w:rsid w:val="00084536"/>
    <w:rsid w:val="000852E8"/>
    <w:rsid w:val="000854E0"/>
    <w:rsid w:val="00085D62"/>
    <w:rsid w:val="0008661A"/>
    <w:rsid w:val="000868F4"/>
    <w:rsid w:val="0009276C"/>
    <w:rsid w:val="00092A61"/>
    <w:rsid w:val="00094A7D"/>
    <w:rsid w:val="00096441"/>
    <w:rsid w:val="00097352"/>
    <w:rsid w:val="000A20C8"/>
    <w:rsid w:val="000B223F"/>
    <w:rsid w:val="000D012F"/>
    <w:rsid w:val="000D3FF7"/>
    <w:rsid w:val="000F77E9"/>
    <w:rsid w:val="001004EE"/>
    <w:rsid w:val="00104080"/>
    <w:rsid w:val="0010633D"/>
    <w:rsid w:val="001122A6"/>
    <w:rsid w:val="001149F4"/>
    <w:rsid w:val="00121C8C"/>
    <w:rsid w:val="00121D31"/>
    <w:rsid w:val="0012645C"/>
    <w:rsid w:val="001475AB"/>
    <w:rsid w:val="00154EEF"/>
    <w:rsid w:val="001609D4"/>
    <w:rsid w:val="00163B03"/>
    <w:rsid w:val="00166248"/>
    <w:rsid w:val="00166B20"/>
    <w:rsid w:val="001748ED"/>
    <w:rsid w:val="00177547"/>
    <w:rsid w:val="00191152"/>
    <w:rsid w:val="001A7293"/>
    <w:rsid w:val="001B1B9E"/>
    <w:rsid w:val="001B3682"/>
    <w:rsid w:val="001D0448"/>
    <w:rsid w:val="001D124C"/>
    <w:rsid w:val="001D3B17"/>
    <w:rsid w:val="001D5B9E"/>
    <w:rsid w:val="001D690D"/>
    <w:rsid w:val="001E0A42"/>
    <w:rsid w:val="001E0A56"/>
    <w:rsid w:val="001E5FAC"/>
    <w:rsid w:val="001E7AD5"/>
    <w:rsid w:val="001F21D7"/>
    <w:rsid w:val="001F2CE0"/>
    <w:rsid w:val="001F6DAF"/>
    <w:rsid w:val="00204CAB"/>
    <w:rsid w:val="00223BA1"/>
    <w:rsid w:val="00224AA6"/>
    <w:rsid w:val="00230F3C"/>
    <w:rsid w:val="00242519"/>
    <w:rsid w:val="0024405E"/>
    <w:rsid w:val="0024690F"/>
    <w:rsid w:val="0025622B"/>
    <w:rsid w:val="0026117E"/>
    <w:rsid w:val="0026636C"/>
    <w:rsid w:val="002679C1"/>
    <w:rsid w:val="00271E72"/>
    <w:rsid w:val="00273B21"/>
    <w:rsid w:val="00285B98"/>
    <w:rsid w:val="002873D7"/>
    <w:rsid w:val="00287A26"/>
    <w:rsid w:val="002914CC"/>
    <w:rsid w:val="002A3292"/>
    <w:rsid w:val="002B3730"/>
    <w:rsid w:val="002B7015"/>
    <w:rsid w:val="002D3495"/>
    <w:rsid w:val="002E2492"/>
    <w:rsid w:val="002E3731"/>
    <w:rsid w:val="002E525C"/>
    <w:rsid w:val="002E6C9D"/>
    <w:rsid w:val="003051FE"/>
    <w:rsid w:val="003126C5"/>
    <w:rsid w:val="00320F16"/>
    <w:rsid w:val="00321218"/>
    <w:rsid w:val="0032654B"/>
    <w:rsid w:val="0033054D"/>
    <w:rsid w:val="00337529"/>
    <w:rsid w:val="00343B00"/>
    <w:rsid w:val="00346BBC"/>
    <w:rsid w:val="003563B4"/>
    <w:rsid w:val="00362FD3"/>
    <w:rsid w:val="0038062C"/>
    <w:rsid w:val="00386D92"/>
    <w:rsid w:val="003924B7"/>
    <w:rsid w:val="00392580"/>
    <w:rsid w:val="003B0C1D"/>
    <w:rsid w:val="003C510A"/>
    <w:rsid w:val="003D1B08"/>
    <w:rsid w:val="003E7B5F"/>
    <w:rsid w:val="0040113C"/>
    <w:rsid w:val="00401191"/>
    <w:rsid w:val="00411854"/>
    <w:rsid w:val="0041633C"/>
    <w:rsid w:val="00430A8A"/>
    <w:rsid w:val="00441923"/>
    <w:rsid w:val="00443C8F"/>
    <w:rsid w:val="004470B5"/>
    <w:rsid w:val="004502C6"/>
    <w:rsid w:val="00453F7B"/>
    <w:rsid w:val="0045532C"/>
    <w:rsid w:val="0045640D"/>
    <w:rsid w:val="00471DB6"/>
    <w:rsid w:val="00475281"/>
    <w:rsid w:val="00482417"/>
    <w:rsid w:val="00483756"/>
    <w:rsid w:val="00492C8F"/>
    <w:rsid w:val="004A4896"/>
    <w:rsid w:val="004C4063"/>
    <w:rsid w:val="004D709C"/>
    <w:rsid w:val="004E1073"/>
    <w:rsid w:val="004E2C00"/>
    <w:rsid w:val="004E48FB"/>
    <w:rsid w:val="004E4C97"/>
    <w:rsid w:val="004E661A"/>
    <w:rsid w:val="0050666E"/>
    <w:rsid w:val="00526295"/>
    <w:rsid w:val="00554204"/>
    <w:rsid w:val="00562A37"/>
    <w:rsid w:val="00567EE9"/>
    <w:rsid w:val="00574EDF"/>
    <w:rsid w:val="005865D6"/>
    <w:rsid w:val="005940E3"/>
    <w:rsid w:val="005963CC"/>
    <w:rsid w:val="005A1B25"/>
    <w:rsid w:val="005B0EBC"/>
    <w:rsid w:val="005D1E60"/>
    <w:rsid w:val="005D2A3C"/>
    <w:rsid w:val="005D31BB"/>
    <w:rsid w:val="005D3227"/>
    <w:rsid w:val="005E09DD"/>
    <w:rsid w:val="005E3150"/>
    <w:rsid w:val="005E787A"/>
    <w:rsid w:val="00601205"/>
    <w:rsid w:val="00605320"/>
    <w:rsid w:val="00607EFB"/>
    <w:rsid w:val="00611531"/>
    <w:rsid w:val="00621756"/>
    <w:rsid w:val="00630F2D"/>
    <w:rsid w:val="006360A3"/>
    <w:rsid w:val="006370E5"/>
    <w:rsid w:val="00641104"/>
    <w:rsid w:val="0064335A"/>
    <w:rsid w:val="006509B9"/>
    <w:rsid w:val="00656A65"/>
    <w:rsid w:val="006623FB"/>
    <w:rsid w:val="00664C36"/>
    <w:rsid w:val="00666094"/>
    <w:rsid w:val="006704DC"/>
    <w:rsid w:val="00673DF7"/>
    <w:rsid w:val="00674ECD"/>
    <w:rsid w:val="006764C0"/>
    <w:rsid w:val="0068509D"/>
    <w:rsid w:val="006B24F5"/>
    <w:rsid w:val="006B3710"/>
    <w:rsid w:val="006B3BCA"/>
    <w:rsid w:val="006B440F"/>
    <w:rsid w:val="006D17D4"/>
    <w:rsid w:val="006D3229"/>
    <w:rsid w:val="006E1A80"/>
    <w:rsid w:val="006E32C9"/>
    <w:rsid w:val="006E7936"/>
    <w:rsid w:val="00713666"/>
    <w:rsid w:val="00716974"/>
    <w:rsid w:val="007259C7"/>
    <w:rsid w:val="007312C0"/>
    <w:rsid w:val="00734252"/>
    <w:rsid w:val="00734B2A"/>
    <w:rsid w:val="00734D7F"/>
    <w:rsid w:val="0073529B"/>
    <w:rsid w:val="007363A8"/>
    <w:rsid w:val="007373F8"/>
    <w:rsid w:val="00747A40"/>
    <w:rsid w:val="007511B1"/>
    <w:rsid w:val="007548FA"/>
    <w:rsid w:val="007553F8"/>
    <w:rsid w:val="00755E88"/>
    <w:rsid w:val="007568C0"/>
    <w:rsid w:val="00756E4E"/>
    <w:rsid w:val="00760ACE"/>
    <w:rsid w:val="00760F27"/>
    <w:rsid w:val="00765D94"/>
    <w:rsid w:val="00770B8E"/>
    <w:rsid w:val="00774736"/>
    <w:rsid w:val="00777768"/>
    <w:rsid w:val="007828AA"/>
    <w:rsid w:val="00782EB9"/>
    <w:rsid w:val="007855DC"/>
    <w:rsid w:val="00786391"/>
    <w:rsid w:val="007A102A"/>
    <w:rsid w:val="007A2549"/>
    <w:rsid w:val="007A4A12"/>
    <w:rsid w:val="007B6CB8"/>
    <w:rsid w:val="007C26C7"/>
    <w:rsid w:val="007E14F3"/>
    <w:rsid w:val="007E4AF2"/>
    <w:rsid w:val="007F4213"/>
    <w:rsid w:val="007F4AAB"/>
    <w:rsid w:val="00802C50"/>
    <w:rsid w:val="008175BC"/>
    <w:rsid w:val="0081764A"/>
    <w:rsid w:val="008337F0"/>
    <w:rsid w:val="00834F89"/>
    <w:rsid w:val="00843726"/>
    <w:rsid w:val="00850DF7"/>
    <w:rsid w:val="00854E05"/>
    <w:rsid w:val="00865D4C"/>
    <w:rsid w:val="008804C9"/>
    <w:rsid w:val="00880623"/>
    <w:rsid w:val="00881D6A"/>
    <w:rsid w:val="00892A98"/>
    <w:rsid w:val="0089556C"/>
    <w:rsid w:val="00896A88"/>
    <w:rsid w:val="00897F13"/>
    <w:rsid w:val="008B34E3"/>
    <w:rsid w:val="008B3F6F"/>
    <w:rsid w:val="008C4F6E"/>
    <w:rsid w:val="008D4EA8"/>
    <w:rsid w:val="008E3273"/>
    <w:rsid w:val="008E3C43"/>
    <w:rsid w:val="008E4E70"/>
    <w:rsid w:val="008F7F21"/>
    <w:rsid w:val="009053C1"/>
    <w:rsid w:val="00913F46"/>
    <w:rsid w:val="00920B07"/>
    <w:rsid w:val="00940A4D"/>
    <w:rsid w:val="009424C0"/>
    <w:rsid w:val="009435F4"/>
    <w:rsid w:val="00943A0B"/>
    <w:rsid w:val="00945BAC"/>
    <w:rsid w:val="00946146"/>
    <w:rsid w:val="0094712C"/>
    <w:rsid w:val="00947AB2"/>
    <w:rsid w:val="00967A27"/>
    <w:rsid w:val="00970F2C"/>
    <w:rsid w:val="00992D0F"/>
    <w:rsid w:val="00992D92"/>
    <w:rsid w:val="0099379A"/>
    <w:rsid w:val="009971CF"/>
    <w:rsid w:val="009A5409"/>
    <w:rsid w:val="009B4D3F"/>
    <w:rsid w:val="009B7D31"/>
    <w:rsid w:val="009C16CE"/>
    <w:rsid w:val="009C1B90"/>
    <w:rsid w:val="009C7F8C"/>
    <w:rsid w:val="009D3EFF"/>
    <w:rsid w:val="009D6C16"/>
    <w:rsid w:val="009E631C"/>
    <w:rsid w:val="009F2568"/>
    <w:rsid w:val="009F26C1"/>
    <w:rsid w:val="009F5F5C"/>
    <w:rsid w:val="009F76A6"/>
    <w:rsid w:val="00A122D9"/>
    <w:rsid w:val="00A20D21"/>
    <w:rsid w:val="00A247AC"/>
    <w:rsid w:val="00A2505D"/>
    <w:rsid w:val="00A25C51"/>
    <w:rsid w:val="00A4623F"/>
    <w:rsid w:val="00A465AF"/>
    <w:rsid w:val="00A540BC"/>
    <w:rsid w:val="00A6337D"/>
    <w:rsid w:val="00A778FD"/>
    <w:rsid w:val="00A801E8"/>
    <w:rsid w:val="00A86B67"/>
    <w:rsid w:val="00A87D20"/>
    <w:rsid w:val="00A94CC0"/>
    <w:rsid w:val="00AB79D4"/>
    <w:rsid w:val="00AC30D2"/>
    <w:rsid w:val="00AC731C"/>
    <w:rsid w:val="00AD361E"/>
    <w:rsid w:val="00AD39F2"/>
    <w:rsid w:val="00AD5892"/>
    <w:rsid w:val="00AD6F23"/>
    <w:rsid w:val="00AD6F79"/>
    <w:rsid w:val="00AE0384"/>
    <w:rsid w:val="00AE1372"/>
    <w:rsid w:val="00AE483D"/>
    <w:rsid w:val="00AE77D9"/>
    <w:rsid w:val="00AF57B6"/>
    <w:rsid w:val="00AF58B8"/>
    <w:rsid w:val="00AF7388"/>
    <w:rsid w:val="00B05B21"/>
    <w:rsid w:val="00B07629"/>
    <w:rsid w:val="00B145BB"/>
    <w:rsid w:val="00B175B4"/>
    <w:rsid w:val="00B20274"/>
    <w:rsid w:val="00B2045B"/>
    <w:rsid w:val="00B204C6"/>
    <w:rsid w:val="00B2433F"/>
    <w:rsid w:val="00B273A3"/>
    <w:rsid w:val="00B31238"/>
    <w:rsid w:val="00B41C31"/>
    <w:rsid w:val="00B451BC"/>
    <w:rsid w:val="00B461F0"/>
    <w:rsid w:val="00B55F18"/>
    <w:rsid w:val="00B73192"/>
    <w:rsid w:val="00B82C09"/>
    <w:rsid w:val="00B83CB3"/>
    <w:rsid w:val="00B84D0D"/>
    <w:rsid w:val="00B93799"/>
    <w:rsid w:val="00B97177"/>
    <w:rsid w:val="00B97CF7"/>
    <w:rsid w:val="00BB69E4"/>
    <w:rsid w:val="00BC2005"/>
    <w:rsid w:val="00BC28D8"/>
    <w:rsid w:val="00BC2BF9"/>
    <w:rsid w:val="00BD640F"/>
    <w:rsid w:val="00BE1767"/>
    <w:rsid w:val="00BE43E0"/>
    <w:rsid w:val="00BE6597"/>
    <w:rsid w:val="00BF0469"/>
    <w:rsid w:val="00C148F3"/>
    <w:rsid w:val="00C16DEA"/>
    <w:rsid w:val="00C20B5C"/>
    <w:rsid w:val="00C211BF"/>
    <w:rsid w:val="00C27E75"/>
    <w:rsid w:val="00C3006C"/>
    <w:rsid w:val="00C352EA"/>
    <w:rsid w:val="00C41974"/>
    <w:rsid w:val="00C46195"/>
    <w:rsid w:val="00C7692F"/>
    <w:rsid w:val="00C76DC7"/>
    <w:rsid w:val="00C8388B"/>
    <w:rsid w:val="00CA68BB"/>
    <w:rsid w:val="00CC13A3"/>
    <w:rsid w:val="00CD339E"/>
    <w:rsid w:val="00CD78F4"/>
    <w:rsid w:val="00CE116C"/>
    <w:rsid w:val="00D010F1"/>
    <w:rsid w:val="00D03E4B"/>
    <w:rsid w:val="00D04C8C"/>
    <w:rsid w:val="00D23471"/>
    <w:rsid w:val="00D261A0"/>
    <w:rsid w:val="00D40D2E"/>
    <w:rsid w:val="00D40F41"/>
    <w:rsid w:val="00D46EA6"/>
    <w:rsid w:val="00D47D2D"/>
    <w:rsid w:val="00D5603C"/>
    <w:rsid w:val="00D639DB"/>
    <w:rsid w:val="00D646C2"/>
    <w:rsid w:val="00D7050E"/>
    <w:rsid w:val="00D70B68"/>
    <w:rsid w:val="00D82FE9"/>
    <w:rsid w:val="00D93511"/>
    <w:rsid w:val="00D9478A"/>
    <w:rsid w:val="00D97571"/>
    <w:rsid w:val="00DA1C3E"/>
    <w:rsid w:val="00DB2077"/>
    <w:rsid w:val="00DB2B65"/>
    <w:rsid w:val="00DB47CB"/>
    <w:rsid w:val="00DB7766"/>
    <w:rsid w:val="00DC20D3"/>
    <w:rsid w:val="00DC47F0"/>
    <w:rsid w:val="00DC7A98"/>
    <w:rsid w:val="00E50738"/>
    <w:rsid w:val="00E51725"/>
    <w:rsid w:val="00E51F3E"/>
    <w:rsid w:val="00E53FA1"/>
    <w:rsid w:val="00E63A38"/>
    <w:rsid w:val="00E82F23"/>
    <w:rsid w:val="00E87192"/>
    <w:rsid w:val="00E940F5"/>
    <w:rsid w:val="00E95AD5"/>
    <w:rsid w:val="00E9625B"/>
    <w:rsid w:val="00EA2515"/>
    <w:rsid w:val="00EB1F74"/>
    <w:rsid w:val="00EC15B2"/>
    <w:rsid w:val="00EC1CDA"/>
    <w:rsid w:val="00EC3D4E"/>
    <w:rsid w:val="00ED22FD"/>
    <w:rsid w:val="00ED3597"/>
    <w:rsid w:val="00ED708C"/>
    <w:rsid w:val="00EE179E"/>
    <w:rsid w:val="00EE1DF3"/>
    <w:rsid w:val="00EE3B11"/>
    <w:rsid w:val="00EE7608"/>
    <w:rsid w:val="00EE77F6"/>
    <w:rsid w:val="00EF2A19"/>
    <w:rsid w:val="00EF3849"/>
    <w:rsid w:val="00EF7234"/>
    <w:rsid w:val="00F02086"/>
    <w:rsid w:val="00F051F8"/>
    <w:rsid w:val="00F075C5"/>
    <w:rsid w:val="00F07F1C"/>
    <w:rsid w:val="00F1103D"/>
    <w:rsid w:val="00F176B0"/>
    <w:rsid w:val="00F17CF1"/>
    <w:rsid w:val="00F21CD9"/>
    <w:rsid w:val="00F230DF"/>
    <w:rsid w:val="00F240F2"/>
    <w:rsid w:val="00F310BD"/>
    <w:rsid w:val="00F35E9A"/>
    <w:rsid w:val="00F37477"/>
    <w:rsid w:val="00F617A8"/>
    <w:rsid w:val="00F633B8"/>
    <w:rsid w:val="00F66BF3"/>
    <w:rsid w:val="00F70FF0"/>
    <w:rsid w:val="00F710B8"/>
    <w:rsid w:val="00F7640B"/>
    <w:rsid w:val="00F76D56"/>
    <w:rsid w:val="00F82E7A"/>
    <w:rsid w:val="00F971F5"/>
    <w:rsid w:val="00FA503B"/>
    <w:rsid w:val="00FA6209"/>
    <w:rsid w:val="00FB1D22"/>
    <w:rsid w:val="00FB2FB8"/>
    <w:rsid w:val="00FB71A6"/>
    <w:rsid w:val="00FC1001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989EE"/>
  <w15:docId w15:val="{2BF30EF0-1C1D-41A1-A14E-AD87551B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384"/>
    <w:rPr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6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6C"/>
    <w:pPr>
      <w:ind w:left="720"/>
      <w:contextualSpacing/>
    </w:pPr>
  </w:style>
  <w:style w:type="table" w:styleId="a4">
    <w:name w:val="Table Grid"/>
    <w:basedOn w:val="a1"/>
    <w:uiPriority w:val="39"/>
    <w:rsid w:val="007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D01"/>
  </w:style>
  <w:style w:type="paragraph" w:styleId="a7">
    <w:name w:val="footer"/>
    <w:basedOn w:val="a"/>
    <w:link w:val="a8"/>
    <w:uiPriority w:val="99"/>
    <w:unhideWhenUsed/>
    <w:rsid w:val="0000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D01"/>
  </w:style>
  <w:style w:type="paragraph" w:styleId="a9">
    <w:name w:val="No Spacing"/>
    <w:uiPriority w:val="1"/>
    <w:qFormat/>
    <w:rsid w:val="000D3FF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C2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0B5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465AF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c">
    <w:name w:val="Normal (Web)"/>
    <w:basedOn w:val="a"/>
    <w:uiPriority w:val="99"/>
    <w:unhideWhenUsed/>
    <w:rsid w:val="00A4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A465A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353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e">
    <w:name w:val="Emphasis"/>
    <w:basedOn w:val="a0"/>
    <w:uiPriority w:val="20"/>
    <w:qFormat/>
    <w:rsid w:val="00035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c13\Desktop\&#1056;&#1030;&#1064;&#1045;&#1053;&#1053;&#1071;\&#1056;&#1110;&#1096;&#1077;&#1085;&#1085;&#1103;%202025\&#1056;&#1110;&#1096;&#1077;&#1085;&#1085;&#1103;%20&#1073;&#1072;&#1079;&#1072;%20&#1084;&#1072;&#1090;&#1077;&#1088;&#1110;&#1072;&#1083;&#1110;&#1074;%20&#1074;&#1077;&#1088;&#1077;&#1089;&#1077;&#1085;&#1100;%2025\&#1073;&#1072;&#1079;&#1072;%202020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c13\Desktop\&#1056;&#1030;&#1064;&#1045;&#1053;&#1053;&#1071;\&#1056;&#1110;&#1096;&#1077;&#1085;&#1085;&#1103;%202025\&#1056;&#1110;&#1096;&#1077;&#1085;&#1085;&#1103;%20&#1073;&#1072;&#1079;&#1072;%20&#1084;&#1072;&#1090;&#1077;&#1088;&#1110;&#1072;&#1083;&#1110;&#1074;%20&#1074;&#1077;&#1088;&#1077;&#1089;&#1077;&#1085;&#1100;%2025\&#1073;&#1072;&#1079;&#1072;%202020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c13\Desktop\&#1056;&#1030;&#1064;&#1045;&#1053;&#1053;&#1071;\&#1056;&#1110;&#1096;&#1077;&#1085;&#1085;&#1103;%202025\&#1056;&#1110;&#1096;&#1077;&#1085;&#1085;&#1103;%20&#1073;&#1072;&#1079;&#1072;%20&#1084;&#1072;&#1090;&#1077;&#1088;&#1110;&#1072;&#1083;&#1110;&#1074;%20&#1074;&#1077;&#1088;&#1077;&#1089;&#1077;&#1085;&#1100;%2025\&#1090;&#1080;&#1087;&#1080;%20&#1087;&#1080;&#1090;&#1072;&#1085;&#1100;\&#1087;&#1077;&#1088;&#1110;&#1086;&#1076;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Динаміка надходження дзвінків за роками 2020-2025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Кількість консультацій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3"/>
              <c:layout>
                <c:manualLayout>
                  <c:x val="-9.2008412197685675E-3"/>
                  <c:y val="-1.289075088623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41-4A85-8F8A-B6EB6CFF5F2C}"/>
                </c:ext>
              </c:extLst>
            </c:dLbl>
            <c:dLbl>
              <c:idx val="4"/>
              <c:layout>
                <c:manualLayout>
                  <c:x val="-1.4458464773922139E-2"/>
                  <c:y val="-6.44537544311956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41-4A85-8F8A-B6EB6CFF5F2C}"/>
                </c:ext>
              </c:extLst>
            </c:dLbl>
            <c:dLbl>
              <c:idx val="5"/>
              <c:layout>
                <c:manualLayout>
                  <c:x val="-1.0515247108307046E-2"/>
                  <c:y val="-1.289075088623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41-4A85-8F8A-B6EB6CFF5F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Лист1!$A$37:$A$42</c:f>
              <c:strCach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З 07 вересня 2020</c:v>
                </c:pt>
              </c:strCache>
            </c:strRef>
          </c:cat>
          <c:val>
            <c:numRef>
              <c:f>Лист1!$B$37:$B$42</c:f>
              <c:numCache>
                <c:formatCode>General</c:formatCode>
                <c:ptCount val="6"/>
                <c:pt idx="0">
                  <c:v>62221</c:v>
                </c:pt>
                <c:pt idx="1">
                  <c:v>130016</c:v>
                </c:pt>
                <c:pt idx="2">
                  <c:v>86681</c:v>
                </c:pt>
                <c:pt idx="3">
                  <c:v>57368</c:v>
                </c:pt>
                <c:pt idx="4">
                  <c:v>50037</c:v>
                </c:pt>
                <c:pt idx="5">
                  <c:v>10208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6E-4FAE-9164-2023D1E38786}"/>
            </c:ext>
          </c:extLst>
        </c:ser>
        <c:ser>
          <c:idx val="1"/>
          <c:order val="1"/>
          <c:tx>
            <c:strRef>
              <c:f>Лист1!$C$36</c:f>
              <c:strCache>
                <c:ptCount val="1"/>
                <c:pt idx="0">
                  <c:v>Кількість заявок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5"/>
              <c:layout>
                <c:manualLayout>
                  <c:x val="1.3144058885384048E-3"/>
                  <c:y val="-2.5781501772478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41-4A85-8F8A-B6EB6CFF5F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Лист1!$A$37:$A$42</c:f>
              <c:strCache>
                <c:ptCount val="6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З 07 вересня 2020</c:v>
                </c:pt>
              </c:strCache>
            </c:strRef>
          </c:cat>
          <c:val>
            <c:numRef>
              <c:f>Лист1!$C$37:$C$42</c:f>
              <c:numCache>
                <c:formatCode>General</c:formatCode>
                <c:ptCount val="6"/>
                <c:pt idx="0">
                  <c:v>26647</c:v>
                </c:pt>
                <c:pt idx="1">
                  <c:v>57470</c:v>
                </c:pt>
                <c:pt idx="2">
                  <c:v>36937</c:v>
                </c:pt>
                <c:pt idx="3">
                  <c:v>39419</c:v>
                </c:pt>
                <c:pt idx="4">
                  <c:v>35090</c:v>
                </c:pt>
                <c:pt idx="5">
                  <c:v>14586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6E-4FAE-9164-2023D1E387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1297456"/>
        <c:axId val="441297784"/>
        <c:axId val="0"/>
      </c:bar3DChart>
      <c:catAx>
        <c:axId val="44129745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441297784"/>
        <c:crosses val="autoZero"/>
        <c:auto val="1"/>
        <c:lblAlgn val="ctr"/>
        <c:lblOffset val="100"/>
        <c:noMultiLvlLbl val="0"/>
      </c:catAx>
      <c:valAx>
        <c:axId val="441297784"/>
        <c:scaling>
          <c:orientation val="minMax"/>
        </c:scaling>
        <c:delete val="1"/>
        <c:axPos val="r"/>
        <c:numFmt formatCode="General" sourceLinked="1"/>
        <c:majorTickMark val="none"/>
        <c:minorTickMark val="none"/>
        <c:tickLblPos val="nextTo"/>
        <c:crossAx val="4412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Виконавча дисципліна 2020-2025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Лист1!$B$51</c:f>
              <c:strCache>
                <c:ptCount val="1"/>
                <c:pt idx="0">
                  <c:v>Виконано вчасно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21974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73-4D65-8BE2-70E96630F8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Лист1!$A$52:$A$58</c:f>
              <c:numCache>
                <c:formatCode>General</c:formatCode>
                <c:ptCount val="7"/>
                <c:pt idx="1">
                  <c:v>2025</c:v>
                </c:pt>
                <c:pt idx="2">
                  <c:v>2024</c:v>
                </c:pt>
                <c:pt idx="3">
                  <c:v>2023</c:v>
                </c:pt>
                <c:pt idx="4">
                  <c:v>2022</c:v>
                </c:pt>
                <c:pt idx="5">
                  <c:v>2021</c:v>
                </c:pt>
                <c:pt idx="6" formatCode="m/d/yyyy">
                  <c:v>44081</c:v>
                </c:pt>
              </c:numCache>
            </c:numRef>
          </c:cat>
          <c:val>
            <c:numRef>
              <c:f>Лист1!$B$52:$B$58</c:f>
              <c:numCache>
                <c:formatCode>General</c:formatCode>
                <c:ptCount val="7"/>
                <c:pt idx="1">
                  <c:v>21973</c:v>
                </c:pt>
                <c:pt idx="2">
                  <c:v>39645</c:v>
                </c:pt>
                <c:pt idx="3">
                  <c:v>33597</c:v>
                </c:pt>
                <c:pt idx="4">
                  <c:v>37734</c:v>
                </c:pt>
                <c:pt idx="5">
                  <c:v>34691</c:v>
                </c:pt>
                <c:pt idx="6">
                  <c:v>14410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A4-4118-A2E2-42D46E8EFF04}"/>
            </c:ext>
          </c:extLst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Виконано з порушенням терміну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6.26662155144662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A4-4118-A2E2-42D46E8EFF04}"/>
                </c:ext>
              </c:extLst>
            </c:dLbl>
            <c:dLbl>
              <c:idx val="2"/>
              <c:layout>
                <c:manualLayout>
                  <c:x val="0"/>
                  <c:y val="-0.1242313376897717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A4-4118-A2E2-42D46E8EFF04}"/>
                </c:ext>
              </c:extLst>
            </c:dLbl>
            <c:dLbl>
              <c:idx val="3"/>
              <c:layout>
                <c:manualLayout>
                  <c:x val="0"/>
                  <c:y val="-5.093672825364152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A4-4118-A2E2-42D46E8EFF04}"/>
                </c:ext>
              </c:extLst>
            </c:dLbl>
            <c:dLbl>
              <c:idx val="4"/>
              <c:layout>
                <c:manualLayout>
                  <c:x val="5.1231302354474751E-17"/>
                  <c:y val="-3.625313398045477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AA4-4118-A2E2-42D46E8EFF04}"/>
                </c:ext>
              </c:extLst>
            </c:dLbl>
            <c:dLbl>
              <c:idx val="5"/>
              <c:layout>
                <c:manualLayout>
                  <c:x val="0"/>
                  <c:y val="-2.948091649689720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A4-4118-A2E2-42D46E8EFF04}"/>
                </c:ext>
              </c:extLst>
            </c:dLbl>
            <c:dLbl>
              <c:idx val="6"/>
              <c:layout>
                <c:manualLayout>
                  <c:x val="0"/>
                  <c:y val="-3.4275113551719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A4-4118-A2E2-42D46E8EFF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Лист1!$A$52:$A$58</c:f>
              <c:numCache>
                <c:formatCode>General</c:formatCode>
                <c:ptCount val="7"/>
                <c:pt idx="1">
                  <c:v>2025</c:v>
                </c:pt>
                <c:pt idx="2">
                  <c:v>2024</c:v>
                </c:pt>
                <c:pt idx="3">
                  <c:v>2023</c:v>
                </c:pt>
                <c:pt idx="4">
                  <c:v>2022</c:v>
                </c:pt>
                <c:pt idx="5">
                  <c:v>2021</c:v>
                </c:pt>
                <c:pt idx="6" formatCode="m/d/yyyy">
                  <c:v>44081</c:v>
                </c:pt>
              </c:numCache>
            </c:numRef>
          </c:cat>
          <c:val>
            <c:numRef>
              <c:f>Лист1!$C$52:$C$58</c:f>
              <c:numCache>
                <c:formatCode>General</c:formatCode>
                <c:ptCount val="7"/>
                <c:pt idx="1">
                  <c:v>4673</c:v>
                </c:pt>
                <c:pt idx="2">
                  <c:v>17825</c:v>
                </c:pt>
                <c:pt idx="3">
                  <c:v>3340</c:v>
                </c:pt>
                <c:pt idx="4">
                  <c:v>1685</c:v>
                </c:pt>
                <c:pt idx="5">
                  <c:v>399</c:v>
                </c:pt>
                <c:pt idx="6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A4-4118-A2E2-42D46E8EFF0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100"/>
        <c:serLines>
          <c:spPr>
            <a:ln w="9525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  <c:axId val="369580312"/>
        <c:axId val="369580640"/>
      </c:barChart>
      <c:catAx>
        <c:axId val="36958031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369580640"/>
        <c:crosses val="autoZero"/>
        <c:auto val="1"/>
        <c:lblAlgn val="ctr"/>
        <c:lblOffset val="100"/>
        <c:noMultiLvlLbl val="0"/>
      </c:catAx>
      <c:valAx>
        <c:axId val="369580640"/>
        <c:scaling>
          <c:orientation val="minMax"/>
        </c:scaling>
        <c:delete val="1"/>
        <c:axPos val="r"/>
        <c:majorGridlines>
          <c:spPr>
            <a:ln w="9525" cap="flat" cmpd="sng" algn="ctr">
              <a:gradFill>
                <a:gsLst>
                  <a:gs pos="0">
                    <a:schemeClr val="tx1">
                      <a:lumMod val="5000"/>
                      <a:lumOff val="95000"/>
                    </a:schemeClr>
                  </a:gs>
                  <a:gs pos="100000">
                    <a:schemeClr val="tx1">
                      <a:lumMod val="15000"/>
                      <a:lumOff val="8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958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spc="1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uk-UA" sz="1200" b="0" i="1" u="none" strike="noStrike" cap="all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«Послуги мешканцям будинку»</a:t>
            </a:r>
            <a:r>
              <a:rPr lang="uk-UA" sz="1200" b="0" i="0" u="none" strike="noStrike" cap="all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uk-UA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spc="1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1.6247637456559685E-2"/>
          <c:y val="0.24445329651404837"/>
          <c:w val="0.96176905030845428"/>
          <c:h val="0.71750940242373573"/>
        </c:manualLayout>
      </c:layout>
      <c:barChart>
        <c:barDir val="bar"/>
        <c:grouping val="clustered"/>
        <c:varyColors val="0"/>
        <c:ser>
          <c:idx val="0"/>
          <c:order val="0"/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'[період 2025.xlsx]Лист1'!$F$14:$I$14</c:f>
              <c:numCache>
                <c:formatCode>General</c:formatCode>
                <c:ptCount val="4"/>
                <c:pt idx="0">
                  <c:v>16484</c:v>
                </c:pt>
                <c:pt idx="1">
                  <c:v>25317</c:v>
                </c:pt>
                <c:pt idx="2">
                  <c:v>48966</c:v>
                </c:pt>
                <c:pt idx="3">
                  <c:v>21910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02-4CDB-A5A9-EE9B3142B2A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371562720"/>
        <c:axId val="371558128"/>
      </c:barChart>
      <c:catAx>
        <c:axId val="371562720"/>
        <c:scaling>
          <c:orientation val="minMax"/>
        </c:scaling>
        <c:delete val="1"/>
        <c:axPos val="l"/>
        <c:majorTickMark val="none"/>
        <c:minorTickMark val="none"/>
        <c:tickLblPos val="nextTo"/>
        <c:crossAx val="371558128"/>
        <c:crosses val="autoZero"/>
        <c:auto val="1"/>
        <c:lblAlgn val="ctr"/>
        <c:lblOffset val="100"/>
        <c:noMultiLvlLbl val="0"/>
      </c:catAx>
      <c:valAx>
        <c:axId val="3715581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7156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0.48372</cdr:x>
      <cdr:y>0.62767</cdr:y>
    </cdr:from>
    <cdr:to>
      <cdr:x>0.48385</cdr:x>
      <cdr:y>0.74127</cdr:y>
    </cdr:to>
    <cdr:cxnSp macro="">
      <cdr:nvCxnSpPr>
        <cdr:cNvPr id="3" name="Прямая со стрелкой 2"/>
        <cdr:cNvCxnSpPr/>
      </cdr:nvCxnSpPr>
      <cdr:spPr>
        <a:xfrm xmlns:a="http://schemas.openxmlformats.org/drawingml/2006/main" flipH="1" flipV="1">
          <a:off x="4284274" y="1047844"/>
          <a:ext cx="1214" cy="18964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8E35-73DA-4498-93D4-235291B2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8</Pages>
  <Words>7416</Words>
  <Characters>4228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contact1520</dc:creator>
  <cp:keywords/>
  <dc:description/>
  <cp:lastModifiedBy>opr7</cp:lastModifiedBy>
  <cp:revision>39</cp:revision>
  <cp:lastPrinted>2025-09-15T08:00:00Z</cp:lastPrinted>
  <dcterms:created xsi:type="dcterms:W3CDTF">2025-05-06T11:47:00Z</dcterms:created>
  <dcterms:modified xsi:type="dcterms:W3CDTF">2025-09-23T12:06:00Z</dcterms:modified>
</cp:coreProperties>
</file>