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F440" w14:textId="77777777"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14:paraId="2037F7A5" w14:textId="77777777"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14:paraId="1E2437DB" w14:textId="77777777" w:rsidR="00B01BE4" w:rsidRPr="00B01BE4" w:rsidRDefault="00B01BE4" w:rsidP="00B01BE4">
      <w:pPr>
        <w:pStyle w:val="21"/>
        <w:spacing w:line="360" w:lineRule="auto"/>
        <w:ind w:right="-135" w:firstLine="5529"/>
        <w:rPr>
          <w:b/>
          <w:bCs/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14:paraId="6E7F87E6" w14:textId="593F27A6" w:rsidR="0012657E" w:rsidRPr="00AC7979" w:rsidRDefault="000122F6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 xml:space="preserve">                                                   </w:t>
      </w:r>
      <w:bookmarkStart w:id="0" w:name="_GoBack"/>
      <w:bookmarkEnd w:id="0"/>
      <w:r w:rsidRPr="000122F6">
        <w:rPr>
          <w:i/>
          <w:iCs/>
          <w:szCs w:val="28"/>
        </w:rPr>
        <w:t>11.07.2025 №155-р</w:t>
      </w:r>
    </w:p>
    <w:p w14:paraId="2D8D7D5D" w14:textId="74B6FA2D" w:rsidR="001200BB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14:paraId="08EE77D7" w14:textId="77777777" w:rsidR="00343115" w:rsidRPr="00343115" w:rsidRDefault="00343115" w:rsidP="00343115">
      <w:pPr>
        <w:jc w:val="center"/>
        <w:rPr>
          <w:b/>
          <w:bCs/>
          <w:i/>
          <w:iCs/>
          <w:szCs w:val="28"/>
        </w:rPr>
      </w:pPr>
      <w:r w:rsidRPr="00343115">
        <w:rPr>
          <w:b/>
          <w:bCs/>
          <w:i/>
          <w:iCs/>
          <w:szCs w:val="28"/>
        </w:rPr>
        <w:t>тимчасової робочої групи</w:t>
      </w:r>
    </w:p>
    <w:p w14:paraId="3F781905" w14:textId="1EE8DE5E" w:rsidR="00343115" w:rsidRPr="00343115" w:rsidRDefault="00343115" w:rsidP="00343115">
      <w:pPr>
        <w:jc w:val="center"/>
        <w:rPr>
          <w:b/>
          <w:bCs/>
          <w:i/>
          <w:iCs/>
          <w:szCs w:val="28"/>
        </w:rPr>
      </w:pPr>
      <w:r w:rsidRPr="00343115">
        <w:rPr>
          <w:b/>
          <w:bCs/>
          <w:i/>
          <w:iCs/>
          <w:szCs w:val="28"/>
        </w:rPr>
        <w:t>з реалізації проєкту «Усунення пошкоджень у житловому фонді</w:t>
      </w:r>
    </w:p>
    <w:p w14:paraId="7D64AB35" w14:textId="77777777" w:rsidR="00343115" w:rsidRPr="00343115" w:rsidRDefault="00343115" w:rsidP="00343115">
      <w:pPr>
        <w:jc w:val="center"/>
        <w:rPr>
          <w:b/>
          <w:bCs/>
          <w:i/>
          <w:iCs/>
          <w:szCs w:val="28"/>
        </w:rPr>
      </w:pPr>
      <w:r w:rsidRPr="00343115">
        <w:rPr>
          <w:b/>
          <w:bCs/>
          <w:i/>
          <w:iCs/>
          <w:szCs w:val="28"/>
        </w:rPr>
        <w:t>внаслідок збройної агресії Російської Федерації за адресою: вул. Єгора</w:t>
      </w:r>
    </w:p>
    <w:p w14:paraId="1A08FAA8" w14:textId="6FD66460" w:rsidR="00343115" w:rsidRPr="00343115" w:rsidRDefault="00343115" w:rsidP="00343115">
      <w:pPr>
        <w:jc w:val="center"/>
        <w:rPr>
          <w:b/>
          <w:bCs/>
          <w:i/>
          <w:iCs/>
          <w:szCs w:val="28"/>
        </w:rPr>
      </w:pPr>
      <w:r w:rsidRPr="00343115">
        <w:rPr>
          <w:b/>
          <w:bCs/>
          <w:i/>
          <w:iCs/>
          <w:szCs w:val="28"/>
        </w:rPr>
        <w:t>Біркуна, 8 та вул. Українська, 55 за підтримки проєкту  «Посилення стій</w:t>
      </w:r>
      <w:r w:rsidR="0074455B">
        <w:rPr>
          <w:b/>
          <w:bCs/>
          <w:i/>
          <w:iCs/>
          <w:szCs w:val="28"/>
        </w:rPr>
        <w:t>-</w:t>
      </w:r>
      <w:r w:rsidRPr="00343115">
        <w:rPr>
          <w:b/>
          <w:bCs/>
          <w:i/>
          <w:iCs/>
          <w:szCs w:val="28"/>
        </w:rPr>
        <w:t>кості</w:t>
      </w:r>
      <w:r w:rsidR="003015CD">
        <w:rPr>
          <w:b/>
          <w:bCs/>
          <w:i/>
          <w:iCs/>
          <w:szCs w:val="28"/>
        </w:rPr>
        <w:t xml:space="preserve"> </w:t>
      </w:r>
      <w:r w:rsidRPr="00343115">
        <w:rPr>
          <w:b/>
          <w:bCs/>
          <w:i/>
          <w:iCs/>
          <w:szCs w:val="28"/>
        </w:rPr>
        <w:t xml:space="preserve"> міст у сфері</w:t>
      </w:r>
      <w:r w:rsidR="003015CD">
        <w:rPr>
          <w:b/>
          <w:bCs/>
          <w:i/>
          <w:iCs/>
          <w:szCs w:val="28"/>
        </w:rPr>
        <w:t xml:space="preserve"> </w:t>
      </w:r>
      <w:r w:rsidRPr="00343115">
        <w:rPr>
          <w:b/>
          <w:bCs/>
          <w:i/>
          <w:iCs/>
          <w:szCs w:val="28"/>
        </w:rPr>
        <w:t xml:space="preserve"> життєзабезпечення</w:t>
      </w:r>
      <w:r w:rsidR="003015CD">
        <w:rPr>
          <w:b/>
          <w:bCs/>
          <w:i/>
          <w:iCs/>
          <w:szCs w:val="28"/>
        </w:rPr>
        <w:t xml:space="preserve"> </w:t>
      </w:r>
      <w:r w:rsidRPr="00343115">
        <w:rPr>
          <w:b/>
          <w:bCs/>
          <w:i/>
          <w:iCs/>
          <w:szCs w:val="28"/>
        </w:rPr>
        <w:t xml:space="preserve"> міських </w:t>
      </w:r>
      <w:r w:rsidR="003015CD">
        <w:rPr>
          <w:b/>
          <w:bCs/>
          <w:i/>
          <w:iCs/>
          <w:szCs w:val="28"/>
        </w:rPr>
        <w:t xml:space="preserve"> </w:t>
      </w:r>
      <w:r w:rsidRPr="00343115">
        <w:rPr>
          <w:b/>
          <w:bCs/>
          <w:i/>
          <w:iCs/>
          <w:szCs w:val="28"/>
        </w:rPr>
        <w:t>територіальних громад</w:t>
      </w:r>
    </w:p>
    <w:p w14:paraId="6584AFCF" w14:textId="42A2A594" w:rsidR="00343115" w:rsidRPr="00343115" w:rsidRDefault="00343115" w:rsidP="00343115">
      <w:pPr>
        <w:jc w:val="center"/>
        <w:rPr>
          <w:b/>
          <w:bCs/>
          <w:i/>
          <w:iCs/>
          <w:szCs w:val="28"/>
        </w:rPr>
      </w:pPr>
      <w:r w:rsidRPr="00343115">
        <w:rPr>
          <w:b/>
          <w:bCs/>
          <w:i/>
          <w:iCs/>
          <w:szCs w:val="28"/>
        </w:rPr>
        <w:t>в Україні» Німецького товариства міжнародного співробітництва (GIZ)»</w:t>
      </w:r>
    </w:p>
    <w:p w14:paraId="4C48B76E" w14:textId="77777777" w:rsidR="00E26A97" w:rsidRPr="00E26A97" w:rsidRDefault="00E26A97" w:rsidP="00343115">
      <w:pPr>
        <w:jc w:val="center"/>
      </w:pPr>
    </w:p>
    <w:p w14:paraId="4A3CA4FA" w14:textId="77777777"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14:paraId="1391E304" w14:textId="77777777"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14:paraId="5EBEBBE9" w14:textId="381E9E15" w:rsidR="001200BB" w:rsidRPr="00E423A4" w:rsidRDefault="00DC5423" w:rsidP="0058750A">
      <w:pPr>
        <w:suppressAutoHyphens/>
        <w:autoSpaceDE w:val="0"/>
        <w:ind w:firstLine="567"/>
        <w:jc w:val="both"/>
        <w:rPr>
          <w:b/>
          <w:bCs/>
          <w:i/>
          <w:iCs/>
        </w:rPr>
      </w:pPr>
      <w:r w:rsidRPr="00343115">
        <w:rPr>
          <w:spacing w:val="-4"/>
        </w:rPr>
        <w:t xml:space="preserve">1.1. </w:t>
      </w:r>
      <w:r w:rsidR="003F04E0" w:rsidRPr="00343115">
        <w:rPr>
          <w:spacing w:val="-4"/>
        </w:rPr>
        <w:t>Тимчасова р</w:t>
      </w:r>
      <w:r w:rsidR="001200BB" w:rsidRPr="00343115">
        <w:rPr>
          <w:spacing w:val="-4"/>
        </w:rPr>
        <w:t xml:space="preserve">обоча група </w:t>
      </w:r>
      <w:r w:rsidR="00012FDF" w:rsidRPr="00343115">
        <w:rPr>
          <w:spacing w:val="-4"/>
        </w:rPr>
        <w:t xml:space="preserve">з </w:t>
      </w:r>
      <w:r w:rsidR="00AD4479" w:rsidRPr="00343115">
        <w:rPr>
          <w:spacing w:val="-4"/>
        </w:rPr>
        <w:t>реалізації</w:t>
      </w:r>
      <w:r w:rsidR="00963ADD" w:rsidRPr="00343115">
        <w:rPr>
          <w:spacing w:val="-4"/>
        </w:rPr>
        <w:t xml:space="preserve"> </w:t>
      </w:r>
      <w:r w:rsidR="00B05AAF" w:rsidRPr="00343115">
        <w:rPr>
          <w:spacing w:val="-4"/>
        </w:rPr>
        <w:t>про</w:t>
      </w:r>
      <w:r w:rsidR="00311391" w:rsidRPr="00343115">
        <w:rPr>
          <w:spacing w:val="-4"/>
        </w:rPr>
        <w:t>єкт</w:t>
      </w:r>
      <w:r w:rsidR="00EF09BF" w:rsidRPr="00343115">
        <w:rPr>
          <w:spacing w:val="-4"/>
        </w:rPr>
        <w:t xml:space="preserve">у </w:t>
      </w:r>
      <w:r w:rsidR="0058750A" w:rsidRPr="00343115">
        <w:rPr>
          <w:spacing w:val="-4"/>
        </w:rPr>
        <w:t>«Усунення пошкоджень у житловому фонді внаслідок збройної агресії Російської Федерації за адресою: вул. Єгора Біркуна, 8 та вул. Українська, 55</w:t>
      </w:r>
      <w:r w:rsidR="0058750A" w:rsidRPr="00343115">
        <w:rPr>
          <w:iCs/>
          <w:spacing w:val="-4"/>
        </w:rPr>
        <w:t xml:space="preserve"> за підтримки проєкту  «</w:t>
      </w:r>
      <w:r w:rsidR="0058750A" w:rsidRPr="00343115">
        <w:rPr>
          <w:spacing w:val="-4"/>
        </w:rPr>
        <w:t>Посилення стійкості міст у сфері життєзабезпечення міських т</w:t>
      </w:r>
      <w:r w:rsidR="0058750A" w:rsidRPr="00343115">
        <w:rPr>
          <w:iCs/>
          <w:spacing w:val="-4"/>
        </w:rPr>
        <w:t>ериторіальних громад в Україні</w:t>
      </w:r>
      <w:r w:rsidR="0058750A" w:rsidRPr="00343115">
        <w:rPr>
          <w:spacing w:val="-4"/>
        </w:rPr>
        <w:t>»</w:t>
      </w:r>
      <w:r w:rsidR="00343115" w:rsidRPr="00343115">
        <w:rPr>
          <w:spacing w:val="-4"/>
        </w:rPr>
        <w:t> </w:t>
      </w:r>
      <w:r w:rsidR="0058750A" w:rsidRPr="00343115">
        <w:rPr>
          <w:spacing w:val="-4"/>
        </w:rPr>
        <w:t>Німецького</w:t>
      </w:r>
      <w:r w:rsidR="00343115" w:rsidRPr="00343115">
        <w:rPr>
          <w:spacing w:val="-4"/>
        </w:rPr>
        <w:t> </w:t>
      </w:r>
      <w:r w:rsidR="00343115">
        <w:rPr>
          <w:spacing w:val="-4"/>
        </w:rPr>
        <w:t xml:space="preserve"> </w:t>
      </w:r>
      <w:r w:rsidR="0058750A" w:rsidRPr="00343115">
        <w:rPr>
          <w:spacing w:val="-4"/>
        </w:rPr>
        <w:t>товариства</w:t>
      </w:r>
      <w:r w:rsidR="00343115">
        <w:rPr>
          <w:spacing w:val="-4"/>
        </w:rPr>
        <w:t xml:space="preserve"> </w:t>
      </w:r>
      <w:r w:rsidR="00343115" w:rsidRPr="00343115">
        <w:rPr>
          <w:spacing w:val="-4"/>
        </w:rPr>
        <w:t> </w:t>
      </w:r>
      <w:r w:rsidR="0058750A" w:rsidRPr="00343115">
        <w:rPr>
          <w:spacing w:val="-4"/>
        </w:rPr>
        <w:t>міжнародного</w:t>
      </w:r>
      <w:r w:rsidR="00343115" w:rsidRPr="00343115">
        <w:rPr>
          <w:spacing w:val="-4"/>
        </w:rPr>
        <w:t> </w:t>
      </w:r>
      <w:r w:rsidR="00343115">
        <w:rPr>
          <w:spacing w:val="-4"/>
        </w:rPr>
        <w:t xml:space="preserve"> </w:t>
      </w:r>
      <w:r w:rsidR="0058750A" w:rsidRPr="00343115">
        <w:rPr>
          <w:spacing w:val="-4"/>
        </w:rPr>
        <w:t>співробітництва</w:t>
      </w:r>
      <w:r w:rsidR="00343115" w:rsidRPr="00343115">
        <w:rPr>
          <w:spacing w:val="-4"/>
        </w:rPr>
        <w:t> </w:t>
      </w:r>
      <w:r w:rsidR="0058750A" w:rsidRPr="00343115">
        <w:rPr>
          <w:spacing w:val="-4"/>
        </w:rPr>
        <w:t>(</w:t>
      </w:r>
      <w:r w:rsidR="0058750A" w:rsidRPr="00343115">
        <w:rPr>
          <w:spacing w:val="-4"/>
          <w:lang w:val="en-US"/>
        </w:rPr>
        <w:t>GIZ</w:t>
      </w:r>
      <w:r w:rsidR="0058750A" w:rsidRPr="00343115">
        <w:rPr>
          <w:spacing w:val="-4"/>
        </w:rPr>
        <w:t>)»</w:t>
      </w:r>
      <w:r w:rsidR="00343115">
        <w:rPr>
          <w:spacing w:val="-4"/>
        </w:rPr>
        <w:t xml:space="preserve"> </w:t>
      </w:r>
      <w:r w:rsidR="00343115" w:rsidRPr="00343115">
        <w:rPr>
          <w:b/>
          <w:bCs/>
          <w:i/>
          <w:iCs/>
          <w:spacing w:val="-4"/>
        </w:rPr>
        <w:t> </w:t>
      </w:r>
      <w:r w:rsidR="00E57D3A" w:rsidRPr="00343115">
        <w:rPr>
          <w:spacing w:val="-4"/>
        </w:rPr>
        <w:t>(надалі</w:t>
      </w:r>
      <w:r w:rsidR="00343115">
        <w:rPr>
          <w:spacing w:val="-4"/>
        </w:rPr>
        <w:t xml:space="preserve"> </w:t>
      </w:r>
      <w:r w:rsidR="00343115" w:rsidRPr="00343115">
        <w:rPr>
          <w:spacing w:val="-4"/>
        </w:rPr>
        <w:t>–</w:t>
      </w:r>
      <w:r w:rsidR="00E57D3A" w:rsidRPr="00343115">
        <w:rPr>
          <w:spacing w:val="-4"/>
        </w:rPr>
        <w:t xml:space="preserve"> </w:t>
      </w:r>
      <w:r w:rsidR="00C61364" w:rsidRPr="00343115">
        <w:rPr>
          <w:spacing w:val="-4"/>
        </w:rPr>
        <w:t>тимчасова робоча група</w:t>
      </w:r>
      <w:r w:rsidR="00E57D3A" w:rsidRPr="00343115">
        <w:rPr>
          <w:spacing w:val="-4"/>
        </w:rPr>
        <w:t>)</w:t>
      </w:r>
      <w:r w:rsidR="00DC6EE1" w:rsidRPr="00343115">
        <w:rPr>
          <w:spacing w:val="-4"/>
        </w:rPr>
        <w:t xml:space="preserve"> </w:t>
      </w:r>
      <w:r w:rsidR="00AD4479" w:rsidRPr="00343115">
        <w:rPr>
          <w:spacing w:val="-4"/>
        </w:rPr>
        <w:t>створена з метою налагодження ефективної співпраці</w:t>
      </w:r>
      <w:r w:rsidR="00AD4479" w:rsidRPr="00E423A4">
        <w:t xml:space="preserve"> органів місцевого самоврядування та залучених до реалізації </w:t>
      </w:r>
      <w:r w:rsidR="00311391" w:rsidRPr="00E423A4">
        <w:t>проєкт</w:t>
      </w:r>
      <w:r w:rsidR="00D845C1" w:rsidRPr="00E423A4">
        <w:t>у</w:t>
      </w:r>
      <w:r w:rsidR="00AD4479" w:rsidRPr="00E423A4">
        <w:t xml:space="preserve"> </w:t>
      </w:r>
      <w:r w:rsidR="00927D8B" w:rsidRPr="00E423A4">
        <w:t xml:space="preserve">підприємств, установ, організацій незалежно від форми власності </w:t>
      </w:r>
      <w:r w:rsidR="00620680" w:rsidRPr="00E423A4">
        <w:t>й</w:t>
      </w:r>
      <w:r w:rsidR="00927D8B" w:rsidRPr="00E423A4">
        <w:t xml:space="preserve"> підпорядкування</w:t>
      </w:r>
      <w:r w:rsidR="00AD4479" w:rsidRPr="00E423A4">
        <w:t xml:space="preserve">, вирішення проблем, що виникають під час упровадження </w:t>
      </w:r>
      <w:r w:rsidR="00B05AAF" w:rsidRPr="00E423A4">
        <w:t>п</w:t>
      </w:r>
      <w:r w:rsidR="00311391" w:rsidRPr="00E423A4">
        <w:t>роєкт</w:t>
      </w:r>
      <w:r w:rsidR="00171592" w:rsidRPr="00E423A4">
        <w:t>у</w:t>
      </w:r>
      <w:r w:rsidR="00AD4479" w:rsidRPr="00E423A4">
        <w:t xml:space="preserve">, забезпечення </w:t>
      </w:r>
      <w:r w:rsidR="00171592" w:rsidRPr="00E423A4">
        <w:t>його</w:t>
      </w:r>
      <w:r w:rsidR="00534034" w:rsidRPr="00E423A4">
        <w:t xml:space="preserve"> </w:t>
      </w:r>
      <w:r w:rsidR="00AD4479" w:rsidRPr="00E423A4">
        <w:t>своєчасної реалізації.</w:t>
      </w:r>
      <w:r w:rsidR="00955E99" w:rsidRPr="00E423A4">
        <w:t xml:space="preserve"> </w:t>
      </w:r>
    </w:p>
    <w:p w14:paraId="563BC0F8" w14:textId="373770FF" w:rsidR="001200BB" w:rsidRDefault="001200BB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 xml:space="preserve">1.2. </w:t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14:paraId="4D66D671" w14:textId="4C0B0BB3" w:rsidR="00AD4479" w:rsidRDefault="00ED6101" w:rsidP="0058750A">
      <w:pPr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 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6429F2">
        <w:rPr>
          <w:rFonts w:eastAsia="Calibri"/>
          <w:szCs w:val="28"/>
          <w:lang w:eastAsia="en-US"/>
        </w:rPr>
        <w:t xml:space="preserve">реалізації </w:t>
      </w:r>
      <w:r w:rsidR="00B05AAF" w:rsidRPr="009644FA">
        <w:rPr>
          <w:rFonts w:eastAsia="Calibri"/>
          <w:szCs w:val="28"/>
          <w:lang w:eastAsia="en-US"/>
        </w:rPr>
        <w:t>п</w:t>
      </w:r>
      <w:r w:rsidR="00311391" w:rsidRPr="009644FA">
        <w:rPr>
          <w:rFonts w:eastAsia="Calibri"/>
          <w:szCs w:val="28"/>
          <w:lang w:eastAsia="en-US"/>
        </w:rPr>
        <w:t>роєкт</w:t>
      </w:r>
      <w:r w:rsidR="00EF09BF">
        <w:rPr>
          <w:rFonts w:eastAsia="Calibri"/>
          <w:szCs w:val="28"/>
          <w:lang w:eastAsia="en-US"/>
        </w:rPr>
        <w:t xml:space="preserve">у </w:t>
      </w:r>
      <w:r w:rsidR="0058750A" w:rsidRPr="0058750A">
        <w:t>«Усунення пошкоджень у житловому фонді внаслідок збройної агресії Російської Федерації за адресою: вул. Єгора Біркуна, 8 та вул. Українська, 55</w:t>
      </w:r>
      <w:r w:rsidR="0058750A" w:rsidRPr="0058750A">
        <w:rPr>
          <w:iCs/>
        </w:rPr>
        <w:t xml:space="preserve"> за підтримки проєкту  «</w:t>
      </w:r>
      <w:r w:rsidR="0058750A" w:rsidRPr="0058750A">
        <w:t>Посилення стійкості міст у сфері життєзабезпечення міських т</w:t>
      </w:r>
      <w:r w:rsidR="0058750A" w:rsidRPr="0058750A">
        <w:rPr>
          <w:iCs/>
        </w:rPr>
        <w:t>ериторіальних громад в Україні</w:t>
      </w:r>
      <w:r w:rsidR="0058750A" w:rsidRPr="0058750A">
        <w:t>» Німецького товариства міжнародного співробітництва (</w:t>
      </w:r>
      <w:r w:rsidR="0058750A" w:rsidRPr="0058750A">
        <w:rPr>
          <w:lang w:val="en-US"/>
        </w:rPr>
        <w:t>GIZ</w:t>
      </w:r>
      <w:r w:rsidR="0058750A" w:rsidRPr="0058750A">
        <w:t>)»</w:t>
      </w:r>
      <w:r w:rsidR="0058750A"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14:paraId="7D3D798D" w14:textId="77777777"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14:paraId="3A6D0185" w14:textId="77777777"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14:paraId="02E0295B" w14:textId="77777777"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14:paraId="6C9F39F5" w14:textId="77777777" w:rsidR="00F602AB" w:rsidRPr="00AE738D" w:rsidRDefault="00F602AB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група:</w:t>
      </w:r>
    </w:p>
    <w:p w14:paraId="17E75151" w14:textId="1FE16707" w:rsidR="00AC6F3E" w:rsidRDefault="00F602AB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1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Забезпечує своєчасну ефективну реалізацію заходів і завдань проєкту.</w:t>
      </w:r>
    </w:p>
    <w:p w14:paraId="20275A3B" w14:textId="459C58F3" w:rsidR="00AC6F3E" w:rsidRDefault="00F602AB" w:rsidP="00C247D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</w:t>
      </w:r>
      <w:r w:rsidR="00AC6F3E">
        <w:rPr>
          <w:szCs w:val="28"/>
        </w:rPr>
        <w:t>ує</w:t>
      </w:r>
      <w:r w:rsidR="00AC6F3E" w:rsidRPr="00E77F0F">
        <w:rPr>
          <w:szCs w:val="28"/>
        </w:rPr>
        <w:t xml:space="preserve"> взаємоді</w:t>
      </w:r>
      <w:r w:rsidR="00AC6F3E">
        <w:rPr>
          <w:szCs w:val="28"/>
        </w:rPr>
        <w:t>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AC6F3E" w:rsidRPr="00E77F0F">
        <w:rPr>
          <w:szCs w:val="28"/>
        </w:rPr>
        <w:t xml:space="preserve">сті та підпорядкування, органів самоорганізації населення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проєкту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14:paraId="20BD600E" w14:textId="77777777"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14:paraId="1C1AABAA" w14:textId="77777777"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14:paraId="46386389" w14:textId="77777777"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14:paraId="7C4F633F" w14:textId="77777777" w:rsidR="00AC6F3E" w:rsidRPr="00AE738D" w:rsidRDefault="00AC6F3E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14:paraId="57FF07D5" w14:textId="74E42788" w:rsidR="00AC6F3E" w:rsidRDefault="00AC6F3E" w:rsidP="00343115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1354DF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нання покладених на неї завдань, </w:t>
      </w:r>
      <w:r>
        <w:rPr>
          <w:szCs w:val="28"/>
        </w:rPr>
        <w:t>у межах, передбачених чинним законодавством</w:t>
      </w:r>
      <w:r>
        <w:rPr>
          <w:rFonts w:eastAsia="Calibri"/>
          <w:szCs w:val="28"/>
          <w:lang w:eastAsia="en-US"/>
        </w:rPr>
        <w:t xml:space="preserve"> України.</w:t>
      </w:r>
    </w:p>
    <w:p w14:paraId="6DDC5370" w14:textId="77777777" w:rsidR="00AC6F3E" w:rsidRDefault="00AC6F3E" w:rsidP="00C247DA">
      <w:pPr>
        <w:tabs>
          <w:tab w:val="left" w:pos="1134"/>
        </w:tabs>
        <w:ind w:firstLine="567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14:paraId="3879E075" w14:textId="77777777"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14:paraId="36A4AA38" w14:textId="77777777"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14:paraId="6622E548" w14:textId="77777777"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63C2EB2C" w14:textId="77777777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 xml:space="preserve">. 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14:paraId="47C4E607" w14:textId="150300A5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 xml:space="preserve">.2. </w:t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14:paraId="67B97BB9" w14:textId="0F445B1D" w:rsidR="00AC6F3E" w:rsidRDefault="00AC6F3E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343115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14:paraId="51CC5899" w14:textId="77777777" w:rsidR="00DC08F4" w:rsidRDefault="00DC08F4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 Протокол засідання веде секретар тимчасової робочої групи.</w:t>
      </w:r>
    </w:p>
    <w:p w14:paraId="276FD11B" w14:textId="4C6FB663" w:rsidR="00AC6F3E" w:rsidRDefault="00AC6F3E" w:rsidP="00C247D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ED71C7">
        <w:rPr>
          <w:rFonts w:eastAsia="Calibri"/>
          <w:szCs w:val="28"/>
          <w:lang w:eastAsia="en-US"/>
        </w:rPr>
        <w:tab/>
      </w:r>
      <w:r w:rsidR="00FA0A3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проєкту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>про хід його впровадження.</w:t>
      </w:r>
    </w:p>
    <w:p w14:paraId="07B5C564" w14:textId="77777777" w:rsidR="006A050C" w:rsidRPr="00AC7E93" w:rsidRDefault="006A050C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 Засідання вважаються повноважними, якщо в них бере участь не менше половини складу тимчасової робочої групи.</w:t>
      </w:r>
    </w:p>
    <w:p w14:paraId="636232DE" w14:textId="77777777"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49464890" w14:textId="35C8457D"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Відповідальність </w:t>
      </w:r>
      <w:r w:rsidR="00343115">
        <w:rPr>
          <w:b/>
          <w:bCs/>
          <w:i/>
          <w:color w:val="auto"/>
          <w:sz w:val="28"/>
          <w:szCs w:val="28"/>
          <w:lang w:val="uk-UA"/>
        </w:rPr>
        <w:t>і</w:t>
      </w: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 обов’язки тимчасової робочої групи</w:t>
      </w:r>
    </w:p>
    <w:p w14:paraId="285A94F4" w14:textId="77777777"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14:paraId="361129E9" w14:textId="77777777" w:rsidR="00AC6F3E" w:rsidRPr="00AC7E93" w:rsidRDefault="00AC6F3E" w:rsidP="00C247DA">
      <w:pPr>
        <w:pStyle w:val="Default"/>
        <w:tabs>
          <w:tab w:val="left" w:pos="1134"/>
        </w:tabs>
        <w:ind w:firstLine="567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1B051FA3" w14:textId="7FF4C09C" w:rsidR="009F6CCA" w:rsidRPr="00C30363" w:rsidRDefault="00AC6F3E" w:rsidP="00D37BB8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проєктом, його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14:paraId="2E9B6C9C" w14:textId="48984BA3" w:rsidR="006A050C" w:rsidRDefault="006A050C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14:paraId="793A1912" w14:textId="45E6BE94" w:rsidR="001A1517" w:rsidRDefault="001A1517" w:rsidP="00C247DA">
      <w:pPr>
        <w:pStyle w:val="Default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5.2. Координатор проєкту: </w:t>
      </w:r>
    </w:p>
    <w:p w14:paraId="06E89189" w14:textId="00253F9D" w:rsidR="00F95A05" w:rsidRDefault="00790DB1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5.2.1</w:t>
      </w:r>
      <w:r w:rsidR="00C30363">
        <w:rPr>
          <w:rFonts w:eastAsia="Calibri"/>
          <w:sz w:val="28"/>
          <w:szCs w:val="28"/>
          <w:lang w:val="uk-UA" w:eastAsia="en-US"/>
        </w:rPr>
        <w:tab/>
        <w:t>з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абезпечує ефективну комунікацію </w:t>
      </w:r>
      <w:r w:rsidR="00C44743">
        <w:rPr>
          <w:rFonts w:eastAsia="Calibri"/>
          <w:sz w:val="28"/>
          <w:szCs w:val="28"/>
          <w:lang w:val="uk-UA" w:eastAsia="en-US"/>
        </w:rPr>
        <w:t>і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 обмін інформацією між усіма учасниками проєкту, включаючи внутрішні підрозділи та зовнішніх партнерів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14:paraId="00FF284B" w14:textId="38D36765" w:rsidR="00F95A05" w:rsidRDefault="00790DB1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5.2.2</w:t>
      </w:r>
      <w:r w:rsidR="00C30363">
        <w:rPr>
          <w:rFonts w:eastAsia="Calibri"/>
          <w:sz w:val="28"/>
          <w:szCs w:val="28"/>
          <w:lang w:val="uk-UA" w:eastAsia="en-US"/>
        </w:rPr>
        <w:tab/>
        <w:t>о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рганізовує зустрічі (наради) між членами </w:t>
      </w:r>
      <w:r w:rsidR="00F95A05">
        <w:rPr>
          <w:rFonts w:eastAsia="Calibri"/>
          <w:sz w:val="28"/>
          <w:szCs w:val="28"/>
          <w:lang w:val="uk-UA" w:eastAsia="en-US"/>
        </w:rPr>
        <w:t>тимчасової р</w:t>
      </w:r>
      <w:r w:rsidR="00F95A05" w:rsidRPr="00124A2F">
        <w:rPr>
          <w:rFonts w:eastAsia="Calibri"/>
          <w:sz w:val="28"/>
          <w:szCs w:val="28"/>
          <w:lang w:val="uk-UA" w:eastAsia="en-US"/>
        </w:rPr>
        <w:t>обочої групи та представниками зацікавлених сторін.</w:t>
      </w:r>
    </w:p>
    <w:p w14:paraId="1BA25F96" w14:textId="4BBD9AB8" w:rsidR="00C17BE6" w:rsidRPr="00AC7E93" w:rsidRDefault="00E12015" w:rsidP="00124A2F">
      <w:pPr>
        <w:pStyle w:val="Default"/>
        <w:tabs>
          <w:tab w:val="left" w:pos="1134"/>
        </w:tabs>
        <w:ind w:firstLine="567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790DB1">
        <w:rPr>
          <w:rFonts w:eastAsia="Calibri"/>
          <w:sz w:val="28"/>
          <w:szCs w:val="28"/>
          <w:lang w:val="uk-UA" w:eastAsia="en-US"/>
        </w:rPr>
        <w:t>3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2DB1061D" w14:textId="12715403" w:rsidR="00AC6F3E" w:rsidRPr="004B5AFE" w:rsidRDefault="00AC6F3E" w:rsidP="005B4C2F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790DB1">
        <w:rPr>
          <w:rFonts w:eastAsia="Calibri"/>
          <w:sz w:val="28"/>
          <w:szCs w:val="28"/>
          <w:lang w:val="uk-UA" w:eastAsia="en-US"/>
        </w:rPr>
        <w:t>3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проєкту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проєкту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14:paraId="7B4455BB" w14:textId="673A748B" w:rsidR="00AC6F3E" w:rsidRPr="00A87F3A" w:rsidRDefault="00AC6F3E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5</w:t>
      </w:r>
      <w:r w:rsidRPr="00A87F3A">
        <w:rPr>
          <w:rFonts w:eastAsia="Calibri"/>
          <w:szCs w:val="28"/>
          <w:lang w:eastAsia="en-US"/>
        </w:rPr>
        <w:t>.</w:t>
      </w:r>
      <w:r w:rsidR="00790DB1"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</w:t>
      </w:r>
      <w:r w:rsidR="00645A29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9424CC">
        <w:rPr>
          <w:rFonts w:eastAsia="Calibri"/>
          <w:szCs w:val="28"/>
          <w:lang w:eastAsia="en-US"/>
        </w:rPr>
        <w:t xml:space="preserve">у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4B5AFE">
        <w:rPr>
          <w:rFonts w:eastAsia="Calibri"/>
          <w:szCs w:val="28"/>
          <w:lang w:eastAsia="en-US"/>
        </w:rPr>
        <w:t xml:space="preserve">його </w:t>
      </w:r>
      <w:r w:rsidRPr="00A87F3A">
        <w:rPr>
          <w:rFonts w:eastAsia="Calibri"/>
          <w:szCs w:val="28"/>
          <w:lang w:eastAsia="en-US"/>
        </w:rPr>
        <w:t>виконання.</w:t>
      </w:r>
    </w:p>
    <w:p w14:paraId="5169D9B9" w14:textId="77777777" w:rsidR="0015394B" w:rsidRDefault="0015394B" w:rsidP="00C247DA">
      <w:pPr>
        <w:jc w:val="both"/>
        <w:rPr>
          <w:szCs w:val="28"/>
        </w:rPr>
      </w:pPr>
    </w:p>
    <w:p w14:paraId="705BA309" w14:textId="77777777" w:rsidR="003940CD" w:rsidRPr="00124A2F" w:rsidRDefault="003940CD" w:rsidP="00C247DA">
      <w:pPr>
        <w:jc w:val="both"/>
        <w:rPr>
          <w:szCs w:val="28"/>
        </w:rPr>
      </w:pPr>
    </w:p>
    <w:p w14:paraId="54B626AD" w14:textId="0B782B4E" w:rsidR="00810FD2" w:rsidRDefault="00810FD2" w:rsidP="00C247DA">
      <w:pPr>
        <w:jc w:val="both"/>
        <w:rPr>
          <w:szCs w:val="28"/>
        </w:rPr>
      </w:pPr>
    </w:p>
    <w:p w14:paraId="1C2202E4" w14:textId="77777777" w:rsidR="00343115" w:rsidRPr="00124A2F" w:rsidRDefault="00343115" w:rsidP="00C247DA">
      <w:pPr>
        <w:jc w:val="both"/>
        <w:rPr>
          <w:szCs w:val="28"/>
        </w:rPr>
      </w:pPr>
    </w:p>
    <w:p w14:paraId="102BDBB1" w14:textId="2AA84565" w:rsidR="003207BC" w:rsidRPr="00C247DA" w:rsidRDefault="00C13824" w:rsidP="00343115">
      <w:pPr>
        <w:tabs>
          <w:tab w:val="left" w:pos="7088"/>
        </w:tabs>
        <w:rPr>
          <w:b/>
        </w:rPr>
      </w:pPr>
      <w:r>
        <w:rPr>
          <w:b/>
          <w:i/>
          <w:szCs w:val="28"/>
          <w:lang w:eastAsia="ar-SA"/>
        </w:rPr>
        <w:t>Керуюча справами виконкому</w:t>
      </w:r>
      <w:r w:rsidRPr="009812C4">
        <w:rPr>
          <w:b/>
        </w:rPr>
        <w:tab/>
      </w:r>
      <w:r>
        <w:rPr>
          <w:b/>
          <w:i/>
        </w:rPr>
        <w:t>Олена ШОВГЕЛЯ</w:t>
      </w:r>
    </w:p>
    <w:sectPr w:rsidR="003207BC" w:rsidRPr="00C247DA" w:rsidSect="0074455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890C" w14:textId="77777777" w:rsidR="00825F3C" w:rsidRDefault="00825F3C" w:rsidP="00D003D3">
      <w:r>
        <w:separator/>
      </w:r>
    </w:p>
  </w:endnote>
  <w:endnote w:type="continuationSeparator" w:id="0">
    <w:p w14:paraId="5AB2E127" w14:textId="77777777" w:rsidR="00825F3C" w:rsidRDefault="00825F3C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87F3" w14:textId="77777777" w:rsidR="00825F3C" w:rsidRDefault="00825F3C" w:rsidP="00D003D3">
      <w:r>
        <w:separator/>
      </w:r>
    </w:p>
  </w:footnote>
  <w:footnote w:type="continuationSeparator" w:id="0">
    <w:p w14:paraId="7F820DF8" w14:textId="77777777" w:rsidR="00825F3C" w:rsidRDefault="00825F3C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B092" w14:textId="63691FD9" w:rsidR="00F265C0" w:rsidRPr="00C61364" w:rsidRDefault="00F265C0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0122F6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E090" w14:textId="77777777"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C30"/>
    <w:rsid w:val="000020EB"/>
    <w:rsid w:val="00003250"/>
    <w:rsid w:val="00005236"/>
    <w:rsid w:val="00005C07"/>
    <w:rsid w:val="000122F6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7052"/>
    <w:rsid w:val="000F7CFF"/>
    <w:rsid w:val="00101B98"/>
    <w:rsid w:val="00101E73"/>
    <w:rsid w:val="00112110"/>
    <w:rsid w:val="001200BB"/>
    <w:rsid w:val="00124A2F"/>
    <w:rsid w:val="0012657E"/>
    <w:rsid w:val="001354DF"/>
    <w:rsid w:val="001362BD"/>
    <w:rsid w:val="00136C30"/>
    <w:rsid w:val="001404A8"/>
    <w:rsid w:val="00146DCB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6387"/>
    <w:rsid w:val="00287BF7"/>
    <w:rsid w:val="0029208D"/>
    <w:rsid w:val="00297DDB"/>
    <w:rsid w:val="002A73AF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15CD"/>
    <w:rsid w:val="00304129"/>
    <w:rsid w:val="00311391"/>
    <w:rsid w:val="0031494C"/>
    <w:rsid w:val="003174B5"/>
    <w:rsid w:val="003207BC"/>
    <w:rsid w:val="00326C8B"/>
    <w:rsid w:val="00336E6C"/>
    <w:rsid w:val="00337656"/>
    <w:rsid w:val="0034092C"/>
    <w:rsid w:val="00343115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4D46"/>
    <w:rsid w:val="004C51E3"/>
    <w:rsid w:val="004C6769"/>
    <w:rsid w:val="004C706C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50A"/>
    <w:rsid w:val="00587CD1"/>
    <w:rsid w:val="00590483"/>
    <w:rsid w:val="00591CB1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627B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2755"/>
    <w:rsid w:val="00662EA2"/>
    <w:rsid w:val="006663A6"/>
    <w:rsid w:val="00671171"/>
    <w:rsid w:val="0067501F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217DA"/>
    <w:rsid w:val="007263ED"/>
    <w:rsid w:val="007325B8"/>
    <w:rsid w:val="00736F07"/>
    <w:rsid w:val="007416F4"/>
    <w:rsid w:val="0074455B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1F22"/>
    <w:rsid w:val="007F0FC3"/>
    <w:rsid w:val="007F3748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5F3C"/>
    <w:rsid w:val="008272E7"/>
    <w:rsid w:val="00844815"/>
    <w:rsid w:val="0085093C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6F8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6D96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7757"/>
    <w:rsid w:val="00B40B45"/>
    <w:rsid w:val="00B56105"/>
    <w:rsid w:val="00B65768"/>
    <w:rsid w:val="00B718CE"/>
    <w:rsid w:val="00B718D2"/>
    <w:rsid w:val="00B80770"/>
    <w:rsid w:val="00B815EA"/>
    <w:rsid w:val="00B92104"/>
    <w:rsid w:val="00B924AD"/>
    <w:rsid w:val="00B977FE"/>
    <w:rsid w:val="00BA2305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29B1"/>
    <w:rsid w:val="00E26A97"/>
    <w:rsid w:val="00E31439"/>
    <w:rsid w:val="00E423A4"/>
    <w:rsid w:val="00E47999"/>
    <w:rsid w:val="00E5180A"/>
    <w:rsid w:val="00E52628"/>
    <w:rsid w:val="00E5693D"/>
    <w:rsid w:val="00E57D3A"/>
    <w:rsid w:val="00E61175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C98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848F7"/>
  <w15:chartTrackingRefBased/>
  <w15:docId w15:val="{171A4E89-61A3-409D-A991-7B78338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20411-FAC0-4D89-94A2-83EF57E1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matvijko</cp:lastModifiedBy>
  <cp:revision>51</cp:revision>
  <cp:lastPrinted>2025-07-09T06:43:00Z</cp:lastPrinted>
  <dcterms:created xsi:type="dcterms:W3CDTF">2025-05-12T07:17:00Z</dcterms:created>
  <dcterms:modified xsi:type="dcterms:W3CDTF">2025-07-11T12:08:00Z</dcterms:modified>
</cp:coreProperties>
</file>