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39" w:rsidRPr="003E4698" w:rsidRDefault="00C62739" w:rsidP="0044274B">
      <w:pPr>
        <w:spacing w:after="0" w:line="360" w:lineRule="auto"/>
        <w:ind w:left="5812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3E4698">
        <w:rPr>
          <w:rFonts w:ascii="Times New Roman" w:hAnsi="Times New Roman" w:cs="Times New Roman"/>
          <w:i/>
          <w:iCs/>
          <w:sz w:val="28"/>
          <w:szCs w:val="28"/>
        </w:rPr>
        <w:t>ЗАТВЕРДЖЕНО</w:t>
      </w:r>
    </w:p>
    <w:p w:rsidR="00C62739" w:rsidRPr="003E4698" w:rsidRDefault="00C62739" w:rsidP="0044274B">
      <w:pPr>
        <w:spacing w:after="0" w:line="360" w:lineRule="auto"/>
        <w:ind w:left="5812"/>
        <w:rPr>
          <w:rFonts w:ascii="Times New Roman" w:hAnsi="Times New Roman" w:cs="Times New Roman"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i/>
          <w:iCs/>
          <w:sz w:val="28"/>
          <w:szCs w:val="28"/>
        </w:rPr>
        <w:t>Рішення виконкому міської ради</w:t>
      </w:r>
    </w:p>
    <w:p w:rsidR="00C62739" w:rsidRPr="003E4698" w:rsidRDefault="00644163" w:rsidP="00644163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4698">
        <w:rPr>
          <w:rStyle w:val="spanrvts23"/>
          <w:rFonts w:eastAsiaTheme="majorEastAsia"/>
          <w:b w:val="0"/>
          <w:i/>
          <w:iCs/>
          <w:sz w:val="28"/>
          <w:szCs w:val="28"/>
          <w:lang w:eastAsia="uk"/>
        </w:rPr>
        <w:t>23.05.2025 №621</w:t>
      </w:r>
    </w:p>
    <w:p w:rsidR="00C62739" w:rsidRPr="003E4698" w:rsidRDefault="00C62739" w:rsidP="00C62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739" w:rsidRPr="003E4698" w:rsidRDefault="00C62739" w:rsidP="00442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ПОЛОЖЕННЯ</w:t>
      </w:r>
    </w:p>
    <w:p w:rsidR="0044274B" w:rsidRPr="003E4698" w:rsidRDefault="00C62739" w:rsidP="00442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44274B"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оординаційну робочу групу </w:t>
      </w:r>
    </w:p>
    <w:p w:rsidR="00C62739" w:rsidRPr="003E4698" w:rsidRDefault="00C62739" w:rsidP="004427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підготовки публічних інвестиційних </w:t>
      </w:r>
      <w:proofErr w:type="spellStart"/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62739" w:rsidRPr="003E4698" w:rsidRDefault="00C62739" w:rsidP="00C6273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2739" w:rsidRPr="003E4698" w:rsidRDefault="00C62739" w:rsidP="00C6273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Загальні положення</w:t>
      </w:r>
    </w:p>
    <w:p w:rsidR="00C62739" w:rsidRPr="003E4698" w:rsidRDefault="00C62739" w:rsidP="00C62739">
      <w:pPr>
        <w:tabs>
          <w:tab w:val="left" w:pos="993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Координаційна </w:t>
      </w:r>
      <w:r w:rsidRPr="003E46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E4698">
        <w:rPr>
          <w:rFonts w:ascii="Times New Roman" w:hAnsi="Times New Roman" w:cs="Times New Roman"/>
          <w:bCs/>
          <w:sz w:val="28"/>
          <w:szCs w:val="28"/>
        </w:rPr>
        <w:t xml:space="preserve">обоча група з підготовки публічних інвестиційних </w:t>
      </w:r>
      <w:proofErr w:type="spellStart"/>
      <w:r w:rsidRPr="003E4698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698">
        <w:rPr>
          <w:rFonts w:ascii="Times New Roman" w:hAnsi="Times New Roman" w:cs="Times New Roman"/>
          <w:sz w:val="28"/>
          <w:szCs w:val="28"/>
        </w:rPr>
        <w:t>(</w:t>
      </w:r>
      <w:r w:rsidR="0044274B" w:rsidRPr="003E4698">
        <w:rPr>
          <w:rFonts w:ascii="Times New Roman" w:hAnsi="Times New Roman" w:cs="Times New Roman"/>
          <w:sz w:val="28"/>
          <w:szCs w:val="28"/>
        </w:rPr>
        <w:t>на</w:t>
      </w:r>
      <w:r w:rsidRPr="003E4698">
        <w:rPr>
          <w:rFonts w:ascii="Times New Roman" w:hAnsi="Times New Roman" w:cs="Times New Roman"/>
          <w:sz w:val="28"/>
          <w:szCs w:val="28"/>
        </w:rPr>
        <w:t xml:space="preserve">далі – </w:t>
      </w:r>
      <w:r w:rsidRPr="003E4698">
        <w:rPr>
          <w:rFonts w:ascii="Times New Roman" w:hAnsi="Times New Roman" w:cs="Times New Roman"/>
          <w:bCs/>
          <w:sz w:val="28"/>
          <w:szCs w:val="28"/>
        </w:rPr>
        <w:t>Робоча група</w:t>
      </w:r>
      <w:r w:rsidRPr="003E4698">
        <w:rPr>
          <w:rFonts w:ascii="Times New Roman" w:hAnsi="Times New Roman" w:cs="Times New Roman"/>
          <w:sz w:val="28"/>
          <w:szCs w:val="28"/>
        </w:rPr>
        <w:t xml:space="preserve">) є тимчасовим консультативно-дорадчим органом </w:t>
      </w:r>
      <w:r w:rsidRPr="003E4698">
        <w:rPr>
          <w:rFonts w:ascii="Times New Roman" w:hAnsi="Times New Roman" w:cs="Times New Roman"/>
          <w:bCs/>
          <w:sz w:val="28"/>
          <w:szCs w:val="28"/>
        </w:rPr>
        <w:t>при викон</w:t>
      </w:r>
      <w:r w:rsidR="0044274B" w:rsidRPr="003E4698">
        <w:rPr>
          <w:rFonts w:ascii="Times New Roman" w:hAnsi="Times New Roman" w:cs="Times New Roman"/>
          <w:bCs/>
          <w:sz w:val="28"/>
          <w:szCs w:val="28"/>
        </w:rPr>
        <w:t>к</w:t>
      </w:r>
      <w:r w:rsidRPr="003E4698">
        <w:rPr>
          <w:rFonts w:ascii="Times New Roman" w:hAnsi="Times New Roman" w:cs="Times New Roman"/>
          <w:bCs/>
          <w:sz w:val="28"/>
          <w:szCs w:val="28"/>
        </w:rPr>
        <w:t>ом</w:t>
      </w:r>
      <w:r w:rsidR="0044274B" w:rsidRPr="003E4698">
        <w:rPr>
          <w:rFonts w:ascii="Times New Roman" w:hAnsi="Times New Roman" w:cs="Times New Roman"/>
          <w:bCs/>
          <w:sz w:val="28"/>
          <w:szCs w:val="28"/>
        </w:rPr>
        <w:t>і</w:t>
      </w:r>
      <w:r w:rsidRPr="003E4698">
        <w:rPr>
          <w:rFonts w:ascii="Times New Roman" w:hAnsi="Times New Roman" w:cs="Times New Roman"/>
          <w:bCs/>
          <w:sz w:val="28"/>
          <w:szCs w:val="28"/>
        </w:rPr>
        <w:t xml:space="preserve"> міської ради, </w:t>
      </w:r>
      <w:r w:rsidR="0044274B" w:rsidRPr="003E4698">
        <w:rPr>
          <w:rFonts w:ascii="Times New Roman" w:hAnsi="Times New Roman" w:cs="Times New Roman"/>
          <w:bCs/>
          <w:sz w:val="28"/>
          <w:szCs w:val="28"/>
        </w:rPr>
        <w:t>що</w:t>
      </w:r>
      <w:r w:rsidRPr="003E4698">
        <w:rPr>
          <w:rFonts w:ascii="Times New Roman" w:hAnsi="Times New Roman" w:cs="Times New Roman"/>
          <w:sz w:val="28"/>
          <w:szCs w:val="28"/>
        </w:rPr>
        <w:t xml:space="preserve"> утворений з метою вдосконалення системи </w:t>
      </w:r>
      <w:r w:rsidRPr="003E4698">
        <w:rPr>
          <w:rFonts w:ascii="Times New Roman" w:hAnsi="Times New Roman" w:cs="Times New Roman"/>
          <w:bCs/>
          <w:sz w:val="28"/>
          <w:szCs w:val="28"/>
        </w:rPr>
        <w:t>місцевого управління публічними інвестиціями</w:t>
      </w:r>
      <w:r w:rsidRPr="003E4698">
        <w:rPr>
          <w:rFonts w:ascii="Times New Roman" w:hAnsi="Times New Roman" w:cs="Times New Roman"/>
          <w:sz w:val="28"/>
          <w:szCs w:val="28"/>
        </w:rPr>
        <w:t xml:space="preserve">, зокрема в частині підвищення ефективності та результативності залучення фінансування для публічних інвестиційних </w:t>
      </w:r>
      <w:proofErr w:type="spellStart"/>
      <w:r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sz w:val="28"/>
          <w:szCs w:val="28"/>
        </w:rPr>
        <w:t xml:space="preserve">, включених до </w:t>
      </w:r>
      <w:r w:rsidR="00CB21DF" w:rsidRPr="003E4698">
        <w:rPr>
          <w:rFonts w:ascii="Times New Roman" w:hAnsi="Times New Roman" w:cs="Times New Roman"/>
          <w:sz w:val="28"/>
          <w:szCs w:val="28"/>
        </w:rPr>
        <w:t>є</w:t>
      </w:r>
      <w:r w:rsidRPr="003E4698">
        <w:rPr>
          <w:rFonts w:ascii="Times New Roman" w:hAnsi="Times New Roman" w:cs="Times New Roman"/>
          <w:sz w:val="28"/>
          <w:szCs w:val="28"/>
        </w:rPr>
        <w:t xml:space="preserve">диного </w:t>
      </w:r>
      <w:r w:rsidR="009F6288" w:rsidRPr="003E4698">
        <w:rPr>
          <w:rFonts w:ascii="Times New Roman" w:hAnsi="Times New Roman" w:cs="Times New Roman"/>
          <w:sz w:val="28"/>
          <w:szCs w:val="28"/>
        </w:rPr>
        <w:t>проектного</w:t>
      </w:r>
      <w:r w:rsidRPr="003E4698">
        <w:rPr>
          <w:rFonts w:ascii="Times New Roman" w:hAnsi="Times New Roman" w:cs="Times New Roman"/>
          <w:sz w:val="28"/>
          <w:szCs w:val="28"/>
        </w:rPr>
        <w:t xml:space="preserve"> портфеля публічних інвестицій (</w:t>
      </w:r>
      <w:r w:rsidR="00CB21DF" w:rsidRPr="003E4698">
        <w:rPr>
          <w:rFonts w:ascii="Times New Roman" w:hAnsi="Times New Roman" w:cs="Times New Roman"/>
          <w:sz w:val="28"/>
          <w:szCs w:val="28"/>
        </w:rPr>
        <w:t>на</w:t>
      </w:r>
      <w:r w:rsidRPr="003E4698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CB21DF" w:rsidRPr="003E4698">
        <w:rPr>
          <w:rFonts w:ascii="Times New Roman" w:hAnsi="Times New Roman" w:cs="Times New Roman"/>
          <w:sz w:val="28"/>
          <w:szCs w:val="28"/>
        </w:rPr>
        <w:t>є</w:t>
      </w:r>
      <w:r w:rsidRPr="003E4698">
        <w:rPr>
          <w:rFonts w:ascii="Times New Roman" w:hAnsi="Times New Roman" w:cs="Times New Roman"/>
          <w:sz w:val="28"/>
          <w:szCs w:val="28"/>
        </w:rPr>
        <w:t>диний портфель).</w:t>
      </w:r>
    </w:p>
    <w:p w:rsidR="00C62739" w:rsidRPr="003E4698" w:rsidRDefault="00E861DE" w:rsidP="00C6273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1.2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. Робоча група </w:t>
      </w:r>
      <w:r w:rsidR="00CB21DF" w:rsidRPr="003E4698">
        <w:rPr>
          <w:rFonts w:ascii="Times New Roman" w:hAnsi="Times New Roman" w:cs="Times New Roman"/>
          <w:sz w:val="28"/>
          <w:szCs w:val="28"/>
        </w:rPr>
        <w:t>в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діяльності керується Конституцією і законами України, актами Кабінету Міністрів України, </w:t>
      </w:r>
      <w:r w:rsidR="00C62739" w:rsidRPr="003E4698">
        <w:rPr>
          <w:rFonts w:ascii="Times New Roman" w:hAnsi="Times New Roman" w:cs="Times New Roman"/>
          <w:bCs/>
          <w:sz w:val="28"/>
          <w:szCs w:val="28"/>
        </w:rPr>
        <w:t>рішеннями Криворізької міської ради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C62739" w:rsidRPr="003E4698">
        <w:rPr>
          <w:rFonts w:ascii="Times New Roman" w:hAnsi="Times New Roman" w:cs="Times New Roman"/>
          <w:bCs/>
          <w:sz w:val="28"/>
          <w:szCs w:val="28"/>
        </w:rPr>
        <w:t>та її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C62739" w:rsidRPr="003E4698">
        <w:rPr>
          <w:rFonts w:ascii="Times New Roman" w:hAnsi="Times New Roman" w:cs="Times New Roman"/>
          <w:bCs/>
          <w:sz w:val="28"/>
          <w:szCs w:val="28"/>
        </w:rPr>
        <w:t xml:space="preserve">виконавчого комітету, іншими нормативно-правовими актами </w:t>
      </w:r>
      <w:r w:rsidR="00C62739" w:rsidRPr="003E4698">
        <w:rPr>
          <w:rFonts w:ascii="Times New Roman" w:hAnsi="Times New Roman" w:cs="Times New Roman"/>
          <w:sz w:val="28"/>
          <w:szCs w:val="28"/>
        </w:rPr>
        <w:t>та цим Положенням.</w:t>
      </w:r>
    </w:p>
    <w:p w:rsidR="00E861DE" w:rsidRPr="003E4698" w:rsidRDefault="00E861DE" w:rsidP="00E8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 xml:space="preserve">1.3. Для надання фахових консультацій, пропозицій та експертних висновків до участі в роботі Робочої групи можуть бути залучені експерти без права голосу, зокрема міжнародні, представники міжнародних фінансових організацій та </w:t>
      </w:r>
      <w:proofErr w:type="spellStart"/>
      <w:r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 (за згодою), представники інших виконавчих органів міської ради (за згодою).</w:t>
      </w:r>
    </w:p>
    <w:p w:rsidR="00C62739" w:rsidRPr="003E4698" w:rsidRDefault="00C62739" w:rsidP="00C62739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2739" w:rsidRPr="003E4698" w:rsidRDefault="00C62739" w:rsidP="00C62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Основні завдання Робочої групи</w:t>
      </w:r>
    </w:p>
    <w:p w:rsidR="001F4C6E" w:rsidRPr="003E4698" w:rsidRDefault="001F4C6E" w:rsidP="001F4C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4698">
        <w:rPr>
          <w:rFonts w:ascii="Times New Roman" w:hAnsi="Times New Roman" w:cs="Times New Roman"/>
          <w:bCs/>
          <w:iCs/>
          <w:sz w:val="28"/>
          <w:szCs w:val="28"/>
        </w:rPr>
        <w:t>Основними завданнями робочої групи є:</w:t>
      </w:r>
    </w:p>
    <w:p w:rsidR="00C62739" w:rsidRPr="003E4698" w:rsidRDefault="00C62739" w:rsidP="00C6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 xml:space="preserve">2.1 сприяння координації дій </w:t>
      </w:r>
      <w:r w:rsidR="002616C4" w:rsidRPr="003E4698">
        <w:rPr>
          <w:rFonts w:ascii="Times New Roman" w:hAnsi="Times New Roman" w:cs="Times New Roman"/>
          <w:sz w:val="28"/>
          <w:szCs w:val="28"/>
        </w:rPr>
        <w:t>відділів, управлінь</w:t>
      </w:r>
      <w:r w:rsidR="00D050E5" w:rsidRPr="003E4698">
        <w:rPr>
          <w:rFonts w:ascii="Times New Roman" w:hAnsi="Times New Roman" w:cs="Times New Roman"/>
          <w:sz w:val="28"/>
          <w:szCs w:val="28"/>
        </w:rPr>
        <w:t>,</w:t>
      </w:r>
      <w:r w:rsidR="002616C4" w:rsidRPr="003E4698">
        <w:rPr>
          <w:rFonts w:ascii="Times New Roman" w:hAnsi="Times New Roman" w:cs="Times New Roman"/>
          <w:sz w:val="28"/>
          <w:szCs w:val="28"/>
        </w:rPr>
        <w:t xml:space="preserve"> інших виконавчих органів</w:t>
      </w:r>
      <w:r w:rsidRPr="003E4698">
        <w:rPr>
          <w:rFonts w:ascii="Times New Roman" w:hAnsi="Times New Roman" w:cs="Times New Roman"/>
          <w:sz w:val="28"/>
          <w:szCs w:val="28"/>
        </w:rPr>
        <w:t xml:space="preserve"> міської ради, комунальних підприємств та</w:t>
      </w:r>
      <w:r w:rsidR="001F4C6E" w:rsidRPr="003E4698">
        <w:rPr>
          <w:rFonts w:ascii="Times New Roman" w:hAnsi="Times New Roman" w:cs="Times New Roman"/>
          <w:sz w:val="28"/>
          <w:szCs w:val="28"/>
        </w:rPr>
        <w:t xml:space="preserve"> установ, міжнародних партнерів</w:t>
      </w:r>
      <w:r w:rsidRPr="003E4698">
        <w:rPr>
          <w:rFonts w:ascii="Times New Roman" w:hAnsi="Times New Roman" w:cs="Times New Roman"/>
          <w:sz w:val="28"/>
          <w:szCs w:val="28"/>
        </w:rPr>
        <w:t xml:space="preserve"> у сфері підготовки публічних інвестиційних </w:t>
      </w:r>
      <w:proofErr w:type="spellStart"/>
      <w:r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1F4C6E" w:rsidRPr="003E4698">
        <w:rPr>
          <w:rFonts w:ascii="Times New Roman" w:hAnsi="Times New Roman" w:cs="Times New Roman"/>
          <w:sz w:val="28"/>
          <w:szCs w:val="28"/>
        </w:rPr>
        <w:t>Криворізької міської територіальної громади (надалі – громади);</w:t>
      </w:r>
    </w:p>
    <w:p w:rsidR="00C62739" w:rsidRPr="003E4698" w:rsidRDefault="00C62739" w:rsidP="00C6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2.2 взаємодія з міжнародними партнерами, фінансовими організаціями та донорами з питань підтримки</w:t>
      </w:r>
      <w:r w:rsidR="00733D10" w:rsidRPr="003E4698">
        <w:rPr>
          <w:rFonts w:ascii="Times New Roman" w:hAnsi="Times New Roman" w:cs="Times New Roman"/>
          <w:sz w:val="28"/>
          <w:szCs w:val="28"/>
        </w:rPr>
        <w:t>,</w:t>
      </w:r>
      <w:r w:rsidRPr="003E4698">
        <w:rPr>
          <w:rFonts w:ascii="Times New Roman" w:hAnsi="Times New Roman" w:cs="Times New Roman"/>
          <w:sz w:val="28"/>
          <w:szCs w:val="28"/>
        </w:rPr>
        <w:t xml:space="preserve"> підготовки та реалізації публічних інвестиційних </w:t>
      </w:r>
      <w:proofErr w:type="spellStart"/>
      <w:r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1F4C6E" w:rsidRPr="003E4698">
        <w:rPr>
          <w:rFonts w:ascii="Times New Roman" w:hAnsi="Times New Roman" w:cs="Times New Roman"/>
          <w:sz w:val="28"/>
          <w:szCs w:val="28"/>
        </w:rPr>
        <w:t>;</w:t>
      </w:r>
      <w:r w:rsidRPr="003E4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39" w:rsidRPr="003E4698" w:rsidRDefault="00C62739" w:rsidP="00C6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 xml:space="preserve">2.3 визначення шляхів, механізмів та джерел залучення фінансування для публічних інвестиційних </w:t>
      </w:r>
      <w:proofErr w:type="spellStart"/>
      <w:r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sz w:val="28"/>
          <w:szCs w:val="28"/>
        </w:rPr>
        <w:t xml:space="preserve">, включених </w:t>
      </w:r>
      <w:r w:rsidR="00733D10" w:rsidRPr="003E4698">
        <w:rPr>
          <w:rFonts w:ascii="Times New Roman" w:hAnsi="Times New Roman" w:cs="Times New Roman"/>
          <w:sz w:val="28"/>
          <w:szCs w:val="28"/>
        </w:rPr>
        <w:t>до</w:t>
      </w:r>
      <w:r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733D10" w:rsidRPr="003E4698">
        <w:rPr>
          <w:rFonts w:ascii="Times New Roman" w:hAnsi="Times New Roman" w:cs="Times New Roman"/>
          <w:sz w:val="28"/>
          <w:szCs w:val="28"/>
        </w:rPr>
        <w:t>єдиного</w:t>
      </w:r>
      <w:r w:rsidRPr="003E4698">
        <w:rPr>
          <w:rFonts w:ascii="Times New Roman" w:hAnsi="Times New Roman" w:cs="Times New Roman"/>
          <w:sz w:val="28"/>
          <w:szCs w:val="28"/>
        </w:rPr>
        <w:t xml:space="preserve"> портфел</w:t>
      </w:r>
      <w:r w:rsidR="00733D10" w:rsidRPr="003E4698">
        <w:rPr>
          <w:rFonts w:ascii="Times New Roman" w:hAnsi="Times New Roman" w:cs="Times New Roman"/>
          <w:sz w:val="28"/>
          <w:szCs w:val="28"/>
        </w:rPr>
        <w:t>ю</w:t>
      </w:r>
      <w:r w:rsidRPr="003E4698">
        <w:rPr>
          <w:rFonts w:ascii="Times New Roman" w:hAnsi="Times New Roman" w:cs="Times New Roman"/>
          <w:sz w:val="28"/>
          <w:szCs w:val="28"/>
        </w:rPr>
        <w:t>;</w:t>
      </w:r>
    </w:p>
    <w:p w:rsidR="00C62739" w:rsidRPr="003E4698" w:rsidRDefault="00C62739" w:rsidP="00C6273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 xml:space="preserve">2.4 участь у розробці місцевих процедур та </w:t>
      </w:r>
      <w:proofErr w:type="spellStart"/>
      <w:r w:rsidRPr="003E4698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3E4698">
        <w:rPr>
          <w:rFonts w:ascii="Times New Roman" w:hAnsi="Times New Roman" w:cs="Times New Roman"/>
          <w:sz w:val="28"/>
          <w:szCs w:val="28"/>
        </w:rPr>
        <w:t xml:space="preserve"> інструкцій з питань удосконалення управління публічними інвестиціями в межах громади;</w:t>
      </w:r>
    </w:p>
    <w:p w:rsidR="00C62739" w:rsidRPr="003E4698" w:rsidRDefault="00C62739" w:rsidP="00C6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 xml:space="preserve">2.5 підготовка пропозицій щодо проведення моніторингу підтримки, що надається для підготовки/реалізації публічних інвестиційних </w:t>
      </w:r>
      <w:proofErr w:type="spellStart"/>
      <w:r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E4698">
        <w:rPr>
          <w:rFonts w:ascii="Times New Roman" w:hAnsi="Times New Roman" w:cs="Times New Roman"/>
          <w:sz w:val="28"/>
          <w:szCs w:val="28"/>
        </w:rPr>
        <w:t xml:space="preserve"> для  запобігання дублюванн</w:t>
      </w:r>
      <w:r w:rsidR="00733D10" w:rsidRPr="003E4698">
        <w:rPr>
          <w:rFonts w:ascii="Times New Roman" w:hAnsi="Times New Roman" w:cs="Times New Roman"/>
          <w:sz w:val="28"/>
          <w:szCs w:val="28"/>
        </w:rPr>
        <w:t>ю</w:t>
      </w:r>
      <w:r w:rsidRPr="003E4698">
        <w:rPr>
          <w:rFonts w:ascii="Times New Roman" w:hAnsi="Times New Roman" w:cs="Times New Roman"/>
          <w:sz w:val="28"/>
          <w:szCs w:val="28"/>
        </w:rPr>
        <w:t xml:space="preserve"> фінансування, зокрема за рахунок коштів, наданих  міжнародними партнерами, місцевого чи держа</w:t>
      </w:r>
      <w:r w:rsidR="001F4C6E" w:rsidRPr="003E4698">
        <w:rPr>
          <w:rFonts w:ascii="Times New Roman" w:hAnsi="Times New Roman" w:cs="Times New Roman"/>
          <w:sz w:val="28"/>
          <w:szCs w:val="28"/>
        </w:rPr>
        <w:t>вного бюджетів або інших джерел</w:t>
      </w:r>
      <w:r w:rsidRPr="003E4698">
        <w:rPr>
          <w:rFonts w:ascii="Times New Roman" w:hAnsi="Times New Roman" w:cs="Times New Roman"/>
          <w:sz w:val="28"/>
          <w:szCs w:val="28"/>
        </w:rPr>
        <w:t>, не заборонених чинним законодавством України.</w:t>
      </w:r>
    </w:p>
    <w:p w:rsidR="00C62739" w:rsidRPr="003E4698" w:rsidRDefault="00C62739" w:rsidP="00C6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739" w:rsidRPr="003E4698" w:rsidRDefault="00C62739" w:rsidP="00DD0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 Організація роботи Робочої групи</w:t>
      </w:r>
    </w:p>
    <w:p w:rsidR="00C62739" w:rsidRPr="003E4698" w:rsidRDefault="009F6288" w:rsidP="00C627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 xml:space="preserve">3.1. </w:t>
      </w:r>
      <w:r w:rsidR="00C62739" w:rsidRPr="003E4698">
        <w:rPr>
          <w:rFonts w:ascii="Times New Roman" w:hAnsi="Times New Roman" w:cs="Times New Roman"/>
          <w:sz w:val="28"/>
          <w:szCs w:val="28"/>
        </w:rPr>
        <w:t>Робоча група</w:t>
      </w:r>
      <w:r w:rsidR="00C62739"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62739" w:rsidRPr="003E4698">
        <w:rPr>
          <w:rFonts w:ascii="Times New Roman" w:hAnsi="Times New Roman" w:cs="Times New Roman"/>
          <w:sz w:val="28"/>
          <w:szCs w:val="28"/>
        </w:rPr>
        <w:t>відповідно до покладених на неї завдань:</w:t>
      </w:r>
    </w:p>
    <w:p w:rsidR="00C62739" w:rsidRPr="003E4698" w:rsidRDefault="00D877F3" w:rsidP="00C6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3.1</w:t>
      </w:r>
      <w:r w:rsidR="009F6288" w:rsidRPr="003E4698">
        <w:rPr>
          <w:rFonts w:ascii="Times New Roman" w:hAnsi="Times New Roman" w:cs="Times New Roman"/>
          <w:sz w:val="28"/>
          <w:szCs w:val="28"/>
        </w:rPr>
        <w:t>.1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проводить аналіз публічних інвестиційних </w:t>
      </w:r>
      <w:proofErr w:type="spellStart"/>
      <w:r w:rsidR="00C62739"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C62739" w:rsidRPr="003E4698">
        <w:rPr>
          <w:rFonts w:ascii="Times New Roman" w:hAnsi="Times New Roman" w:cs="Times New Roman"/>
          <w:sz w:val="28"/>
          <w:szCs w:val="28"/>
        </w:rPr>
        <w:t xml:space="preserve"> (</w:t>
      </w:r>
      <w:r w:rsidR="00DD0698" w:rsidRPr="003E4698">
        <w:rPr>
          <w:rFonts w:ascii="Times New Roman" w:hAnsi="Times New Roman" w:cs="Times New Roman"/>
          <w:sz w:val="28"/>
          <w:szCs w:val="28"/>
        </w:rPr>
        <w:t>концепцій</w:t>
      </w:r>
      <w:r w:rsidR="00C62739" w:rsidRPr="003E4698">
        <w:rPr>
          <w:rFonts w:ascii="Times New Roman" w:hAnsi="Times New Roman" w:cs="Times New Roman"/>
          <w:sz w:val="28"/>
          <w:szCs w:val="28"/>
        </w:rPr>
        <w:t>)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>;</w:t>
      </w:r>
    </w:p>
    <w:p w:rsidR="00C62739" w:rsidRPr="003E4698" w:rsidRDefault="00D877F3" w:rsidP="00DD0698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Style w:val="spanrvts0"/>
          <w:rFonts w:eastAsiaTheme="minorHAnsi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3.</w:t>
      </w:r>
      <w:r w:rsidR="009F6288" w:rsidRPr="003E4698">
        <w:rPr>
          <w:rFonts w:ascii="Times New Roman" w:hAnsi="Times New Roman" w:cs="Times New Roman"/>
          <w:sz w:val="28"/>
          <w:szCs w:val="28"/>
        </w:rPr>
        <w:t>1.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2 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надає ініціаторам створення концепцій публічних інвестиційних </w:t>
      </w:r>
      <w:proofErr w:type="spellStart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>проєктів</w:t>
      </w:r>
      <w:proofErr w:type="spellEnd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підтримку </w:t>
      </w:r>
      <w:r w:rsidR="00352ED0" w:rsidRPr="003E4698">
        <w:rPr>
          <w:rStyle w:val="spanrvts0"/>
          <w:rFonts w:eastAsiaTheme="majorEastAsia"/>
          <w:sz w:val="28"/>
          <w:szCs w:val="28"/>
          <w:lang w:eastAsia="uk"/>
        </w:rPr>
        <w:t>в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забезпеченні розроблення </w:t>
      </w:r>
      <w:proofErr w:type="spellStart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>проєктів</w:t>
      </w:r>
      <w:proofErr w:type="spellEnd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(концепцій) публічних інвестиційних </w:t>
      </w:r>
      <w:proofErr w:type="spellStart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>проєктів</w:t>
      </w:r>
      <w:proofErr w:type="spellEnd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для підготовки пропозицій до єдиного портфеля;</w:t>
      </w:r>
    </w:p>
    <w:p w:rsidR="00C62739" w:rsidRPr="003E4698" w:rsidRDefault="00D877F3" w:rsidP="00DD0698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Style w:val="spanrvts0"/>
          <w:rFonts w:eastAsiaTheme="minorHAnsi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3.</w:t>
      </w:r>
      <w:r w:rsidR="009F6288" w:rsidRPr="003E4698">
        <w:rPr>
          <w:rFonts w:ascii="Times New Roman" w:hAnsi="Times New Roman" w:cs="Times New Roman"/>
          <w:sz w:val="28"/>
          <w:szCs w:val="28"/>
        </w:rPr>
        <w:t>1.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3 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надає рекомендації ініціаторам створення концепцій публічних інвестиційних </w:t>
      </w:r>
      <w:proofErr w:type="spellStart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>проєктів</w:t>
      </w:r>
      <w:proofErr w:type="spellEnd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</w:t>
      </w:r>
      <w:r w:rsidR="00352ED0" w:rsidRPr="003E4698">
        <w:rPr>
          <w:rStyle w:val="spanrvts0"/>
          <w:rFonts w:eastAsiaTheme="majorEastAsia"/>
          <w:sz w:val="28"/>
          <w:szCs w:val="28"/>
          <w:lang w:eastAsia="uk"/>
        </w:rPr>
        <w:t>відносно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необхідності їх доопрацювання;</w:t>
      </w:r>
    </w:p>
    <w:p w:rsidR="00C62739" w:rsidRPr="003E4698" w:rsidRDefault="00D877F3" w:rsidP="00DD06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3.</w:t>
      </w:r>
      <w:r w:rsidR="009F6288" w:rsidRPr="003E4698">
        <w:rPr>
          <w:rFonts w:ascii="Times New Roman" w:hAnsi="Times New Roman" w:cs="Times New Roman"/>
          <w:sz w:val="28"/>
          <w:szCs w:val="28"/>
        </w:rPr>
        <w:t>1.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4 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інформує 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ініціаторів створення концепцій публічних інвестиційних </w:t>
      </w:r>
      <w:proofErr w:type="spellStart"/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>проєктів</w:t>
      </w:r>
      <w:proofErr w:type="spellEnd"/>
      <w:r w:rsidR="00C62739"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352ED0" w:rsidRPr="003E4698">
        <w:rPr>
          <w:rStyle w:val="spanrvts0"/>
          <w:rFonts w:eastAsiaTheme="majorEastAsia"/>
          <w:sz w:val="28"/>
          <w:szCs w:val="28"/>
          <w:lang w:eastAsia="uk"/>
        </w:rPr>
        <w:t>про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можлив</w:t>
      </w:r>
      <w:r w:rsidR="00352ED0" w:rsidRPr="003E4698">
        <w:rPr>
          <w:rStyle w:val="spanrvts0"/>
          <w:rFonts w:eastAsiaTheme="majorEastAsia"/>
          <w:sz w:val="28"/>
          <w:szCs w:val="28"/>
          <w:lang w:eastAsia="uk"/>
        </w:rPr>
        <w:t>і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шлях</w:t>
      </w:r>
      <w:r w:rsidR="00352ED0" w:rsidRPr="003E4698">
        <w:rPr>
          <w:rStyle w:val="spanrvts0"/>
          <w:rFonts w:eastAsiaTheme="majorEastAsia"/>
          <w:sz w:val="28"/>
          <w:szCs w:val="28"/>
          <w:lang w:eastAsia="uk"/>
        </w:rPr>
        <w:t>и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 залучення підтримки для </w:t>
      </w:r>
      <w:r w:rsidR="009279C5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їх </w:t>
      </w:r>
      <w:r w:rsidR="00C62739" w:rsidRPr="003E4698">
        <w:rPr>
          <w:rStyle w:val="spanrvts0"/>
          <w:rFonts w:eastAsiaTheme="majorEastAsia"/>
          <w:sz w:val="28"/>
          <w:szCs w:val="28"/>
          <w:lang w:eastAsia="uk"/>
        </w:rPr>
        <w:t>підготовки/реалізації;</w:t>
      </w:r>
    </w:p>
    <w:p w:rsidR="00C62739" w:rsidRPr="003E4698" w:rsidRDefault="00D877F3" w:rsidP="00DD0698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3.</w:t>
      </w:r>
      <w:r w:rsidR="009F6288" w:rsidRPr="003E4698">
        <w:rPr>
          <w:rFonts w:ascii="Times New Roman" w:hAnsi="Times New Roman" w:cs="Times New Roman"/>
          <w:sz w:val="28"/>
          <w:szCs w:val="28"/>
        </w:rPr>
        <w:t>1.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5 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опрацьовує рекомендації донорських програм, міжнародних фінансових організацій, програм міжнародної технічної допомоги, </w:t>
      </w:r>
      <w:r w:rsidR="00352ED0" w:rsidRPr="003E4698">
        <w:rPr>
          <w:rFonts w:ascii="Times New Roman" w:hAnsi="Times New Roman" w:cs="Times New Roman"/>
          <w:sz w:val="28"/>
          <w:szCs w:val="28"/>
        </w:rPr>
        <w:t>що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забезпечують підготовку/реалізацію публічних інвестиційних </w:t>
      </w:r>
      <w:proofErr w:type="spellStart"/>
      <w:r w:rsidR="00C62739"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C62739" w:rsidRPr="003E4698">
        <w:rPr>
          <w:rFonts w:ascii="Times New Roman" w:hAnsi="Times New Roman" w:cs="Times New Roman"/>
          <w:sz w:val="28"/>
          <w:szCs w:val="28"/>
        </w:rPr>
        <w:t>;</w:t>
      </w:r>
    </w:p>
    <w:p w:rsidR="00C62739" w:rsidRPr="003E4698" w:rsidRDefault="00D877F3" w:rsidP="00DD069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3.</w:t>
      </w:r>
      <w:r w:rsidR="009F6288" w:rsidRPr="003E4698">
        <w:rPr>
          <w:rFonts w:ascii="Times New Roman" w:hAnsi="Times New Roman" w:cs="Times New Roman"/>
          <w:sz w:val="28"/>
          <w:szCs w:val="28"/>
        </w:rPr>
        <w:t>1.</w:t>
      </w:r>
      <w:r w:rsidR="00DF41A3" w:rsidRPr="003E4698">
        <w:rPr>
          <w:rFonts w:ascii="Times New Roman" w:hAnsi="Times New Roman" w:cs="Times New Roman"/>
          <w:sz w:val="28"/>
          <w:szCs w:val="28"/>
        </w:rPr>
        <w:t>6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забезпечує координацію з міжнародними фінансовими організаціями, програмами міжнародної технічної допомоги та іншими партнерами під час опрацювання запитів на підготовку інвестиційних </w:t>
      </w:r>
      <w:proofErr w:type="spellStart"/>
      <w:r w:rsidR="00C62739" w:rsidRPr="003E469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C62739" w:rsidRPr="003E4698">
        <w:rPr>
          <w:rFonts w:ascii="Times New Roman" w:hAnsi="Times New Roman" w:cs="Times New Roman"/>
          <w:sz w:val="28"/>
          <w:szCs w:val="28"/>
        </w:rPr>
        <w:t>;</w:t>
      </w:r>
    </w:p>
    <w:p w:rsidR="00C62739" w:rsidRPr="003E4698" w:rsidRDefault="00D877F3" w:rsidP="00DD069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3.</w:t>
      </w:r>
      <w:r w:rsidR="009F6288" w:rsidRPr="003E4698">
        <w:rPr>
          <w:rFonts w:ascii="Times New Roman" w:hAnsi="Times New Roman" w:cs="Times New Roman"/>
          <w:sz w:val="28"/>
          <w:szCs w:val="28"/>
        </w:rPr>
        <w:t>1.</w:t>
      </w:r>
      <w:r w:rsidR="00DF41A3" w:rsidRPr="003E4698">
        <w:rPr>
          <w:rFonts w:ascii="Times New Roman" w:hAnsi="Times New Roman" w:cs="Times New Roman"/>
          <w:sz w:val="28"/>
          <w:szCs w:val="28"/>
        </w:rPr>
        <w:t>7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C62739" w:rsidRPr="003E4698">
        <w:rPr>
          <w:rFonts w:ascii="Times New Roman" w:hAnsi="Times New Roman" w:cs="Times New Roman"/>
          <w:sz w:val="28"/>
          <w:szCs w:val="28"/>
        </w:rPr>
        <w:t>подає на розгляд викон</w:t>
      </w:r>
      <w:r w:rsidR="00352ED0" w:rsidRPr="003E4698">
        <w:rPr>
          <w:rFonts w:ascii="Times New Roman" w:hAnsi="Times New Roman" w:cs="Times New Roman"/>
          <w:sz w:val="28"/>
          <w:szCs w:val="28"/>
        </w:rPr>
        <w:t>к</w:t>
      </w:r>
      <w:r w:rsidR="00C62739" w:rsidRPr="003E4698">
        <w:rPr>
          <w:rFonts w:ascii="Times New Roman" w:hAnsi="Times New Roman" w:cs="Times New Roman"/>
          <w:sz w:val="28"/>
          <w:szCs w:val="28"/>
        </w:rPr>
        <w:t>о</w:t>
      </w:r>
      <w:r w:rsidR="00352ED0" w:rsidRPr="003E4698">
        <w:rPr>
          <w:rFonts w:ascii="Times New Roman" w:hAnsi="Times New Roman" w:cs="Times New Roman"/>
          <w:sz w:val="28"/>
          <w:szCs w:val="28"/>
        </w:rPr>
        <w:t>му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міської ради розроблені за результатами своєї роботи пропозиції та рекомендації.</w:t>
      </w:r>
    </w:p>
    <w:p w:rsidR="009F6288" w:rsidRPr="003E4698" w:rsidRDefault="009F6288" w:rsidP="00D05160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 xml:space="preserve">3.2. Робоча група </w:t>
      </w:r>
      <w:r w:rsidR="00D05160" w:rsidRPr="003E4698">
        <w:rPr>
          <w:rFonts w:ascii="Times New Roman" w:hAnsi="Times New Roman" w:cs="Times New Roman"/>
          <w:sz w:val="28"/>
          <w:szCs w:val="28"/>
        </w:rPr>
        <w:t>під час виконання покладених на неї завдань взаємодіє з відділами, управліннями, іншими виконавчими органами міської ради, виконкомами районних у місті рад, підприємствами, суб’єктами господарювання, громадськими організаціями, науковими установами, а також міжнародними партнерами та донорами</w:t>
      </w:r>
      <w:r w:rsidRPr="003E4698">
        <w:t>.</w:t>
      </w:r>
    </w:p>
    <w:p w:rsidR="00C62739" w:rsidRPr="003E4698" w:rsidRDefault="00C62739" w:rsidP="00D05160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62739" w:rsidRPr="003E4698" w:rsidRDefault="00DD0698" w:rsidP="00DD06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="00C62739"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 Робочої групи</w:t>
      </w:r>
    </w:p>
    <w:p w:rsidR="00C62739" w:rsidRPr="003E4698" w:rsidRDefault="00C62739" w:rsidP="00DD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Робоча група має право</w:t>
      </w:r>
      <w:r w:rsidR="00966637" w:rsidRPr="003E4698">
        <w:rPr>
          <w:rFonts w:ascii="Times New Roman" w:hAnsi="Times New Roman" w:cs="Times New Roman"/>
          <w:sz w:val="28"/>
          <w:szCs w:val="28"/>
        </w:rPr>
        <w:t>:</w:t>
      </w:r>
    </w:p>
    <w:p w:rsidR="00C62739" w:rsidRPr="003E4698" w:rsidRDefault="009F6288" w:rsidP="00DD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4.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1 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департаментів, управлінь, відділів, інших виконавчих органів міської ради, виконкомів районних у місті рад, комунальних підприємств та установ, організацій </w:t>
      </w:r>
      <w:r w:rsidR="00966637" w:rsidRPr="003E4698">
        <w:rPr>
          <w:rFonts w:ascii="Times New Roman" w:hAnsi="Times New Roman" w:cs="Times New Roman"/>
          <w:sz w:val="28"/>
          <w:szCs w:val="28"/>
        </w:rPr>
        <w:t>і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партнерських інституцій інформацію, необхідну для виконання покладених на неї завдань;</w:t>
      </w:r>
    </w:p>
    <w:p w:rsidR="00C62739" w:rsidRPr="003E4698" w:rsidRDefault="009F6288" w:rsidP="00DD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4.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2 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залучати до участі </w:t>
      </w:r>
      <w:r w:rsidR="00966637" w:rsidRPr="003E4698">
        <w:rPr>
          <w:rFonts w:ascii="Times New Roman" w:hAnsi="Times New Roman" w:cs="Times New Roman"/>
          <w:sz w:val="28"/>
          <w:szCs w:val="28"/>
        </w:rPr>
        <w:t>в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роботі представників департаментів, управлінь, відділів, інших виконавчих органів міської ради, виконкомів районних у місті рад, комунальних підприємств, установ та організацій, представників бізнесу, незалежних експертів, представників громадськості, донорських організацій, міжнародних партнерів (за згодою);</w:t>
      </w:r>
    </w:p>
    <w:p w:rsidR="00C62739" w:rsidRPr="003E4698" w:rsidRDefault="009F6288" w:rsidP="00DD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4.</w:t>
      </w:r>
      <w:r w:rsidR="00DD0698" w:rsidRPr="003E4698">
        <w:rPr>
          <w:rFonts w:ascii="Times New Roman" w:hAnsi="Times New Roman" w:cs="Times New Roman"/>
          <w:sz w:val="28"/>
          <w:szCs w:val="28"/>
        </w:rPr>
        <w:t xml:space="preserve">3 </w:t>
      </w:r>
      <w:r w:rsidR="00C62739" w:rsidRPr="003E4698">
        <w:rPr>
          <w:rFonts w:ascii="Times New Roman" w:hAnsi="Times New Roman" w:cs="Times New Roman"/>
          <w:sz w:val="28"/>
          <w:szCs w:val="28"/>
        </w:rPr>
        <w:t>утворювати в разі потреби для виконання покладених на неї завдань постійні або тимчасові робочі групи;</w:t>
      </w:r>
    </w:p>
    <w:p w:rsidR="00C62739" w:rsidRPr="003E4698" w:rsidRDefault="009F6288" w:rsidP="00DD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4.</w:t>
      </w:r>
      <w:r w:rsidR="00DD0698" w:rsidRPr="003E4698">
        <w:rPr>
          <w:rFonts w:ascii="Times New Roman" w:hAnsi="Times New Roman" w:cs="Times New Roman"/>
          <w:sz w:val="28"/>
          <w:szCs w:val="28"/>
        </w:rPr>
        <w:t>4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організовувати проведення конференцій</w:t>
      </w:r>
      <w:r w:rsidR="00966637" w:rsidRPr="003E4698">
        <w:rPr>
          <w:rFonts w:ascii="Times New Roman" w:hAnsi="Times New Roman" w:cs="Times New Roman"/>
          <w:sz w:val="28"/>
          <w:szCs w:val="28"/>
        </w:rPr>
        <w:t>,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</w:t>
      </w:r>
      <w:r w:rsidR="00D10AB7" w:rsidRPr="003E4698">
        <w:rPr>
          <w:rFonts w:ascii="Times New Roman" w:hAnsi="Times New Roman" w:cs="Times New Roman"/>
          <w:sz w:val="28"/>
          <w:szCs w:val="28"/>
        </w:rPr>
        <w:t>«</w:t>
      </w:r>
      <w:r w:rsidR="00C62739" w:rsidRPr="003E4698">
        <w:rPr>
          <w:rFonts w:ascii="Times New Roman" w:hAnsi="Times New Roman" w:cs="Times New Roman"/>
          <w:sz w:val="28"/>
          <w:szCs w:val="28"/>
        </w:rPr>
        <w:t>кругли</w:t>
      </w:r>
      <w:r w:rsidR="00966637" w:rsidRPr="003E4698">
        <w:rPr>
          <w:rFonts w:ascii="Times New Roman" w:hAnsi="Times New Roman" w:cs="Times New Roman"/>
          <w:sz w:val="28"/>
          <w:szCs w:val="28"/>
        </w:rPr>
        <w:t>х</w:t>
      </w:r>
      <w:r w:rsidR="00C62739" w:rsidRPr="003E4698">
        <w:rPr>
          <w:rFonts w:ascii="Times New Roman" w:hAnsi="Times New Roman" w:cs="Times New Roman"/>
          <w:sz w:val="28"/>
          <w:szCs w:val="28"/>
        </w:rPr>
        <w:t xml:space="preserve"> стол</w:t>
      </w:r>
      <w:r w:rsidR="00966637" w:rsidRPr="003E4698">
        <w:rPr>
          <w:rFonts w:ascii="Times New Roman" w:hAnsi="Times New Roman" w:cs="Times New Roman"/>
          <w:sz w:val="28"/>
          <w:szCs w:val="28"/>
        </w:rPr>
        <w:t>ів</w:t>
      </w:r>
      <w:r w:rsidR="00D10AB7" w:rsidRPr="003E4698">
        <w:rPr>
          <w:rFonts w:ascii="Times New Roman" w:hAnsi="Times New Roman" w:cs="Times New Roman"/>
          <w:sz w:val="28"/>
          <w:szCs w:val="28"/>
        </w:rPr>
        <w:t>»</w:t>
      </w:r>
      <w:r w:rsidR="00C62739" w:rsidRPr="003E4698">
        <w:rPr>
          <w:rFonts w:ascii="Times New Roman" w:hAnsi="Times New Roman" w:cs="Times New Roman"/>
          <w:sz w:val="28"/>
          <w:szCs w:val="28"/>
        </w:rPr>
        <w:t>, нарад та інших заходів.</w:t>
      </w:r>
    </w:p>
    <w:p w:rsidR="00E14107" w:rsidRPr="003E4698" w:rsidRDefault="00E14107" w:rsidP="00E14107">
      <w:pPr>
        <w:pStyle w:val="a3"/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107" w:rsidRPr="003E4698" w:rsidRDefault="00E14107" w:rsidP="00E14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Організаційна структура діяльності робочої групи</w:t>
      </w:r>
    </w:p>
    <w:p w:rsidR="00E861DE" w:rsidRPr="003E4698" w:rsidRDefault="007E0FA1" w:rsidP="00E861DE">
      <w:pPr>
        <w:pStyle w:val="rvps2"/>
        <w:ind w:firstLine="709"/>
        <w:rPr>
          <w:sz w:val="28"/>
          <w:szCs w:val="28"/>
          <w:lang w:val="uk-UA"/>
        </w:rPr>
      </w:pPr>
      <w:r w:rsidRPr="003E4698">
        <w:rPr>
          <w:sz w:val="28"/>
          <w:szCs w:val="28"/>
          <w:lang w:val="uk-UA"/>
        </w:rPr>
        <w:t>5.1</w:t>
      </w:r>
      <w:r w:rsidR="00E14107" w:rsidRPr="003E4698">
        <w:rPr>
          <w:sz w:val="28"/>
          <w:szCs w:val="28"/>
          <w:lang w:val="uk-UA"/>
        </w:rPr>
        <w:t>.</w:t>
      </w:r>
      <w:r w:rsidR="00E861DE" w:rsidRPr="003E4698">
        <w:rPr>
          <w:sz w:val="28"/>
          <w:szCs w:val="28"/>
          <w:lang w:val="uk-UA"/>
        </w:rPr>
        <w:t xml:space="preserve"> Робоча група складається з голови Робочої групи, </w:t>
      </w:r>
      <w:r w:rsidR="009F6288" w:rsidRPr="003E4698">
        <w:rPr>
          <w:sz w:val="28"/>
          <w:szCs w:val="28"/>
          <w:lang w:val="uk-UA"/>
        </w:rPr>
        <w:t xml:space="preserve">двох </w:t>
      </w:r>
      <w:r w:rsidR="00E861DE" w:rsidRPr="003E4698">
        <w:rPr>
          <w:sz w:val="28"/>
          <w:szCs w:val="28"/>
          <w:lang w:val="uk-UA"/>
        </w:rPr>
        <w:t>заступників голови, секретаря та членів Робочої групи</w:t>
      </w:r>
      <w:r w:rsidR="009279C5" w:rsidRPr="003E4698">
        <w:rPr>
          <w:sz w:val="28"/>
          <w:szCs w:val="28"/>
          <w:lang w:val="uk-UA"/>
        </w:rPr>
        <w:t>.</w:t>
      </w:r>
    </w:p>
    <w:p w:rsidR="00E861DE" w:rsidRPr="003E4698" w:rsidRDefault="007E0FA1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5.2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. Голова Робочої групи: </w:t>
      </w:r>
    </w:p>
    <w:p w:rsidR="00E861DE" w:rsidRPr="003E4698" w:rsidRDefault="007E0FA1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5.2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.1 здійснює керівництво діяльністю Робочої групи;</w:t>
      </w:r>
    </w:p>
    <w:p w:rsidR="00E861DE" w:rsidRPr="003E4698" w:rsidRDefault="007E0FA1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1" w:name="n49"/>
      <w:bookmarkEnd w:id="1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5.2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.2 дає доручення членам Робочої групи;</w:t>
      </w:r>
    </w:p>
    <w:p w:rsidR="00E861DE" w:rsidRPr="003E4698" w:rsidRDefault="007E0FA1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2" w:name="n50"/>
      <w:bookmarkEnd w:id="2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lastRenderedPageBreak/>
        <w:t>5.2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.3 </w:t>
      </w:r>
      <w:proofErr w:type="spellStart"/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скликає</w:t>
      </w:r>
      <w:proofErr w:type="spellEnd"/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 засідання Робочої групи, визначає порядок денний засідань, головує на них;</w:t>
      </w:r>
    </w:p>
    <w:p w:rsidR="00E861DE" w:rsidRPr="003E4698" w:rsidRDefault="007E0FA1" w:rsidP="00E861DE">
      <w:pPr>
        <w:pStyle w:val="rvps2"/>
        <w:ind w:firstLine="709"/>
        <w:rPr>
          <w:rStyle w:val="spanrvts0"/>
          <w:rFonts w:eastAsiaTheme="majorEastAsia"/>
          <w:color w:val="000000" w:themeColor="text1"/>
          <w:sz w:val="28"/>
          <w:szCs w:val="28"/>
          <w:lang w:val="uk-UA" w:eastAsia="uk"/>
        </w:rPr>
      </w:pPr>
      <w:bookmarkStart w:id="3" w:name="n51"/>
      <w:bookmarkStart w:id="4" w:name="n52"/>
      <w:bookmarkEnd w:id="3"/>
      <w:bookmarkEnd w:id="4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5.2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.4 </w:t>
      </w:r>
      <w:r w:rsidR="00E861DE" w:rsidRPr="003E4698">
        <w:rPr>
          <w:rStyle w:val="spanrvts0"/>
          <w:rFonts w:eastAsiaTheme="majorEastAsia"/>
          <w:color w:val="000000" w:themeColor="text1"/>
          <w:sz w:val="28"/>
          <w:szCs w:val="28"/>
          <w:lang w:val="uk-UA" w:eastAsia="uk"/>
        </w:rPr>
        <w:t>представляє Робочу групу у відносинах з державними та місцевими органами виконавчої влади.</w:t>
      </w:r>
    </w:p>
    <w:p w:rsidR="009F6288" w:rsidRPr="003E4698" w:rsidRDefault="007E0FA1" w:rsidP="009F6288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5.2.5 </w:t>
      </w:r>
      <w:r w:rsidR="009F6288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може ухвалити рішення про проведення засідання в режимі реального часу (онлайн) з використанням відповідних технічних засобів, зокрема через мережу «Інтернет», або про участь </w:t>
      </w: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членів</w:t>
      </w:r>
      <w:r w:rsidR="009F6288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 Робочої групи в такому режимі в </w:t>
      </w: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її засіданні</w:t>
      </w:r>
      <w:r w:rsidR="009F6288" w:rsidRPr="003E4698">
        <w:rPr>
          <w:rStyle w:val="spanrvts0"/>
          <w:rFonts w:eastAsiaTheme="majorEastAsia"/>
          <w:sz w:val="28"/>
          <w:szCs w:val="28"/>
          <w:lang w:val="uk-UA" w:eastAsia="uk"/>
        </w:rPr>
        <w:t>.</w:t>
      </w:r>
    </w:p>
    <w:p w:rsidR="00E861DE" w:rsidRPr="003E4698" w:rsidRDefault="007E0FA1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5.3</w:t>
      </w:r>
      <w:r w:rsidR="00E14107" w:rsidRPr="003E4698">
        <w:rPr>
          <w:rStyle w:val="spanrvts0"/>
          <w:rFonts w:eastAsiaTheme="majorEastAsia"/>
          <w:sz w:val="28"/>
          <w:szCs w:val="28"/>
          <w:lang w:val="uk-UA" w:eastAsia="uk"/>
        </w:rPr>
        <w:t>.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 Формою роботи Робочої групи є засідання, що проводяться за рішенням її голови.</w:t>
      </w:r>
    </w:p>
    <w:p w:rsidR="00E861DE" w:rsidRPr="003E4698" w:rsidRDefault="007E0FA1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5" w:name="n54"/>
      <w:bookmarkEnd w:id="5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5.4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 Засідання Ро</w:t>
      </w:r>
      <w:r w:rsidR="00B67D2B" w:rsidRPr="003E4698">
        <w:rPr>
          <w:rStyle w:val="spanrvts0"/>
          <w:rFonts w:eastAsiaTheme="majorEastAsia"/>
          <w:sz w:val="28"/>
          <w:szCs w:val="28"/>
          <w:lang w:val="uk-UA" w:eastAsia="uk"/>
        </w:rPr>
        <w:t>бочо</w:t>
      </w:r>
      <w:r w:rsidR="00732E64" w:rsidRPr="003E4698">
        <w:rPr>
          <w:rStyle w:val="spanrvts0"/>
          <w:rFonts w:eastAsiaTheme="majorEastAsia"/>
          <w:sz w:val="28"/>
          <w:szCs w:val="28"/>
          <w:lang w:val="uk-UA" w:eastAsia="uk"/>
        </w:rPr>
        <w:t>ї групи проводить її голова, а в разі його відсутності </w:t>
      </w:r>
      <w:r w:rsidR="00B67D2B" w:rsidRPr="003E4698">
        <w:rPr>
          <w:rStyle w:val="spanrvts0"/>
          <w:rFonts w:eastAsiaTheme="majorEastAsia"/>
          <w:sz w:val="28"/>
          <w:szCs w:val="28"/>
          <w:lang w:val="uk-UA" w:eastAsia="uk"/>
        </w:rPr>
        <w:t>– один із заступників.</w:t>
      </w:r>
    </w:p>
    <w:p w:rsidR="00732E64" w:rsidRPr="003E4698" w:rsidRDefault="007E0FA1" w:rsidP="00732E64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6" w:name="n55"/>
      <w:bookmarkStart w:id="7" w:name="n56"/>
      <w:bookmarkStart w:id="8" w:name="n57"/>
      <w:bookmarkEnd w:id="6"/>
      <w:bookmarkEnd w:id="7"/>
      <w:bookmarkEnd w:id="8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5.5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 Підготовку матеріалів для розгляду на засіданнях Робоч</w:t>
      </w:r>
      <w:r w:rsidR="00732E64" w:rsidRPr="003E4698">
        <w:rPr>
          <w:rStyle w:val="spanrvts0"/>
          <w:rFonts w:eastAsiaTheme="majorEastAsia"/>
          <w:sz w:val="28"/>
          <w:szCs w:val="28"/>
          <w:lang w:val="uk-UA" w:eastAsia="uk"/>
        </w:rPr>
        <w:t>ої групи забезпечує її секретар</w:t>
      </w:r>
      <w:r w:rsidR="00294C8E" w:rsidRPr="003E4698">
        <w:rPr>
          <w:rStyle w:val="spanrvts0"/>
          <w:rFonts w:eastAsiaTheme="majorEastAsia"/>
          <w:sz w:val="28"/>
          <w:szCs w:val="28"/>
          <w:lang w:val="uk-UA" w:eastAsia="uk"/>
        </w:rPr>
        <w:t>,</w:t>
      </w:r>
      <w:r w:rsidR="00732E64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 </w:t>
      </w: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і вони</w:t>
      </w:r>
      <w:r w:rsidR="00E13B3B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 </w:t>
      </w:r>
      <w:r w:rsidR="00732E64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мають містити </w:t>
      </w:r>
      <w:proofErr w:type="spellStart"/>
      <w:r w:rsidR="00732E64" w:rsidRPr="003E4698">
        <w:rPr>
          <w:rStyle w:val="spanrvts0"/>
          <w:rFonts w:eastAsiaTheme="majorEastAsia"/>
          <w:sz w:val="28"/>
          <w:szCs w:val="28"/>
          <w:lang w:val="uk-UA" w:eastAsia="uk"/>
        </w:rPr>
        <w:t>проєкт</w:t>
      </w:r>
      <w:proofErr w:type="spellEnd"/>
      <w:r w:rsidR="00732E64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 порядку денного, інформаційно-аналітичні матеріали та пр</w:t>
      </w: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опозиції до протоколу засідання членів Робочої групи.</w:t>
      </w:r>
    </w:p>
    <w:p w:rsidR="00E13B3B" w:rsidRPr="003E4698" w:rsidRDefault="007E0FA1" w:rsidP="00E13B3B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5.6</w:t>
      </w:r>
      <w:r w:rsidR="00E13B3B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. У разі відсутності секретаря </w:t>
      </w:r>
      <w:r w:rsidR="00472FC7" w:rsidRPr="003E4698">
        <w:rPr>
          <w:rStyle w:val="spanrvts0"/>
          <w:rFonts w:eastAsiaTheme="majorEastAsia"/>
          <w:sz w:val="28"/>
          <w:szCs w:val="28"/>
          <w:lang w:val="uk-UA" w:eastAsia="uk"/>
        </w:rPr>
        <w:t>Робочої групи</w:t>
      </w:r>
      <w:r w:rsidR="00E13B3B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, ведення протоколу покладається на члена </w:t>
      </w:r>
      <w:r w:rsidR="001E745A" w:rsidRPr="003E4698">
        <w:rPr>
          <w:rStyle w:val="spanrvts0"/>
          <w:rFonts w:eastAsiaTheme="majorEastAsia"/>
          <w:sz w:val="28"/>
          <w:szCs w:val="28"/>
          <w:lang w:val="uk-UA" w:eastAsia="uk"/>
        </w:rPr>
        <w:t>Робочої групи</w:t>
      </w:r>
      <w:r w:rsidR="00E13B3B" w:rsidRPr="003E4698">
        <w:rPr>
          <w:rStyle w:val="spanrvts0"/>
          <w:rFonts w:eastAsiaTheme="majorEastAsia"/>
          <w:sz w:val="28"/>
          <w:szCs w:val="28"/>
          <w:lang w:val="uk-UA" w:eastAsia="uk"/>
        </w:rPr>
        <w:t>.</w:t>
      </w:r>
    </w:p>
    <w:p w:rsidR="00E13B3B" w:rsidRPr="003E4698" w:rsidRDefault="007E0FA1" w:rsidP="00732E64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5.7</w:t>
      </w:r>
      <w:r w:rsidR="006B212D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. </w:t>
      </w:r>
      <w:r w:rsidR="00E13B3B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У разі обґрунтованої необхідності проведення позачергового засідання, члени </w:t>
      </w:r>
      <w:r w:rsidR="00472FC7" w:rsidRPr="003E4698">
        <w:rPr>
          <w:rStyle w:val="spanrvts0"/>
          <w:rFonts w:eastAsiaTheme="majorEastAsia"/>
          <w:sz w:val="28"/>
          <w:szCs w:val="28"/>
          <w:lang w:val="uk-UA" w:eastAsia="uk"/>
        </w:rPr>
        <w:t>Робочої групи</w:t>
      </w:r>
      <w:r w:rsidR="00E13B3B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 повідомляються про його скликання не пізніше ніж за день до дати його проведення</w:t>
      </w:r>
    </w:p>
    <w:p w:rsidR="00E861DE" w:rsidRPr="003E4698" w:rsidRDefault="00732E64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9" w:name="n58"/>
      <w:bookmarkEnd w:id="9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</w:t>
      </w:r>
      <w:r w:rsidR="007E0FA1" w:rsidRPr="003E4698">
        <w:rPr>
          <w:rStyle w:val="spanrvts0"/>
          <w:rFonts w:eastAsiaTheme="majorEastAsia"/>
          <w:sz w:val="28"/>
          <w:szCs w:val="28"/>
          <w:lang w:val="uk-UA" w:eastAsia="uk"/>
        </w:rPr>
        <w:t>8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. Засідання Робочої групи вважається повноважним, якщо на ньому присутні більше половини її членів. </w:t>
      </w:r>
    </w:p>
    <w:p w:rsidR="00E861DE" w:rsidRPr="003E4698" w:rsidRDefault="00732E64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10" w:name="n59"/>
      <w:bookmarkEnd w:id="10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</w:t>
      </w:r>
      <w:r w:rsidR="007E0FA1" w:rsidRPr="003E4698">
        <w:rPr>
          <w:rStyle w:val="spanrvts0"/>
          <w:rFonts w:eastAsiaTheme="majorEastAsia"/>
          <w:sz w:val="28"/>
          <w:szCs w:val="28"/>
          <w:lang w:val="uk-UA" w:eastAsia="uk"/>
        </w:rPr>
        <w:t>9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 Робоча група на засіданнях розробляє пропозиції та рекомендації з питань, що належать до її компетенції.</w:t>
      </w:r>
    </w:p>
    <w:p w:rsidR="00E861DE" w:rsidRPr="003E4698" w:rsidRDefault="00732E64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11" w:name="n60"/>
      <w:bookmarkEnd w:id="11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5.1</w:t>
      </w:r>
      <w:r w:rsidR="007E0FA1" w:rsidRPr="003E4698">
        <w:rPr>
          <w:rStyle w:val="spanrvts0"/>
          <w:rFonts w:eastAsiaTheme="majorEastAsia"/>
          <w:sz w:val="28"/>
          <w:szCs w:val="28"/>
          <w:lang w:val="uk-UA" w:eastAsia="uk"/>
        </w:rPr>
        <w:t>0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 Пропозиції та рекомендації вважаються схваленими, якщо за них проголосувало більше половини присутніх на засіданні членів Робочої групи.</w:t>
      </w:r>
    </w:p>
    <w:p w:rsidR="00E861DE" w:rsidRPr="003E4698" w:rsidRDefault="00732E64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bookmarkStart w:id="12" w:name="n61"/>
      <w:bookmarkEnd w:id="12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5.1</w:t>
      </w:r>
      <w:r w:rsidR="007E0FA1" w:rsidRPr="003E4698">
        <w:rPr>
          <w:rStyle w:val="spanrvts0"/>
          <w:rFonts w:eastAsiaTheme="majorEastAsia"/>
          <w:sz w:val="28"/>
          <w:szCs w:val="28"/>
          <w:lang w:val="uk-UA" w:eastAsia="uk"/>
        </w:rPr>
        <w:t>1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 У разі рівного розподілу голосів, вирішальним є голос головуючого на засіданні.</w:t>
      </w:r>
    </w:p>
    <w:p w:rsidR="00E861DE" w:rsidRPr="003E4698" w:rsidRDefault="00732E64" w:rsidP="00E861DE">
      <w:pPr>
        <w:pStyle w:val="rvps2"/>
        <w:ind w:firstLine="709"/>
        <w:rPr>
          <w:sz w:val="28"/>
          <w:szCs w:val="28"/>
          <w:lang w:val="uk-UA"/>
        </w:rPr>
      </w:pPr>
      <w:bookmarkStart w:id="13" w:name="n62"/>
      <w:bookmarkEnd w:id="13"/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5.1</w:t>
      </w:r>
      <w:r w:rsidR="007E0FA1" w:rsidRPr="003E4698">
        <w:rPr>
          <w:rStyle w:val="spanrvts0"/>
          <w:rFonts w:eastAsiaTheme="majorEastAsia"/>
          <w:sz w:val="28"/>
          <w:szCs w:val="28"/>
          <w:lang w:val="uk-UA" w:eastAsia="uk"/>
        </w:rPr>
        <w:t>2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 xml:space="preserve">. Пропозиції та рекомендації фіксуються в протоколі засідання, що підписується головуючим на засіданні та секретарем і надсилається всім членам Робочої групи та </w:t>
      </w:r>
      <w:r w:rsidR="00E861DE" w:rsidRPr="003E4698">
        <w:rPr>
          <w:sz w:val="28"/>
          <w:szCs w:val="28"/>
          <w:lang w:val="uk-UA"/>
        </w:rPr>
        <w:t>відділам, управлінням, іншим виконавчим органів міської ради</w:t>
      </w:r>
      <w:bookmarkStart w:id="14" w:name="n63"/>
      <w:bookmarkEnd w:id="14"/>
      <w:r w:rsidR="007E0FA1" w:rsidRPr="003E4698">
        <w:rPr>
          <w:sz w:val="28"/>
          <w:szCs w:val="28"/>
          <w:lang w:val="uk-UA"/>
        </w:rPr>
        <w:t>, яких це стосується</w:t>
      </w:r>
      <w:r w:rsidR="00853A31" w:rsidRPr="003E4698">
        <w:rPr>
          <w:sz w:val="28"/>
          <w:szCs w:val="28"/>
          <w:lang w:val="uk-UA"/>
        </w:rPr>
        <w:t>.</w:t>
      </w:r>
    </w:p>
    <w:p w:rsidR="00E861DE" w:rsidRPr="003E4698" w:rsidRDefault="00732E64" w:rsidP="00E861DE">
      <w:pPr>
        <w:pStyle w:val="rvps2"/>
        <w:ind w:firstLine="709"/>
        <w:rPr>
          <w:rStyle w:val="spanrvts0"/>
          <w:rFonts w:eastAsiaTheme="majorEastAsia"/>
          <w:sz w:val="28"/>
          <w:szCs w:val="28"/>
          <w:lang w:val="uk-UA" w:eastAsia="uk"/>
        </w:rPr>
      </w:pPr>
      <w:r w:rsidRPr="003E4698">
        <w:rPr>
          <w:rStyle w:val="spanrvts0"/>
          <w:rFonts w:eastAsiaTheme="majorEastAsia"/>
          <w:sz w:val="28"/>
          <w:szCs w:val="28"/>
          <w:lang w:val="uk-UA" w:eastAsia="uk"/>
        </w:rPr>
        <w:t>5.1</w:t>
      </w:r>
      <w:r w:rsidR="007E0FA1" w:rsidRPr="003E4698">
        <w:rPr>
          <w:rStyle w:val="spanrvts0"/>
          <w:rFonts w:eastAsiaTheme="majorEastAsia"/>
          <w:sz w:val="28"/>
          <w:szCs w:val="28"/>
          <w:lang w:val="uk-UA" w:eastAsia="uk"/>
        </w:rPr>
        <w:t>3</w:t>
      </w:r>
      <w:r w:rsidR="00E861DE" w:rsidRPr="003E4698">
        <w:rPr>
          <w:rStyle w:val="spanrvts0"/>
          <w:rFonts w:eastAsiaTheme="majorEastAsia"/>
          <w:sz w:val="28"/>
          <w:szCs w:val="28"/>
          <w:lang w:val="uk-UA" w:eastAsia="uk"/>
        </w:rPr>
        <w:t>. Член Робочої групи, який не підтримує пропозиції та рекомендації, може викласти в письмовій формі окрему думку, що додається до протоколу засідання.</w:t>
      </w:r>
    </w:p>
    <w:p w:rsidR="00E861DE" w:rsidRPr="003E4698" w:rsidRDefault="00A9106A" w:rsidP="00E8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98">
        <w:rPr>
          <w:rFonts w:ascii="Times New Roman" w:hAnsi="Times New Roman" w:cs="Times New Roman"/>
          <w:sz w:val="28"/>
          <w:szCs w:val="28"/>
        </w:rPr>
        <w:t>5</w:t>
      </w:r>
      <w:r w:rsidR="00E861DE" w:rsidRPr="003E4698">
        <w:rPr>
          <w:rFonts w:ascii="Times New Roman" w:hAnsi="Times New Roman" w:cs="Times New Roman"/>
          <w:sz w:val="28"/>
          <w:szCs w:val="28"/>
        </w:rPr>
        <w:t>.1</w:t>
      </w:r>
      <w:r w:rsidR="007E0FA1" w:rsidRPr="003E4698">
        <w:rPr>
          <w:rFonts w:ascii="Times New Roman" w:hAnsi="Times New Roman" w:cs="Times New Roman"/>
          <w:sz w:val="28"/>
          <w:szCs w:val="28"/>
        </w:rPr>
        <w:t>4</w:t>
      </w:r>
      <w:r w:rsidR="00E861DE" w:rsidRPr="003E4698">
        <w:rPr>
          <w:rFonts w:ascii="Times New Roman" w:hAnsi="Times New Roman" w:cs="Times New Roman"/>
          <w:sz w:val="28"/>
          <w:szCs w:val="28"/>
        </w:rPr>
        <w:t xml:space="preserve">. Пропозиції (рекомендації) </w:t>
      </w:r>
      <w:r w:rsidR="00E861DE" w:rsidRPr="003E4698">
        <w:rPr>
          <w:rStyle w:val="spanrvts0"/>
          <w:rFonts w:eastAsiaTheme="majorEastAsia"/>
          <w:sz w:val="28"/>
          <w:szCs w:val="28"/>
          <w:lang w:eastAsia="uk"/>
        </w:rPr>
        <w:t xml:space="preserve">Робочої групи </w:t>
      </w:r>
      <w:r w:rsidR="00E861DE" w:rsidRPr="003E4698">
        <w:rPr>
          <w:rFonts w:ascii="Times New Roman" w:hAnsi="Times New Roman" w:cs="Times New Roman"/>
          <w:sz w:val="28"/>
          <w:szCs w:val="28"/>
        </w:rPr>
        <w:t>можуть бути реалізовані шляхом ухвалення відповідних рішень</w:t>
      </w:r>
      <w:r w:rsidR="00E861DE" w:rsidRPr="003E4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1DE" w:rsidRPr="003E4698">
        <w:rPr>
          <w:rFonts w:ascii="Times New Roman" w:hAnsi="Times New Roman" w:cs="Times New Roman"/>
          <w:sz w:val="28"/>
          <w:szCs w:val="28"/>
        </w:rPr>
        <w:t>виконкомом міської ради.</w:t>
      </w:r>
    </w:p>
    <w:p w:rsidR="00C62739" w:rsidRPr="003E4698" w:rsidRDefault="00C62739" w:rsidP="004567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3A96" w:rsidRPr="003E4698" w:rsidRDefault="00123A96" w:rsidP="004567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2E64" w:rsidRPr="003E4698" w:rsidRDefault="00732E64" w:rsidP="004567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67A9" w:rsidRPr="003E4698" w:rsidRDefault="004567A9" w:rsidP="004567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Керуюча справами виконкому</w:t>
      </w: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E46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Олена ШОВГЕЛЯ</w:t>
      </w:r>
    </w:p>
    <w:bookmarkEnd w:id="0"/>
    <w:p w:rsidR="003640DF" w:rsidRPr="003E4698" w:rsidRDefault="003640DF" w:rsidP="00853A3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640DF" w:rsidRPr="003E4698" w:rsidSect="00D7494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61" w:rsidRDefault="003F1F61" w:rsidP="00D74948">
      <w:pPr>
        <w:spacing w:after="0" w:line="240" w:lineRule="auto"/>
      </w:pPr>
      <w:r>
        <w:separator/>
      </w:r>
    </w:p>
  </w:endnote>
  <w:endnote w:type="continuationSeparator" w:id="0">
    <w:p w:rsidR="003F1F61" w:rsidRDefault="003F1F61" w:rsidP="00D7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61" w:rsidRDefault="003F1F61" w:rsidP="00D74948">
      <w:pPr>
        <w:spacing w:after="0" w:line="240" w:lineRule="auto"/>
      </w:pPr>
      <w:r>
        <w:separator/>
      </w:r>
    </w:p>
  </w:footnote>
  <w:footnote w:type="continuationSeparator" w:id="0">
    <w:p w:rsidR="003F1F61" w:rsidRDefault="003F1F61" w:rsidP="00D7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00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4948" w:rsidRPr="00D74948" w:rsidRDefault="00D74948" w:rsidP="00D74948">
        <w:pPr>
          <w:pStyle w:val="a7"/>
          <w:jc w:val="center"/>
          <w:rPr>
            <w:rFonts w:ascii="Times New Roman" w:hAnsi="Times New Roman" w:cs="Times New Roman"/>
          </w:rPr>
        </w:pPr>
        <w:r w:rsidRPr="00D74948">
          <w:rPr>
            <w:rFonts w:ascii="Times New Roman" w:hAnsi="Times New Roman" w:cs="Times New Roman"/>
          </w:rPr>
          <w:fldChar w:fldCharType="begin"/>
        </w:r>
        <w:r w:rsidRPr="00D74948">
          <w:rPr>
            <w:rFonts w:ascii="Times New Roman" w:hAnsi="Times New Roman" w:cs="Times New Roman"/>
          </w:rPr>
          <w:instrText>PAGE   \* MERGEFORMAT</w:instrText>
        </w:r>
        <w:r w:rsidRPr="00D74948">
          <w:rPr>
            <w:rFonts w:ascii="Times New Roman" w:hAnsi="Times New Roman" w:cs="Times New Roman"/>
          </w:rPr>
          <w:fldChar w:fldCharType="separate"/>
        </w:r>
        <w:r w:rsidR="003E4698" w:rsidRPr="003E4698">
          <w:rPr>
            <w:rFonts w:ascii="Times New Roman" w:hAnsi="Times New Roman" w:cs="Times New Roman"/>
            <w:noProof/>
            <w:lang w:val="ru-RU"/>
          </w:rPr>
          <w:t>2</w:t>
        </w:r>
        <w:r w:rsidRPr="00D7494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C79"/>
    <w:multiLevelType w:val="multilevel"/>
    <w:tmpl w:val="8840729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2F64C8"/>
    <w:multiLevelType w:val="hybridMultilevel"/>
    <w:tmpl w:val="0008A58E"/>
    <w:lvl w:ilvl="0" w:tplc="5ED46B5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B9C"/>
    <w:multiLevelType w:val="multilevel"/>
    <w:tmpl w:val="8840729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1573DF"/>
    <w:multiLevelType w:val="multilevel"/>
    <w:tmpl w:val="8840729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142018"/>
    <w:multiLevelType w:val="multilevel"/>
    <w:tmpl w:val="E1DE8E3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30310229"/>
    <w:multiLevelType w:val="multilevel"/>
    <w:tmpl w:val="3B58EA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4060937"/>
    <w:multiLevelType w:val="multilevel"/>
    <w:tmpl w:val="89E6ABA6"/>
    <w:lvl w:ilvl="0">
      <w:start w:val="3"/>
      <w:numFmt w:val="decimal"/>
      <w:lvlText w:val="%1."/>
      <w:lvlJc w:val="left"/>
      <w:pPr>
        <w:ind w:left="640" w:hanging="64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Theme="majorEastAsia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ajorEastAsia" w:hint="default"/>
      </w:rPr>
    </w:lvl>
  </w:abstractNum>
  <w:abstractNum w:abstractNumId="7" w15:restartNumberingAfterBreak="0">
    <w:nsid w:val="3DF10F11"/>
    <w:multiLevelType w:val="multilevel"/>
    <w:tmpl w:val="460E1B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0402A38"/>
    <w:multiLevelType w:val="multilevel"/>
    <w:tmpl w:val="4B7433FE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7B3C55"/>
    <w:multiLevelType w:val="hybridMultilevel"/>
    <w:tmpl w:val="B0E02742"/>
    <w:lvl w:ilvl="0" w:tplc="1952C7B2">
      <w:start w:val="2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65B70"/>
    <w:multiLevelType w:val="multilevel"/>
    <w:tmpl w:val="8840729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E3E85"/>
    <w:multiLevelType w:val="multilevel"/>
    <w:tmpl w:val="7820EC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86924CC"/>
    <w:multiLevelType w:val="multilevel"/>
    <w:tmpl w:val="8840729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4F2142"/>
    <w:multiLevelType w:val="multilevel"/>
    <w:tmpl w:val="4A700B24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EA"/>
    <w:rsid w:val="000F2F22"/>
    <w:rsid w:val="000F69FB"/>
    <w:rsid w:val="00123A96"/>
    <w:rsid w:val="001E745A"/>
    <w:rsid w:val="001F4C6E"/>
    <w:rsid w:val="002057C4"/>
    <w:rsid w:val="0022660E"/>
    <w:rsid w:val="002616C4"/>
    <w:rsid w:val="00294C8E"/>
    <w:rsid w:val="003405B9"/>
    <w:rsid w:val="003528F3"/>
    <w:rsid w:val="00352ED0"/>
    <w:rsid w:val="003640DF"/>
    <w:rsid w:val="003E4698"/>
    <w:rsid w:val="003F1F61"/>
    <w:rsid w:val="0044274B"/>
    <w:rsid w:val="004567A9"/>
    <w:rsid w:val="00472FC7"/>
    <w:rsid w:val="004E02EA"/>
    <w:rsid w:val="00644163"/>
    <w:rsid w:val="006B212D"/>
    <w:rsid w:val="006E3196"/>
    <w:rsid w:val="00732E64"/>
    <w:rsid w:val="00733D10"/>
    <w:rsid w:val="00770DCB"/>
    <w:rsid w:val="007E0FA1"/>
    <w:rsid w:val="0080359C"/>
    <w:rsid w:val="00853A31"/>
    <w:rsid w:val="008F616A"/>
    <w:rsid w:val="009279C5"/>
    <w:rsid w:val="00966637"/>
    <w:rsid w:val="009F6288"/>
    <w:rsid w:val="00A9106A"/>
    <w:rsid w:val="00B67D2B"/>
    <w:rsid w:val="00C62739"/>
    <w:rsid w:val="00CA5AAE"/>
    <w:rsid w:val="00CB21DF"/>
    <w:rsid w:val="00D050E5"/>
    <w:rsid w:val="00D05160"/>
    <w:rsid w:val="00D10AB7"/>
    <w:rsid w:val="00D74948"/>
    <w:rsid w:val="00D877F3"/>
    <w:rsid w:val="00DD0698"/>
    <w:rsid w:val="00DF41A3"/>
    <w:rsid w:val="00E13B3B"/>
    <w:rsid w:val="00E14107"/>
    <w:rsid w:val="00E861DE"/>
    <w:rsid w:val="00F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5AB4-7457-4105-A5DC-CC080E1D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3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39"/>
    <w:pPr>
      <w:ind w:left="720"/>
      <w:contextualSpacing/>
    </w:pPr>
  </w:style>
  <w:style w:type="character" w:customStyle="1" w:styleId="spanrvts0">
    <w:name w:val="span_rvts0"/>
    <w:basedOn w:val="a0"/>
    <w:rsid w:val="00C6273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C62739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0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C4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a6">
    <w:name w:val="Emphasis"/>
    <w:basedOn w:val="a0"/>
    <w:uiPriority w:val="20"/>
    <w:qFormat/>
    <w:rsid w:val="001F4C6E"/>
    <w:rPr>
      <w:i/>
      <w:iCs/>
    </w:rPr>
  </w:style>
  <w:style w:type="paragraph" w:styleId="a7">
    <w:name w:val="header"/>
    <w:basedOn w:val="a"/>
    <w:link w:val="a8"/>
    <w:uiPriority w:val="99"/>
    <w:unhideWhenUsed/>
    <w:rsid w:val="00D7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948"/>
    <w:rPr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D7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948"/>
    <w:rPr>
      <w:kern w:val="2"/>
      <w14:ligatures w14:val="standardContextual"/>
    </w:rPr>
  </w:style>
  <w:style w:type="character" w:customStyle="1" w:styleId="spanrvts23">
    <w:name w:val="span_rvts23"/>
    <w:basedOn w:val="a0"/>
    <w:rsid w:val="00644163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e_invest424_6</dc:creator>
  <cp:keywords/>
  <dc:description/>
  <cp:lastModifiedBy>org301</cp:lastModifiedBy>
  <cp:revision>26</cp:revision>
  <cp:lastPrinted>2025-05-23T06:47:00Z</cp:lastPrinted>
  <dcterms:created xsi:type="dcterms:W3CDTF">2025-05-19T11:13:00Z</dcterms:created>
  <dcterms:modified xsi:type="dcterms:W3CDTF">2025-05-26T08:52:00Z</dcterms:modified>
</cp:coreProperties>
</file>