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A6" w:rsidRPr="00C124A3" w:rsidRDefault="00FB2C70" w:rsidP="00295B61">
      <w:pPr>
        <w:tabs>
          <w:tab w:val="left" w:pos="5954"/>
        </w:tabs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24A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DE7E66" w:rsidRPr="00C124A3"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:rsidR="00295B61" w:rsidRPr="00C124A3" w:rsidRDefault="00295B61" w:rsidP="00295B61">
      <w:pPr>
        <w:tabs>
          <w:tab w:val="left" w:pos="5954"/>
        </w:tabs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470C" w:rsidRPr="00C124A3" w:rsidRDefault="00DE7E66" w:rsidP="00295B61">
      <w:pPr>
        <w:tabs>
          <w:tab w:val="left" w:pos="5954"/>
        </w:tabs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24A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AC470C" w:rsidRPr="00C124A3">
        <w:rPr>
          <w:rFonts w:ascii="Times New Roman" w:eastAsia="Times New Roman" w:hAnsi="Times New Roman" w:cs="Times New Roman"/>
          <w:i/>
          <w:sz w:val="28"/>
          <w:szCs w:val="28"/>
        </w:rPr>
        <w:t>ішення виконкому міської ради</w:t>
      </w:r>
    </w:p>
    <w:p w:rsidR="004C24A6" w:rsidRPr="00D90689" w:rsidRDefault="00C124A3" w:rsidP="00C124A3">
      <w:pPr>
        <w:tabs>
          <w:tab w:val="left" w:pos="5565"/>
        </w:tabs>
        <w:spacing w:after="0" w:line="240" w:lineRule="auto"/>
        <w:ind w:lef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bookmarkStart w:id="0" w:name="_GoBack"/>
      <w:r w:rsidRPr="00D90689">
        <w:rPr>
          <w:rFonts w:ascii="Times New Roman" w:eastAsia="Times New Roman" w:hAnsi="Times New Roman"/>
          <w:bCs/>
          <w:i/>
          <w:iCs/>
          <w:sz w:val="28"/>
          <w:szCs w:val="28"/>
        </w:rPr>
        <w:t>23.01.2025 №77</w:t>
      </w:r>
    </w:p>
    <w:bookmarkEnd w:id="0"/>
    <w:p w:rsidR="004C24A6" w:rsidRPr="00C124A3" w:rsidRDefault="00FB2C70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:rsidR="004C24A6" w:rsidRPr="00C124A3" w:rsidRDefault="00FB2C70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АДМІНІСТРАТИВНОЇ ПОСЛУГИ</w:t>
      </w:r>
    </w:p>
    <w:p w:rsidR="004C24A6" w:rsidRPr="00C124A3" w:rsidRDefault="00FB2C70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64D90" w:rsidRPr="00C124A3" w:rsidRDefault="00E64D90" w:rsidP="00E64D90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Послуга: Надання відомостей з Єдиного державного реєстру ветеранів війни</w:t>
      </w:r>
    </w:p>
    <w:p w:rsidR="004C24A6" w:rsidRPr="00C124A3" w:rsidRDefault="00FB2C70" w:rsidP="00E64D90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94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137"/>
        <w:gridCol w:w="5821"/>
      </w:tblGrid>
      <w:tr w:rsidR="00066EA3" w:rsidRPr="00C124A3" w:rsidTr="00483BF5">
        <w:trPr>
          <w:trHeight w:val="435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066EA3" w:rsidRPr="00C124A3" w:rsidTr="00483BF5">
        <w:trPr>
          <w:trHeight w:val="105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DE7E66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центру надання адміністративних послуг, у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яко</w:t>
            </w:r>
            <w:proofErr w:type="spellEnd"/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му здійснюється обслуговування суб’єкта звернення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адміністративних послуг «Віза» («Центр Дії») виконкому Криворізької міської ради (надалі –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Центр)</w:t>
            </w:r>
          </w:p>
        </w:tc>
      </w:tr>
      <w:tr w:rsidR="00066EA3" w:rsidRPr="00C124A3" w:rsidTr="00483BF5">
        <w:trPr>
          <w:trHeight w:val="47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66EA3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  <w:r w:rsidR="00066EA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ентру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50101, м. Кривий Ріг,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Молодіжна, 1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Територіальні підрозділи Центру:                     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Дніпровське шосе,    буд. 11,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 102.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Покровський район: вул.</w:t>
            </w:r>
            <w:r w:rsidR="00066EA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 Гордієнка, буд.2, каб.12.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Інгулецький район: пр-т Південний, буд. 1.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буд. 32,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 122.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Антона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Ігнатченка</w:t>
            </w:r>
            <w:proofErr w:type="spellEnd"/>
            <w:r w:rsidR="00E64D9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буд. 1А,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  <w:r w:rsidR="00E64D9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44.</w:t>
            </w:r>
          </w:p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66EA3" w:rsidRPr="00C124A3" w:rsidTr="00483BF5">
        <w:trPr>
          <w:trHeight w:val="9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роботи Центру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1. Центр працює: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офіс – у понеділок, середу, четвер, п’ятницю, суботу з 8.00 до 16.30 годин; вівторок з 8.00 до 20.00 години, без перерви;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із загальних питань – з понеділка до п’ятниці з 8.00 до 16.30, перерва з 12.30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 13.00.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у територіальних підрозділах із загальних питань –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понеділка до п’ятниці з 8.00 до 15.30 годин, перерва з 12.30 до 13.00.</w:t>
            </w:r>
          </w:p>
          <w:p w:rsidR="004C24A6" w:rsidRPr="00C124A3" w:rsidRDefault="00FB2C70" w:rsidP="00DE7E66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місті графіком: з понеділка до п’ятниці з 8.00 до 15.30 годин з технічною перервою з 12.30 до 13.00</w:t>
            </w:r>
          </w:p>
        </w:tc>
      </w:tr>
      <w:tr w:rsidR="00066EA3" w:rsidRPr="00C124A3" w:rsidTr="00483BF5">
        <w:trPr>
          <w:trHeight w:val="795"/>
        </w:trPr>
        <w:tc>
          <w:tcPr>
            <w:tcW w:w="539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DE7E66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(довідки), адреса електронної пошти та </w:t>
            </w:r>
            <w:proofErr w:type="spellStart"/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</w:tc>
        <w:tc>
          <w:tcPr>
            <w:tcW w:w="5821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.: 0 800 500 459;</w:t>
            </w:r>
          </w:p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viza@kr.gov.ua;</w:t>
            </w:r>
          </w:p>
          <w:p w:rsidR="004C24A6" w:rsidRPr="00C124A3" w:rsidRDefault="00D9325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>
              <w:r w:rsidR="00FB2C70" w:rsidRPr="00C124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https://viza.kr.gov.ua</w:t>
              </w:r>
            </w:hyperlink>
          </w:p>
        </w:tc>
      </w:tr>
      <w:tr w:rsidR="00066EA3" w:rsidRPr="00C124A3" w:rsidTr="0006272C">
        <w:trPr>
          <w:trHeight w:val="435"/>
        </w:trPr>
        <w:tc>
          <w:tcPr>
            <w:tcW w:w="9497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066EA3" w:rsidRPr="00C124A3" w:rsidTr="006F203E">
        <w:trPr>
          <w:trHeight w:val="1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821" w:type="dxa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DE7E66">
            <w:pPr>
              <w:spacing w:after="0" w:line="240" w:lineRule="auto"/>
              <w:ind w:left="14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 «Про адміністративні послуги», «Про місцеве самоврядування в Україні», «</w:t>
            </w:r>
            <w:r w:rsidR="00E64D9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статус ветеранів війни, гарантії їх соціального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E64D9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ахисту», «Про захист персональних даних», «Про адміністративні послуги»,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адміністративну процедуру»</w:t>
            </w:r>
          </w:p>
        </w:tc>
      </w:tr>
      <w:tr w:rsidR="00066EA3" w:rsidRPr="00C124A3" w:rsidTr="006F203E">
        <w:trPr>
          <w:trHeight w:val="745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DE7E66">
            <w:pPr>
              <w:spacing w:after="0" w:line="240" w:lineRule="auto"/>
              <w:ind w:left="14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серпня 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F8B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№700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75F8B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Про Єдиний державний реєстр ветеранів війни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EA3" w:rsidRPr="00C124A3" w:rsidTr="0006272C">
        <w:trPr>
          <w:trHeight w:val="591"/>
        </w:trPr>
        <w:tc>
          <w:tcPr>
            <w:tcW w:w="53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1E039F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EA3" w:rsidRPr="00C124A3" w:rsidTr="0006272C">
        <w:trPr>
          <w:trHeight w:val="435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66EA3" w:rsidRPr="00C124A3" w:rsidTr="0006272C">
        <w:trPr>
          <w:trHeight w:val="6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1E039F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066EA3" w:rsidRPr="00C124A3" w:rsidTr="0006272C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39F" w:rsidRPr="00C124A3" w:rsidRDefault="001E039F" w:rsidP="00DE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39F" w:rsidRPr="00C124A3" w:rsidRDefault="001E039F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ментів, необхідних для отримання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ної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2F47" w:rsidRPr="00C124A3" w:rsidRDefault="00DE7E66" w:rsidP="00DE7E66">
            <w:pPr>
              <w:spacing w:after="0" w:line="240" w:lineRule="auto"/>
              <w:ind w:firstLine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1. Заява.</w:t>
            </w:r>
          </w:p>
          <w:p w:rsidR="00F03693" w:rsidRPr="00C124A3" w:rsidRDefault="006E2F47" w:rsidP="00F03693">
            <w:pPr>
              <w:spacing w:after="0" w:line="240" w:lineRule="auto"/>
              <w:ind w:right="-6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0369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прийняття заяви</w:t>
            </w:r>
            <w:r w:rsidR="006F203E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69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пред’являє:</w:t>
            </w:r>
          </w:p>
          <w:p w:rsidR="006E2F47" w:rsidRPr="00C124A3" w:rsidRDefault="006F203E" w:rsidP="00F03693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 У випадку пред’явлення е-паспорта, е-паспорта для виїзду за кордон, а також отримання їх електронних копій, або окремих даних, що містяться в зазначених електронних копіях, їх перевірка або формування здійснюється відповідно до Порядку формування та перевірки е-паспорта і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е-паспорта для виїзду за кордон, їх ел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ектронних копій, затвердженого П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остановою Ка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бінету Міністрів України від 18 серпня 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№911, захищеними ка</w:t>
            </w:r>
            <w:r w:rsidR="00295B61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налами інформаційної взаємодії 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використанням засобів криптографічного захисту інформації, </w:t>
            </w:r>
            <w:r w:rsidR="00295B61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відповідають вимогам законодавства до засобів криптографічного захисту інформації, призначених для захисту конфіденційної інформації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039F" w:rsidRPr="00C124A3" w:rsidRDefault="006F203E" w:rsidP="00F0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E039F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</w:t>
            </w:r>
            <w:r w:rsidR="00F0369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E039F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реєстраційний номер облікової картки платника податків</w:t>
            </w:r>
            <w:r w:rsidR="00DE7E66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(крім фізичних осіб, які через </w:t>
            </w:r>
            <w:r w:rsidR="001E039F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та мають про це відмітку в</w:t>
            </w:r>
            <w:r w:rsidR="00066EA3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39F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паспорті) щодо особи, на яку подається заява</w:t>
            </w:r>
          </w:p>
        </w:tc>
      </w:tr>
      <w:tr w:rsidR="00066EA3" w:rsidRPr="00C124A3" w:rsidTr="00483BF5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FB2C70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і спосіб подання докум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ентів, необхідних для отримання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24A6" w:rsidRPr="00C124A3" w:rsidRDefault="00474913" w:rsidP="00DE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Заява* для отримання адміністративної послуги та відповідні документи подаються суб’єктом звернення, уповноваженою особою або законним представником, за пред’явленням документів,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що посвідчують особ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та повноваження, особисто до Центру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 від місця проживання/перебу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</w:p>
        </w:tc>
      </w:tr>
      <w:tr w:rsidR="00066EA3" w:rsidRPr="00C124A3" w:rsidTr="00483BF5">
        <w:trPr>
          <w:trHeight w:val="7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474913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066EA3" w:rsidRPr="00C124A3" w:rsidTr="00483BF5">
        <w:trPr>
          <w:trHeight w:val="6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3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474913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066EA3" w:rsidRPr="00C124A3" w:rsidTr="00483BF5">
        <w:trPr>
          <w:trHeight w:val="4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державній реєстрації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4913" w:rsidRPr="00C124A3" w:rsidRDefault="00474913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 для відмови в наданні послуги немає*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4C24A6" w:rsidRPr="00C124A3" w:rsidRDefault="004C24A6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EA3" w:rsidRPr="00C124A3" w:rsidTr="00483BF5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34136A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</w:t>
            </w:r>
            <w:proofErr w:type="spellEnd"/>
            <w:r w:rsidR="00FB2C7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474913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Єдиного державного реєстру ветеранів війни</w:t>
            </w:r>
          </w:p>
        </w:tc>
      </w:tr>
      <w:tr w:rsidR="00066EA3" w:rsidRPr="00C124A3" w:rsidTr="00483BF5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FB2C70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4A6" w:rsidRPr="00C124A3" w:rsidRDefault="00474913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 отримується особисто суб’єктом звернення, уповноваженою особо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ю або законним представником у Ц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ентрі </w:t>
            </w:r>
          </w:p>
        </w:tc>
      </w:tr>
      <w:tr w:rsidR="006E2F47" w:rsidRPr="00C124A3" w:rsidTr="00483BF5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F47" w:rsidRPr="00C124A3" w:rsidRDefault="006E2F47" w:rsidP="000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F47" w:rsidRPr="00C124A3" w:rsidRDefault="006E2F47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2F47" w:rsidRPr="00C124A3" w:rsidRDefault="0034136A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*З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аява формується засобами Єдиного державного веб-порталу електронних послуг;</w:t>
            </w:r>
          </w:p>
          <w:p w:rsidR="006E2F47" w:rsidRPr="00C124A3" w:rsidRDefault="0034136A" w:rsidP="003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** П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ослуга припиняється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разі, якщо надані відомості не пройшли арифметичного та/або </w:t>
            </w:r>
            <w:proofErr w:type="spellStart"/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форматологічного</w:t>
            </w:r>
            <w:proofErr w:type="spellEnd"/>
            <w:r w:rsidR="006E2F47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</w:tr>
    </w:tbl>
    <w:p w:rsidR="0034136A" w:rsidRPr="00C124A3" w:rsidRDefault="0034136A" w:rsidP="004517B8">
      <w:pPr>
        <w:tabs>
          <w:tab w:val="left" w:pos="7088"/>
        </w:tabs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136A" w:rsidRPr="00C124A3" w:rsidRDefault="0034136A" w:rsidP="00474913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17B8" w:rsidRPr="00C124A3" w:rsidRDefault="004517B8" w:rsidP="00474913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5BD7" w:rsidRPr="00C124A3" w:rsidRDefault="008B5BD7" w:rsidP="00474913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136A" w:rsidRPr="00C124A3" w:rsidRDefault="0034136A" w:rsidP="0034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ТЕХНОЛОГІЧНА КАРТКА АДМІНІСТРАТИВНОЇ ПОСЛУГИ</w:t>
      </w:r>
    </w:p>
    <w:p w:rsidR="004517B8" w:rsidRPr="00C124A3" w:rsidRDefault="004517B8" w:rsidP="00341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4136A" w:rsidRPr="00C124A3" w:rsidRDefault="0034136A" w:rsidP="00341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4136A" w:rsidRPr="00C124A3" w:rsidRDefault="0034136A" w:rsidP="0045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vertAlign w:val="superscript"/>
        </w:rPr>
      </w:pPr>
      <w:r w:rsidRPr="00C12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Послуга: </w:t>
      </w:r>
      <w:r w:rsidRPr="00C124A3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відомостей з Єдиного державного реєстру ветеранів війни</w:t>
      </w:r>
    </w:p>
    <w:p w:rsidR="0034136A" w:rsidRPr="00C124A3" w:rsidRDefault="0034136A" w:rsidP="003413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4517B8" w:rsidRPr="00C124A3" w:rsidRDefault="004517B8" w:rsidP="0034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36A" w:rsidRPr="00C124A3" w:rsidRDefault="0034136A" w:rsidP="0034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i/>
          <w:iCs/>
          <w:sz w:val="5"/>
          <w:szCs w:val="5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694"/>
        <w:gridCol w:w="2268"/>
        <w:gridCol w:w="2153"/>
        <w:gridCol w:w="1816"/>
      </w:tblGrid>
      <w:tr w:rsidR="0034136A" w:rsidRPr="00C124A3" w:rsidTr="00483BF5">
        <w:trPr>
          <w:trHeight w:val="4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3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3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3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3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3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295B61" w:rsidRPr="00C124A3" w:rsidTr="00295B61">
        <w:trPr>
          <w:trHeight w:val="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BF5" w:rsidRPr="00C124A3" w:rsidTr="00483BF5">
        <w:trPr>
          <w:trHeight w:val="4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Ідентифікація суб’єкта</w:t>
            </w:r>
          </w:p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звернення,  прийом, пере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вірка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реєстрація</w:t>
            </w:r>
          </w:p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вхідного пакета</w:t>
            </w:r>
          </w:p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адміністра-тивних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 «Ві-за» («Центр Дії») виконкому Криво-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  <w:p w:rsidR="0034136A" w:rsidRPr="00C124A3" w:rsidRDefault="00200FE2" w:rsidP="00200FE2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(надалі 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стратор</w:t>
            </w:r>
            <w:proofErr w:type="spellEnd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адмі-ністративних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-луг виконкому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Кри-ворізької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(надалі – Де-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партамент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момент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звер-нення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заявника</w:t>
            </w:r>
          </w:p>
        </w:tc>
      </w:tr>
      <w:tr w:rsidR="00483BF5" w:rsidRPr="00C124A3" w:rsidTr="00483BF5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заяви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</w:t>
            </w:r>
            <w:proofErr w:type="spellEnd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бами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держав-</w:t>
            </w:r>
          </w:p>
          <w:p w:rsidR="0034136A" w:rsidRPr="00C124A3" w:rsidRDefault="00281810" w:rsidP="0029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ронних</w:t>
            </w:r>
            <w:proofErr w:type="spellEnd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послуг, перевірка даних, 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казаних </w:t>
            </w:r>
            <w:proofErr w:type="spellStart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звернення, </w:t>
            </w:r>
            <w:proofErr w:type="spellStart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</w:t>
            </w:r>
            <w:r w:rsidR="00295B61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="00295B61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форму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</w:t>
            </w:r>
            <w:proofErr w:type="spellEnd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рації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</w:p>
        </w:tc>
      </w:tr>
    </w:tbl>
    <w:p w:rsidR="008B5BD7" w:rsidRPr="00C124A3" w:rsidRDefault="008B5BD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694"/>
        <w:gridCol w:w="2268"/>
        <w:gridCol w:w="2153"/>
        <w:gridCol w:w="1816"/>
      </w:tblGrid>
      <w:tr w:rsidR="00295B61" w:rsidRPr="00C124A3" w:rsidTr="00295B61">
        <w:trPr>
          <w:trHeight w:val="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00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95B6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B61" w:rsidRPr="00C124A3" w:rsidTr="00D83702">
        <w:trPr>
          <w:trHeight w:val="6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00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заяви суб’єктом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</w:t>
            </w:r>
            <w:r w:rsidR="00D8370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</w:t>
            </w:r>
            <w:proofErr w:type="spellEnd"/>
            <w:r w:rsidR="00D8370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B61" w:rsidRPr="00C124A3" w:rsidRDefault="00295B61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BF5" w:rsidRPr="00C124A3" w:rsidTr="00483BF5">
        <w:trPr>
          <w:trHeight w:val="10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Надсилання заяви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</w:t>
            </w:r>
            <w:proofErr w:type="spellEnd"/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бами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Єдиного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державно-</w:t>
            </w:r>
          </w:p>
          <w:p w:rsidR="0034136A" w:rsidRPr="00C124A3" w:rsidRDefault="00200FE2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136A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момент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BF5" w:rsidRPr="00C124A3" w:rsidTr="00483BF5">
        <w:trPr>
          <w:trHeight w:val="1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заяви та фор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мування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витягу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бами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Єдиного держав</w:t>
            </w:r>
            <w:r w:rsidR="00200FE2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реєстру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 державний реєстр ветеранів війни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 державний реєстр ветеранів війни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звернення</w:t>
            </w:r>
          </w:p>
        </w:tc>
      </w:tr>
      <w:tr w:rsidR="00483BF5" w:rsidRPr="00C124A3" w:rsidTr="00483BF5">
        <w:trPr>
          <w:trHeight w:val="13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200F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28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суб’єкту </w:t>
            </w:r>
            <w:proofErr w:type="spellStart"/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звер-нення</w:t>
            </w:r>
            <w:proofErr w:type="spellEnd"/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ваного</w:t>
            </w:r>
            <w:proofErr w:type="spellEnd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засобами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го державного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r w:rsidR="00281810"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</w:t>
            </w: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34136A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36A" w:rsidRPr="00C124A3" w:rsidRDefault="00200FE2" w:rsidP="00200FE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момент </w:t>
            </w:r>
            <w:proofErr w:type="spellStart"/>
            <w:r w:rsidRPr="00C124A3">
              <w:rPr>
                <w:rFonts w:ascii="Times New Roman" w:eastAsia="Times New Roman" w:hAnsi="Times New Roman" w:cs="Times New Roman"/>
                <w:sz w:val="24"/>
                <w:szCs w:val="24"/>
              </w:rPr>
              <w:t>звер-нення</w:t>
            </w:r>
            <w:proofErr w:type="spellEnd"/>
          </w:p>
        </w:tc>
      </w:tr>
    </w:tbl>
    <w:p w:rsidR="00281810" w:rsidRPr="00C124A3" w:rsidRDefault="00281810" w:rsidP="0034136A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36A" w:rsidRPr="00C124A3" w:rsidRDefault="00281810" w:rsidP="0034136A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A3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D83702" w:rsidRPr="00C124A3">
        <w:rPr>
          <w:rFonts w:ascii="Times New Roman" w:eastAsia="Times New Roman" w:hAnsi="Times New Roman" w:cs="Times New Roman"/>
          <w:sz w:val="24"/>
          <w:szCs w:val="24"/>
        </w:rPr>
        <w:t xml:space="preserve">Сформульовано </w:t>
      </w:r>
      <w:r w:rsidRPr="00C124A3">
        <w:rPr>
          <w:rFonts w:ascii="Times New Roman" w:eastAsia="Times New Roman" w:hAnsi="Times New Roman" w:cs="Times New Roman"/>
          <w:sz w:val="24"/>
          <w:szCs w:val="24"/>
        </w:rPr>
        <w:t>відповідно до Наказу Міністерства у справах ветеранів України від 05 грудня 2024 року №430 «Про внесення змін до наказу Міністерства у справах ветеранів України від 20 червня 2023 року №145», зі змінами.</w:t>
      </w:r>
    </w:p>
    <w:p w:rsidR="0034136A" w:rsidRPr="00C124A3" w:rsidRDefault="0034136A" w:rsidP="0034136A">
      <w:pPr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064E" w:rsidRPr="00C124A3" w:rsidRDefault="0008064E" w:rsidP="0034136A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064E" w:rsidRPr="00C124A3" w:rsidRDefault="0008064E" w:rsidP="0034136A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136A" w:rsidRPr="00C124A3" w:rsidRDefault="0034136A" w:rsidP="0034136A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4A3">
        <w:rPr>
          <w:rFonts w:ascii="Times New Roman" w:eastAsia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C124A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Олена ШОВГЕЛЯ</w:t>
      </w:r>
    </w:p>
    <w:p w:rsidR="0034136A" w:rsidRPr="00C124A3" w:rsidRDefault="0034136A" w:rsidP="00474913">
      <w:pPr>
        <w:tabs>
          <w:tab w:val="left" w:pos="7088"/>
        </w:tabs>
        <w:spacing w:after="0" w:line="240" w:lineRule="auto"/>
        <w:ind w:left="141" w:righ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34136A" w:rsidRPr="00C124A3" w:rsidSect="0034419B">
      <w:headerReference w:type="default" r:id="rId7"/>
      <w:pgSz w:w="11906" w:h="16838"/>
      <w:pgMar w:top="425" w:right="707" w:bottom="42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50" w:rsidRDefault="00D93250">
      <w:pPr>
        <w:spacing w:after="0" w:line="240" w:lineRule="auto"/>
      </w:pPr>
      <w:r>
        <w:separator/>
      </w:r>
    </w:p>
  </w:endnote>
  <w:endnote w:type="continuationSeparator" w:id="0">
    <w:p w:rsidR="00D93250" w:rsidRDefault="00D9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50" w:rsidRDefault="00D93250">
      <w:pPr>
        <w:spacing w:after="0" w:line="240" w:lineRule="auto"/>
      </w:pPr>
      <w:r>
        <w:separator/>
      </w:r>
    </w:p>
  </w:footnote>
  <w:footnote w:type="continuationSeparator" w:id="0">
    <w:p w:rsidR="00D93250" w:rsidRDefault="00D9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34" w:rsidRDefault="00B64E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90689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84D8B" w:rsidRPr="00884D8B" w:rsidRDefault="00884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A6"/>
    <w:rsid w:val="000240E9"/>
    <w:rsid w:val="000264BD"/>
    <w:rsid w:val="0006272C"/>
    <w:rsid w:val="00066EA3"/>
    <w:rsid w:val="00075F8B"/>
    <w:rsid w:val="0008064E"/>
    <w:rsid w:val="00097E70"/>
    <w:rsid w:val="000C76AF"/>
    <w:rsid w:val="001532DF"/>
    <w:rsid w:val="001D63EC"/>
    <w:rsid w:val="001E039F"/>
    <w:rsid w:val="001F7F57"/>
    <w:rsid w:val="00200FE2"/>
    <w:rsid w:val="0027498C"/>
    <w:rsid w:val="00281810"/>
    <w:rsid w:val="002831A5"/>
    <w:rsid w:val="00295B61"/>
    <w:rsid w:val="0030499D"/>
    <w:rsid w:val="0034136A"/>
    <w:rsid w:val="0034419B"/>
    <w:rsid w:val="00384799"/>
    <w:rsid w:val="003A562B"/>
    <w:rsid w:val="004517B8"/>
    <w:rsid w:val="00474913"/>
    <w:rsid w:val="00483BF5"/>
    <w:rsid w:val="004928F6"/>
    <w:rsid w:val="004C24A6"/>
    <w:rsid w:val="004E4DD2"/>
    <w:rsid w:val="0057641A"/>
    <w:rsid w:val="006E2F47"/>
    <w:rsid w:val="006F203E"/>
    <w:rsid w:val="008144D1"/>
    <w:rsid w:val="00851F24"/>
    <w:rsid w:val="00884D8B"/>
    <w:rsid w:val="008B5BD7"/>
    <w:rsid w:val="0092796B"/>
    <w:rsid w:val="00AC470C"/>
    <w:rsid w:val="00AD62AC"/>
    <w:rsid w:val="00B30AA5"/>
    <w:rsid w:val="00B3721F"/>
    <w:rsid w:val="00B64E34"/>
    <w:rsid w:val="00BB3B37"/>
    <w:rsid w:val="00BD3269"/>
    <w:rsid w:val="00C124A3"/>
    <w:rsid w:val="00D526EE"/>
    <w:rsid w:val="00D83702"/>
    <w:rsid w:val="00D90689"/>
    <w:rsid w:val="00D93250"/>
    <w:rsid w:val="00DE12E2"/>
    <w:rsid w:val="00DE7E66"/>
    <w:rsid w:val="00E64D90"/>
    <w:rsid w:val="00E855AA"/>
    <w:rsid w:val="00EA5A44"/>
    <w:rsid w:val="00ED6EB7"/>
    <w:rsid w:val="00F03693"/>
    <w:rsid w:val="00F5395D"/>
    <w:rsid w:val="00FB2C70"/>
    <w:rsid w:val="00FB592B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BC3D4D-A3BF-44F3-B336-4B78AEFB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AD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D62AC"/>
  </w:style>
  <w:style w:type="paragraph" w:styleId="a7">
    <w:name w:val="Balloon Text"/>
    <w:basedOn w:val="a"/>
    <w:link w:val="a8"/>
    <w:uiPriority w:val="99"/>
    <w:semiHidden/>
    <w:unhideWhenUsed/>
    <w:rsid w:val="0085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F2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4D8B"/>
  </w:style>
  <w:style w:type="paragraph" w:styleId="ab">
    <w:name w:val="footer"/>
    <w:basedOn w:val="a"/>
    <w:link w:val="ac"/>
    <w:uiPriority w:val="99"/>
    <w:unhideWhenUsed/>
    <w:rsid w:val="0088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D8B"/>
  </w:style>
  <w:style w:type="paragraph" w:styleId="ad">
    <w:name w:val="List Paragraph"/>
    <w:basedOn w:val="a"/>
    <w:uiPriority w:val="34"/>
    <w:qFormat/>
    <w:rsid w:val="006E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za.kr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39</cp:revision>
  <cp:lastPrinted>2025-01-16T09:15:00Z</cp:lastPrinted>
  <dcterms:created xsi:type="dcterms:W3CDTF">2025-01-09T19:48:00Z</dcterms:created>
  <dcterms:modified xsi:type="dcterms:W3CDTF">2025-01-27T14:16:00Z</dcterms:modified>
</cp:coreProperties>
</file>