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85" w:rsidRPr="00BF4441" w:rsidRDefault="00C04B85" w:rsidP="00503DAF">
      <w:pPr>
        <w:ind w:left="1063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4441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4B85" w:rsidRDefault="00C04B85" w:rsidP="00503DAF">
      <w:pPr>
        <w:spacing w:after="0"/>
        <w:ind w:left="1063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4441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78416B" w:rsidRPr="00BF4441" w:rsidRDefault="0078416B" w:rsidP="00503DAF">
      <w:pPr>
        <w:spacing w:after="0"/>
        <w:ind w:left="1063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12.07.2023 №179-р</w:t>
      </w:r>
    </w:p>
    <w:p w:rsidR="00BF4441" w:rsidRDefault="00BF44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4B85" w:rsidRPr="003A2E8E" w:rsidRDefault="00C04B85" w:rsidP="00C04B8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2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ЗАХОДІВ </w:t>
      </w:r>
    </w:p>
    <w:p w:rsidR="00BB5594" w:rsidRPr="003A2E8E" w:rsidRDefault="00C04B85" w:rsidP="00C04B8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2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</w:t>
      </w:r>
      <w:r w:rsidR="00203C97" w:rsidRPr="003A2E8E">
        <w:rPr>
          <w:rFonts w:ascii="Times New Roman" w:hAnsi="Times New Roman" w:cs="Times New Roman"/>
          <w:b/>
          <w:i/>
          <w:sz w:val="28"/>
          <w:szCs w:val="28"/>
          <w:lang w:val="uk-UA"/>
        </w:rPr>
        <w:t>усунення</w:t>
      </w:r>
      <w:r w:rsidRPr="003A2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наслідків російської імперської та радянської тоталітарної політики </w:t>
      </w:r>
      <w:r w:rsidR="00F874E0">
        <w:rPr>
          <w:rFonts w:ascii="Times New Roman" w:hAnsi="Times New Roman" w:cs="Times New Roman"/>
          <w:b/>
          <w:i/>
          <w:sz w:val="28"/>
          <w:szCs w:val="28"/>
          <w:lang w:val="uk-UA"/>
        </w:rPr>
        <w:t>в м.</w:t>
      </w:r>
      <w:r w:rsidR="00DE6B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46CC" w:rsidRPr="003A2E8E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Кривому Розі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6688"/>
        <w:gridCol w:w="3709"/>
        <w:gridCol w:w="3460"/>
      </w:tblGrid>
      <w:tr w:rsidR="00C04B85" w:rsidTr="00441B15">
        <w:trPr>
          <w:trHeight w:val="455"/>
        </w:trPr>
        <w:tc>
          <w:tcPr>
            <w:tcW w:w="703" w:type="dxa"/>
          </w:tcPr>
          <w:p w:rsidR="00C04B85" w:rsidRPr="009555FB" w:rsidRDefault="00C04B85" w:rsidP="00F5693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55F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688" w:type="dxa"/>
          </w:tcPr>
          <w:p w:rsidR="00C04B85" w:rsidRPr="009555FB" w:rsidRDefault="00C04B85" w:rsidP="00C04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55F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709" w:type="dxa"/>
          </w:tcPr>
          <w:p w:rsidR="00C04B85" w:rsidRPr="009555FB" w:rsidRDefault="00C04B85" w:rsidP="00C04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55F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460" w:type="dxa"/>
          </w:tcPr>
          <w:p w:rsidR="00C04B85" w:rsidRPr="009555FB" w:rsidRDefault="00C04B85" w:rsidP="00C04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55F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441B15" w:rsidTr="00441B15">
        <w:trPr>
          <w:trHeight w:val="455"/>
        </w:trPr>
        <w:tc>
          <w:tcPr>
            <w:tcW w:w="703" w:type="dxa"/>
          </w:tcPr>
          <w:p w:rsidR="00441B15" w:rsidRPr="009555FB" w:rsidRDefault="00441B15" w:rsidP="00F5693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6688" w:type="dxa"/>
          </w:tcPr>
          <w:p w:rsidR="00441B15" w:rsidRPr="009555FB" w:rsidRDefault="00441B15" w:rsidP="00C04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709" w:type="dxa"/>
          </w:tcPr>
          <w:p w:rsidR="00441B15" w:rsidRPr="009555FB" w:rsidRDefault="00441B15" w:rsidP="00C04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460" w:type="dxa"/>
          </w:tcPr>
          <w:p w:rsidR="00441B15" w:rsidRPr="009555FB" w:rsidRDefault="00441B15" w:rsidP="00C04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3300EC" w:rsidRPr="003300EC" w:rsidTr="00441B15">
        <w:tc>
          <w:tcPr>
            <w:tcW w:w="703" w:type="dxa"/>
          </w:tcPr>
          <w:p w:rsidR="003300EC" w:rsidRDefault="003300EC" w:rsidP="00EB72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6688" w:type="dxa"/>
          </w:tcPr>
          <w:p w:rsidR="003300EC" w:rsidRPr="00890A53" w:rsidRDefault="003300EC" w:rsidP="00F45368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Надати 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до управління організаційно-протокольної роботи виконкому міської ради 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>перелік розташованих на території міста підприємств, установ, закладів комунальної форми власності за формою згі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дно з додатком 1 </w:t>
            </w:r>
          </w:p>
        </w:tc>
        <w:tc>
          <w:tcPr>
            <w:tcW w:w="3709" w:type="dxa"/>
          </w:tcPr>
          <w:p w:rsidR="003300EC" w:rsidRDefault="00494D8F" w:rsidP="00E053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14.07.2023</w:t>
            </w:r>
          </w:p>
        </w:tc>
        <w:tc>
          <w:tcPr>
            <w:tcW w:w="3460" w:type="dxa"/>
          </w:tcPr>
          <w:p w:rsidR="00BF4441" w:rsidRDefault="009F267C" w:rsidP="009F267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  <w:r w:rsidR="00E053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E053F3" w:rsidRPr="003300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300EC" w:rsidRDefault="00E053F3" w:rsidP="00441B1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00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комунальної власності міста виконкому  Криворізької міської ради</w:t>
            </w:r>
          </w:p>
        </w:tc>
      </w:tr>
      <w:tr w:rsidR="001E5A90" w:rsidTr="00441B15">
        <w:tc>
          <w:tcPr>
            <w:tcW w:w="703" w:type="dxa"/>
          </w:tcPr>
          <w:p w:rsidR="00F45368" w:rsidRDefault="001E5A90" w:rsidP="00E053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  <w:p w:rsidR="00F45368" w:rsidRPr="00402D53" w:rsidRDefault="00F45368" w:rsidP="00E053F3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</w:p>
          <w:p w:rsidR="001E5A90" w:rsidRDefault="00F45368" w:rsidP="00E053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</w:t>
            </w:r>
          </w:p>
          <w:p w:rsidR="00BF4441" w:rsidRPr="00BF4441" w:rsidRDefault="00BF4441" w:rsidP="00BF4441">
            <w:pPr>
              <w:rPr>
                <w:rFonts w:ascii="Times New Roman" w:hAnsi="Times New Roman" w:cs="Times New Roman"/>
                <w:sz w:val="56"/>
                <w:szCs w:val="26"/>
                <w:lang w:val="uk-UA"/>
              </w:rPr>
            </w:pPr>
          </w:p>
          <w:p w:rsidR="00BF4441" w:rsidRPr="00BF4441" w:rsidRDefault="00BF4441" w:rsidP="00E053F3">
            <w:pPr>
              <w:jc w:val="center"/>
              <w:rPr>
                <w:rFonts w:ascii="Times New Roman" w:hAnsi="Times New Roman" w:cs="Times New Roman"/>
                <w:sz w:val="2"/>
                <w:szCs w:val="26"/>
                <w:lang w:val="uk-UA"/>
              </w:rPr>
            </w:pPr>
          </w:p>
          <w:p w:rsidR="00F45368" w:rsidRPr="00203C97" w:rsidRDefault="00F45368" w:rsidP="00E053F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6688" w:type="dxa"/>
          </w:tcPr>
          <w:p w:rsidR="001E5A90" w:rsidRDefault="001E5A90" w:rsidP="0053664B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890A53">
              <w:rPr>
                <w:rStyle w:val="2"/>
                <w:rFonts w:eastAsiaTheme="minorHAnsi"/>
                <w:sz w:val="26"/>
                <w:szCs w:val="26"/>
              </w:rPr>
              <w:t>Перевірити на наявність зображень, пам’ятників, пам’ятних знаків, написів (гасел, цитат тощо)</w:t>
            </w:r>
            <w:r w:rsidR="00160C01">
              <w:rPr>
                <w:rStyle w:val="2"/>
                <w:rFonts w:eastAsiaTheme="minorHAnsi"/>
                <w:sz w:val="26"/>
                <w:szCs w:val="26"/>
              </w:rPr>
              <w:t>,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 приміщення, фасади будівель, а також прилеглу територію</w:t>
            </w:r>
            <w:r>
              <w:rPr>
                <w:rStyle w:val="2"/>
                <w:rFonts w:eastAsiaTheme="minorHAnsi"/>
                <w:sz w:val="26"/>
                <w:szCs w:val="26"/>
              </w:rPr>
              <w:t>:</w:t>
            </w:r>
          </w:p>
          <w:p w:rsidR="00F45368" w:rsidRPr="00402D53" w:rsidRDefault="00F45368" w:rsidP="0053664B">
            <w:pPr>
              <w:spacing w:after="0" w:line="240" w:lineRule="auto"/>
              <w:jc w:val="both"/>
              <w:rPr>
                <w:rStyle w:val="2"/>
                <w:rFonts w:eastAsiaTheme="minorHAnsi"/>
                <w:sz w:val="2"/>
                <w:szCs w:val="26"/>
              </w:rPr>
            </w:pPr>
          </w:p>
          <w:p w:rsidR="00F45368" w:rsidRDefault="00F45368" w:rsidP="0053664B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53664B">
              <w:rPr>
                <w:rStyle w:val="2"/>
                <w:rFonts w:eastAsiaTheme="minorHAnsi"/>
                <w:sz w:val="26"/>
                <w:szCs w:val="26"/>
              </w:rPr>
              <w:t>до будівель виконкомів Криворізької міськ</w:t>
            </w:r>
            <w:r>
              <w:rPr>
                <w:rStyle w:val="2"/>
                <w:rFonts w:eastAsiaTheme="minorHAnsi"/>
                <w:sz w:val="26"/>
                <w:szCs w:val="26"/>
              </w:rPr>
              <w:t>ої ради та районних у місті рад;</w:t>
            </w:r>
          </w:p>
          <w:p w:rsidR="00F45368" w:rsidRPr="00F45368" w:rsidRDefault="00F45368" w:rsidP="0053664B">
            <w:pPr>
              <w:spacing w:after="0" w:line="240" w:lineRule="auto"/>
              <w:jc w:val="both"/>
              <w:rPr>
                <w:rStyle w:val="2"/>
                <w:rFonts w:eastAsiaTheme="minorHAnsi"/>
                <w:sz w:val="12"/>
                <w:szCs w:val="26"/>
              </w:rPr>
            </w:pPr>
          </w:p>
          <w:p w:rsidR="00F45368" w:rsidRDefault="00F45368" w:rsidP="00536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4441" w:rsidRDefault="00BF4441" w:rsidP="00536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4441" w:rsidRDefault="00BF4441" w:rsidP="00536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368" w:rsidRPr="00494D8F" w:rsidRDefault="00F45368" w:rsidP="0053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підприємств, закладів, установ та організац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 комунальної форми власності</w:t>
            </w:r>
          </w:p>
        </w:tc>
        <w:tc>
          <w:tcPr>
            <w:tcW w:w="3709" w:type="dxa"/>
          </w:tcPr>
          <w:p w:rsidR="001E5A90" w:rsidRPr="00203C97" w:rsidRDefault="00494D8F" w:rsidP="00E97D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19</w:t>
            </w:r>
            <w:r w:rsidR="001E5A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.07.2023</w:t>
            </w:r>
          </w:p>
        </w:tc>
        <w:tc>
          <w:tcPr>
            <w:tcW w:w="3460" w:type="dxa"/>
          </w:tcPr>
          <w:p w:rsidR="00F45368" w:rsidRDefault="00F45368" w:rsidP="00420F4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368" w:rsidRDefault="00F45368" w:rsidP="00420F4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45368" w:rsidRDefault="00F45368" w:rsidP="00420F4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4441" w:rsidRDefault="00F45368" w:rsidP="00BF4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Шовгеля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О.М., </w:t>
            </w: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1E5A90" w:rsidRDefault="00F45368" w:rsidP="00441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74E0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адміністративно-господарчий</w:t>
            </w: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ради, </w:t>
            </w: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виконкоми районних у міст рад</w:t>
            </w:r>
            <w:r w:rsidR="009422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45368" w:rsidRDefault="00402D53" w:rsidP="00441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F453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аступники міського голови</w:t>
            </w:r>
            <w:r w:rsidR="00F45368" w:rsidRPr="005366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департаменти, </w:t>
            </w:r>
            <w:r w:rsidR="00F45368" w:rsidRPr="0053664B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відділи, управління та інші виконавчі органи міської </w:t>
            </w:r>
            <w:r w:rsidR="00F45368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>ради (за напрямом діяльності</w:t>
            </w:r>
            <w:r w:rsidR="00F45368" w:rsidRPr="0053664B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>)</w:t>
            </w:r>
            <w:r w:rsidR="00F45368">
              <w:rPr>
                <w:rFonts w:ascii="Arial" w:hAnsi="Arial" w:cs="Arial"/>
                <w:color w:val="040C28"/>
                <w:sz w:val="30"/>
                <w:szCs w:val="30"/>
                <w:lang w:val="uk-UA"/>
              </w:rPr>
              <w:t xml:space="preserve">, </w:t>
            </w:r>
            <w:r w:rsidR="00F45368" w:rsidRPr="005366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виконкоми районних у місті рад</w:t>
            </w:r>
          </w:p>
          <w:p w:rsidR="00675636" w:rsidRDefault="00675636" w:rsidP="00BF4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75636" w:rsidRPr="00203C97" w:rsidRDefault="00675636" w:rsidP="00BF4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174CB" w:rsidTr="00441B15">
        <w:tc>
          <w:tcPr>
            <w:tcW w:w="703" w:type="dxa"/>
          </w:tcPr>
          <w:p w:rsidR="004174CB" w:rsidRPr="004174CB" w:rsidRDefault="004174CB" w:rsidP="004174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lastRenderedPageBreak/>
              <w:br w:type="page"/>
            </w:r>
            <w:r w:rsidRPr="004174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6688" w:type="dxa"/>
          </w:tcPr>
          <w:p w:rsidR="004174CB" w:rsidRPr="004174CB" w:rsidRDefault="004174CB" w:rsidP="004174CB">
            <w:pPr>
              <w:spacing w:after="0" w:line="240" w:lineRule="auto"/>
              <w:jc w:val="center"/>
              <w:rPr>
                <w:rStyle w:val="2"/>
                <w:rFonts w:eastAsiaTheme="minorHAnsi"/>
                <w:b/>
                <w:i/>
                <w:sz w:val="26"/>
                <w:szCs w:val="26"/>
              </w:rPr>
            </w:pPr>
            <w:r w:rsidRPr="004174CB">
              <w:rPr>
                <w:rStyle w:val="2"/>
                <w:rFonts w:eastAsiaTheme="minorHAnsi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709" w:type="dxa"/>
          </w:tcPr>
          <w:p w:rsidR="004174CB" w:rsidRPr="004174CB" w:rsidRDefault="004174CB" w:rsidP="004174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174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460" w:type="dxa"/>
          </w:tcPr>
          <w:p w:rsidR="004174CB" w:rsidRPr="004174CB" w:rsidRDefault="004174CB" w:rsidP="004174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174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53664B" w:rsidRPr="00947CCF" w:rsidTr="00441B15">
        <w:tc>
          <w:tcPr>
            <w:tcW w:w="703" w:type="dxa"/>
          </w:tcPr>
          <w:p w:rsidR="0053664B" w:rsidRDefault="00025AAA" w:rsidP="00025A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688" w:type="dxa"/>
          </w:tcPr>
          <w:p w:rsidR="0053664B" w:rsidRDefault="00402D53" w:rsidP="00402D53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>Н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адати </w:t>
            </w:r>
            <w:r>
              <w:rPr>
                <w:rStyle w:val="2"/>
                <w:rFonts w:eastAsiaTheme="minorHAnsi"/>
                <w:sz w:val="26"/>
                <w:szCs w:val="26"/>
              </w:rPr>
              <w:t>до управління організаційно-протокольної роботи виконкому міської ради і</w:t>
            </w:r>
            <w:r w:rsidR="0053664B">
              <w:rPr>
                <w:rStyle w:val="2"/>
                <w:rFonts w:eastAsiaTheme="minorHAnsi"/>
                <w:sz w:val="26"/>
                <w:szCs w:val="26"/>
              </w:rPr>
              <w:t>нформацію за результатами перевірки</w:t>
            </w:r>
            <w:r w:rsidR="00F45368">
              <w:rPr>
                <w:rStyle w:val="2"/>
                <w:rFonts w:eastAsiaTheme="minorHAnsi"/>
                <w:sz w:val="26"/>
                <w:szCs w:val="26"/>
              </w:rPr>
              <w:t>, передбаченої пунктом</w:t>
            </w:r>
            <w:r w:rsidR="0053664B">
              <w:rPr>
                <w:rStyle w:val="2"/>
                <w:rFonts w:eastAsiaTheme="minorHAnsi"/>
                <w:sz w:val="26"/>
                <w:szCs w:val="26"/>
              </w:rPr>
              <w:t xml:space="preserve"> 2</w:t>
            </w:r>
            <w:r w:rsidR="00F45368">
              <w:rPr>
                <w:rStyle w:val="2"/>
                <w:rFonts w:eastAsiaTheme="minorHAnsi"/>
                <w:sz w:val="26"/>
                <w:szCs w:val="26"/>
              </w:rPr>
              <w:t>,</w:t>
            </w:r>
            <w:r w:rsidR="0053664B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r w:rsidR="0053664B" w:rsidRPr="00890A53">
              <w:rPr>
                <w:rStyle w:val="2"/>
                <w:rFonts w:eastAsiaTheme="minorHAnsi"/>
                <w:sz w:val="26"/>
                <w:szCs w:val="26"/>
              </w:rPr>
              <w:t xml:space="preserve">за формою згідно </w:t>
            </w:r>
            <w:r w:rsidR="0053664B">
              <w:rPr>
                <w:rStyle w:val="2"/>
                <w:rFonts w:eastAsiaTheme="minorHAnsi"/>
                <w:sz w:val="26"/>
                <w:szCs w:val="26"/>
              </w:rPr>
              <w:t>з додатком 2</w:t>
            </w:r>
            <w:r w:rsidR="0053664B" w:rsidRPr="00890A53">
              <w:rPr>
                <w:rStyle w:val="2"/>
                <w:rFonts w:eastAsiaTheme="minorHAnsi"/>
                <w:sz w:val="26"/>
                <w:szCs w:val="26"/>
              </w:rPr>
              <w:t xml:space="preserve"> та фотографії виявлених зображень, пам’ятників, пам’ятних знак</w:t>
            </w:r>
            <w:r w:rsidR="0053664B">
              <w:rPr>
                <w:rStyle w:val="2"/>
                <w:rFonts w:eastAsiaTheme="minorHAnsi"/>
                <w:sz w:val="26"/>
                <w:szCs w:val="26"/>
              </w:rPr>
              <w:t>ів, написів (гасел, цитат тощо)</w:t>
            </w:r>
          </w:p>
          <w:p w:rsidR="00441B15" w:rsidRPr="00441B15" w:rsidRDefault="00441B15" w:rsidP="00402D53">
            <w:pPr>
              <w:spacing w:after="0" w:line="240" w:lineRule="auto"/>
              <w:jc w:val="both"/>
              <w:rPr>
                <w:rStyle w:val="2"/>
                <w:rFonts w:eastAsiaTheme="minorHAnsi"/>
                <w:sz w:val="8"/>
                <w:szCs w:val="8"/>
              </w:rPr>
            </w:pPr>
          </w:p>
        </w:tc>
        <w:tc>
          <w:tcPr>
            <w:tcW w:w="3709" w:type="dxa"/>
          </w:tcPr>
          <w:p w:rsidR="0053664B" w:rsidRPr="00203C97" w:rsidRDefault="00494D8F" w:rsidP="00AB37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21.07.2023</w:t>
            </w:r>
          </w:p>
        </w:tc>
        <w:tc>
          <w:tcPr>
            <w:tcW w:w="3460" w:type="dxa"/>
          </w:tcPr>
          <w:p w:rsidR="0053664B" w:rsidRPr="00480C7F" w:rsidRDefault="0053664B" w:rsidP="00260CD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0C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Департаменти, </w:t>
            </w:r>
            <w:r w:rsidRPr="00480C7F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відділи, управління та інші виконавчі органи міської </w:t>
            </w:r>
            <w:r w:rsidRPr="00480C7F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 xml:space="preserve">ради (за напрямом </w:t>
            </w:r>
            <w:r w:rsidR="00260CD7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>діяльності</w:t>
            </w:r>
            <w:r w:rsidRPr="00480C7F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>)</w:t>
            </w:r>
          </w:p>
        </w:tc>
      </w:tr>
      <w:tr w:rsidR="00947CCF" w:rsidRPr="00947CCF" w:rsidTr="00441B15">
        <w:tc>
          <w:tcPr>
            <w:tcW w:w="703" w:type="dxa"/>
          </w:tcPr>
          <w:p w:rsidR="00947CCF" w:rsidRDefault="00025AAA" w:rsidP="00025A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688" w:type="dxa"/>
          </w:tcPr>
          <w:p w:rsidR="00947CCF" w:rsidRPr="00947CCF" w:rsidRDefault="00947CCF" w:rsidP="00B63B89">
            <w:pPr>
              <w:spacing w:after="12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947CCF">
              <w:rPr>
                <w:rStyle w:val="2"/>
                <w:rFonts w:eastAsiaTheme="minorHAnsi"/>
                <w:sz w:val="26"/>
                <w:szCs w:val="26"/>
              </w:rPr>
              <w:t>Надати до управління організаційно-протокольної роботи виконк</w:t>
            </w:r>
            <w:r w:rsidR="004F27E7">
              <w:rPr>
                <w:rStyle w:val="2"/>
                <w:rFonts w:eastAsiaTheme="minorHAnsi"/>
                <w:sz w:val="26"/>
                <w:szCs w:val="26"/>
              </w:rPr>
              <w:t xml:space="preserve">ому міської ради  </w:t>
            </w:r>
            <w:r w:rsidRPr="00947CCF">
              <w:rPr>
                <w:rStyle w:val="2"/>
                <w:rFonts w:eastAsiaTheme="minorHAnsi"/>
                <w:sz w:val="26"/>
                <w:szCs w:val="26"/>
              </w:rPr>
              <w:t>перелік зображень, пам’ятників, пам’ятних знаків, написів (гасел, цитат т</w:t>
            </w:r>
            <w:r w:rsidR="00BF4441">
              <w:rPr>
                <w:rStyle w:val="2"/>
                <w:rFonts w:eastAsiaTheme="minorHAnsi"/>
                <w:sz w:val="26"/>
                <w:szCs w:val="26"/>
              </w:rPr>
              <w:t>ощо), розташованих на території</w:t>
            </w:r>
            <w:r w:rsidR="00480C7F">
              <w:rPr>
                <w:rStyle w:val="2"/>
                <w:rFonts w:eastAsiaTheme="minorHAnsi"/>
                <w:sz w:val="26"/>
                <w:szCs w:val="26"/>
              </w:rPr>
              <w:t xml:space="preserve"> Кривого Рогу</w:t>
            </w:r>
            <w:r>
              <w:rPr>
                <w:rStyle w:val="2"/>
                <w:rFonts w:eastAsiaTheme="minorHAnsi"/>
                <w:sz w:val="26"/>
                <w:szCs w:val="26"/>
              </w:rPr>
              <w:t>, за формою згідно з додатком 3</w:t>
            </w:r>
            <w:r w:rsidRPr="00947CCF">
              <w:rPr>
                <w:rStyle w:val="2"/>
                <w:rFonts w:eastAsiaTheme="minorHAnsi"/>
                <w:sz w:val="26"/>
                <w:szCs w:val="26"/>
              </w:rPr>
              <w:t xml:space="preserve"> та фотографі</w:t>
            </w:r>
            <w:r w:rsidR="00025AAA">
              <w:rPr>
                <w:rStyle w:val="2"/>
                <w:rFonts w:eastAsiaTheme="minorHAnsi"/>
                <w:sz w:val="26"/>
                <w:szCs w:val="26"/>
              </w:rPr>
              <w:t>ї</w:t>
            </w:r>
            <w:r w:rsidRPr="00947CCF">
              <w:rPr>
                <w:rStyle w:val="2"/>
                <w:rFonts w:eastAsiaTheme="minorHAnsi"/>
                <w:sz w:val="26"/>
                <w:szCs w:val="26"/>
              </w:rPr>
              <w:t xml:space="preserve"> наявних зображень, пам’ятників, пам’ятних знаків, написів (г</w:t>
            </w:r>
            <w:r>
              <w:rPr>
                <w:rStyle w:val="2"/>
                <w:rFonts w:eastAsiaTheme="minorHAnsi"/>
                <w:sz w:val="26"/>
                <w:szCs w:val="26"/>
              </w:rPr>
              <w:t>асел, цитат тощо)</w:t>
            </w:r>
          </w:p>
        </w:tc>
        <w:tc>
          <w:tcPr>
            <w:tcW w:w="3709" w:type="dxa"/>
          </w:tcPr>
          <w:p w:rsidR="00947CCF" w:rsidRPr="00203C97" w:rsidRDefault="00494D8F" w:rsidP="00AB37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25.07.2023</w:t>
            </w:r>
          </w:p>
        </w:tc>
        <w:tc>
          <w:tcPr>
            <w:tcW w:w="3460" w:type="dxa"/>
          </w:tcPr>
          <w:p w:rsidR="00BF4441" w:rsidRDefault="00947CCF" w:rsidP="00BF44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Мілютін С.С.</w:t>
            </w:r>
            <w:r w:rsidR="00480C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</w:p>
          <w:p w:rsidR="00947CCF" w:rsidRDefault="00480C7F" w:rsidP="00BF44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культури викон</w:t>
            </w:r>
            <w:r w:rsidR="00BF44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К</w:t>
            </w:r>
            <w:r w:rsidR="00F104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риворізької міської ради</w:t>
            </w:r>
          </w:p>
        </w:tc>
      </w:tr>
      <w:tr w:rsidR="00AB3735" w:rsidRPr="00E37DC1" w:rsidTr="00441B15">
        <w:tc>
          <w:tcPr>
            <w:tcW w:w="703" w:type="dxa"/>
          </w:tcPr>
          <w:p w:rsidR="00AB3735" w:rsidRPr="00203C97" w:rsidRDefault="00025AAA" w:rsidP="00025A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688" w:type="dxa"/>
          </w:tcPr>
          <w:p w:rsidR="00AB3735" w:rsidRPr="00890A53" w:rsidRDefault="00AB3735" w:rsidP="00B63B8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Надати </w:t>
            </w:r>
            <w:r w:rsidR="00D31A10">
              <w:rPr>
                <w:rStyle w:val="2"/>
                <w:rFonts w:eastAsiaTheme="minorHAnsi"/>
                <w:sz w:val="26"/>
                <w:szCs w:val="26"/>
              </w:rPr>
              <w:t xml:space="preserve">до управління організаційно-протокольної роботи виконкому </w:t>
            </w:r>
            <w:r w:rsidR="00BF4441">
              <w:rPr>
                <w:rStyle w:val="2"/>
                <w:rFonts w:eastAsiaTheme="minorHAnsi"/>
                <w:sz w:val="26"/>
                <w:szCs w:val="26"/>
              </w:rPr>
              <w:t>м</w:t>
            </w:r>
            <w:r w:rsidR="00D31A10">
              <w:rPr>
                <w:rStyle w:val="2"/>
                <w:rFonts w:eastAsiaTheme="minorHAnsi"/>
                <w:sz w:val="26"/>
                <w:szCs w:val="26"/>
              </w:rPr>
              <w:t xml:space="preserve">іської ради 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перелік розташованих на території </w:t>
            </w:r>
            <w:r w:rsidR="00D31A10">
              <w:rPr>
                <w:rStyle w:val="2"/>
                <w:rFonts w:eastAsiaTheme="minorHAnsi"/>
                <w:sz w:val="26"/>
                <w:szCs w:val="26"/>
              </w:rPr>
              <w:t xml:space="preserve">Кривого Рогу 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місць почесного поховання за </w:t>
            </w:r>
            <w:r w:rsidRPr="00890A53">
              <w:rPr>
                <w:rStyle w:val="2"/>
                <w:rFonts w:eastAsiaTheme="minorHAnsi"/>
                <w:sz w:val="26"/>
                <w:szCs w:val="26"/>
                <w:lang w:eastAsia="ru-RU" w:bidi="ru-RU"/>
              </w:rPr>
              <w:t xml:space="preserve">межами </w:t>
            </w:r>
            <w:r w:rsidR="00BF4441">
              <w:rPr>
                <w:rStyle w:val="2"/>
                <w:rFonts w:eastAsiaTheme="minorHAnsi"/>
                <w:sz w:val="26"/>
                <w:szCs w:val="26"/>
              </w:rPr>
              <w:t>кладовищ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, а також розміщених на них зображень, пам’ятників, пам’ятних знаків, написів (гасел, цитат тощо) за формою згідно з додатком </w:t>
            </w:r>
            <w:r w:rsidR="00947CCF">
              <w:rPr>
                <w:rStyle w:val="2"/>
                <w:rFonts w:eastAsiaTheme="minorHAnsi"/>
                <w:sz w:val="26"/>
                <w:szCs w:val="26"/>
              </w:rPr>
              <w:t>4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 та фотографі</w:t>
            </w:r>
            <w:r w:rsidR="00025AAA">
              <w:rPr>
                <w:rStyle w:val="2"/>
                <w:rFonts w:eastAsiaTheme="minorHAnsi"/>
                <w:sz w:val="26"/>
                <w:szCs w:val="26"/>
              </w:rPr>
              <w:t>ї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 наявних зображень, пам’ятників, пам’ятних знак</w:t>
            </w:r>
            <w:r>
              <w:rPr>
                <w:rStyle w:val="2"/>
                <w:rFonts w:eastAsiaTheme="minorHAnsi"/>
                <w:sz w:val="26"/>
                <w:szCs w:val="26"/>
              </w:rPr>
              <w:t>ів, написів (гасел, цитат тощо)</w:t>
            </w:r>
          </w:p>
        </w:tc>
        <w:tc>
          <w:tcPr>
            <w:tcW w:w="3709" w:type="dxa"/>
          </w:tcPr>
          <w:p w:rsidR="00AB3735" w:rsidRPr="00203C97" w:rsidRDefault="00494D8F" w:rsidP="00AB37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25.07.2023</w:t>
            </w:r>
          </w:p>
        </w:tc>
        <w:tc>
          <w:tcPr>
            <w:tcW w:w="3460" w:type="dxa"/>
          </w:tcPr>
          <w:p w:rsidR="00BF4441" w:rsidRDefault="00D31A10" w:rsidP="00BF44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Мілютін С.С., </w:t>
            </w:r>
          </w:p>
          <w:p w:rsidR="00AB3735" w:rsidRPr="00203C97" w:rsidRDefault="00BF4441" w:rsidP="00BF44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культури виконкому К</w:t>
            </w:r>
            <w:r w:rsidR="00480C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риворізької міської ради</w:t>
            </w:r>
          </w:p>
        </w:tc>
      </w:tr>
      <w:tr w:rsidR="00AB3735" w:rsidRPr="00C20392" w:rsidTr="00441B15">
        <w:tc>
          <w:tcPr>
            <w:tcW w:w="703" w:type="dxa"/>
          </w:tcPr>
          <w:p w:rsidR="00AB3735" w:rsidRPr="00203C97" w:rsidRDefault="00025AAA" w:rsidP="00025A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688" w:type="dxa"/>
          </w:tcPr>
          <w:p w:rsidR="00AB3735" w:rsidRPr="00F734C0" w:rsidRDefault="00AB3735" w:rsidP="00B63B89">
            <w:pPr>
              <w:spacing w:after="12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F734C0">
              <w:rPr>
                <w:rStyle w:val="2"/>
                <w:rFonts w:eastAsiaTheme="minorHAnsi"/>
                <w:spacing w:val="-4"/>
                <w:sz w:val="26"/>
                <w:szCs w:val="26"/>
              </w:rPr>
              <w:t>Привести установчі документи, найменування та символіку підприємств, установ, закладів комунальної форми власності у в</w:t>
            </w:r>
            <w:r w:rsidR="00B67D20" w:rsidRPr="00F734C0">
              <w:rPr>
                <w:rStyle w:val="2"/>
                <w:rFonts w:eastAsiaTheme="minorHAnsi"/>
                <w:spacing w:val="-4"/>
                <w:sz w:val="26"/>
                <w:szCs w:val="26"/>
              </w:rPr>
              <w:t>ідповідність до Закону України «</w:t>
            </w:r>
            <w:r w:rsidRPr="00F734C0">
              <w:rPr>
                <w:rStyle w:val="2"/>
                <w:rFonts w:eastAsiaTheme="minorHAnsi"/>
                <w:spacing w:val="-4"/>
                <w:sz w:val="26"/>
                <w:szCs w:val="26"/>
              </w:rPr>
              <w:t>Про засудження та заборону пропаганди російської імперської політики в Ук</w:t>
            </w:r>
            <w:r w:rsidR="00B67D20" w:rsidRPr="00F734C0">
              <w:rPr>
                <w:rStyle w:val="2"/>
                <w:rFonts w:eastAsiaTheme="minorHAnsi"/>
                <w:spacing w:val="-4"/>
                <w:sz w:val="26"/>
                <w:szCs w:val="26"/>
              </w:rPr>
              <w:t>раїні і деколонізацію топонімії»</w:t>
            </w:r>
            <w:r w:rsidRPr="00F734C0">
              <w:rPr>
                <w:rStyle w:val="2"/>
                <w:rFonts w:eastAsiaTheme="minorHAnsi"/>
                <w:spacing w:val="-4"/>
                <w:sz w:val="26"/>
                <w:szCs w:val="26"/>
              </w:rPr>
              <w:t xml:space="preserve"> та поінформувати </w:t>
            </w:r>
            <w:r w:rsidR="00D31A10" w:rsidRPr="00F734C0">
              <w:rPr>
                <w:rStyle w:val="2"/>
                <w:rFonts w:eastAsiaTheme="minorHAnsi"/>
                <w:spacing w:val="-4"/>
                <w:sz w:val="26"/>
                <w:szCs w:val="26"/>
              </w:rPr>
              <w:t>управління організаційно-протокольної роботи виконкому</w:t>
            </w:r>
            <w:r w:rsidR="00F734C0" w:rsidRPr="00F734C0">
              <w:rPr>
                <w:rStyle w:val="2"/>
                <w:rFonts w:eastAsiaTheme="minorHAnsi"/>
                <w:spacing w:val="-4"/>
                <w:sz w:val="26"/>
                <w:szCs w:val="26"/>
              </w:rPr>
              <w:t xml:space="preserve"> м</w:t>
            </w:r>
            <w:r w:rsidR="00D31A10" w:rsidRPr="00F734C0">
              <w:rPr>
                <w:rStyle w:val="2"/>
                <w:rFonts w:eastAsiaTheme="minorHAnsi"/>
                <w:spacing w:val="-4"/>
                <w:sz w:val="26"/>
                <w:szCs w:val="26"/>
              </w:rPr>
              <w:t xml:space="preserve">іської ради </w:t>
            </w:r>
            <w:r w:rsidRPr="00F734C0">
              <w:rPr>
                <w:rStyle w:val="2"/>
                <w:rFonts w:eastAsiaTheme="minorHAnsi"/>
                <w:spacing w:val="-4"/>
                <w:sz w:val="26"/>
                <w:szCs w:val="26"/>
              </w:rPr>
              <w:t xml:space="preserve">про проведену роботу за формою згідно з додатком </w:t>
            </w:r>
            <w:r w:rsidR="00947CCF" w:rsidRPr="00F734C0">
              <w:rPr>
                <w:rStyle w:val="2"/>
                <w:rFonts w:eastAsiaTheme="minorHAnsi"/>
                <w:spacing w:val="-4"/>
                <w:sz w:val="26"/>
                <w:szCs w:val="26"/>
              </w:rPr>
              <w:t>5</w:t>
            </w:r>
            <w:r w:rsidRPr="00402D53">
              <w:rPr>
                <w:lang w:val="uk-UA"/>
              </w:rPr>
              <w:t xml:space="preserve"> </w:t>
            </w:r>
          </w:p>
        </w:tc>
        <w:tc>
          <w:tcPr>
            <w:tcW w:w="3709" w:type="dxa"/>
          </w:tcPr>
          <w:p w:rsidR="00AB3735" w:rsidRPr="00F734C0" w:rsidRDefault="00494D8F" w:rsidP="00B9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34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дня набуття чинності Законом</w:t>
            </w:r>
            <w:r w:rsidR="00F734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України </w:t>
            </w:r>
            <w:r w:rsidR="00F734C0" w:rsidRPr="00F734C0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«Про засудження та заборону пропаганди російської імперської політики </w:t>
            </w:r>
            <w:r w:rsidR="00D9720C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                    </w:t>
            </w:r>
            <w:r w:rsidR="00F734C0" w:rsidRPr="00F734C0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>в</w:t>
            </w:r>
            <w:r w:rsidR="00441B15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 </w:t>
            </w:r>
            <w:r w:rsidR="00F734C0" w:rsidRPr="00F734C0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Україні і деколонізацію топонімії» </w:t>
            </w:r>
            <w:r w:rsidRPr="00F734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27.0</w:t>
            </w:r>
            <w:r w:rsidR="00B922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8.2023</w:t>
            </w:r>
          </w:p>
        </w:tc>
        <w:tc>
          <w:tcPr>
            <w:tcW w:w="3460" w:type="dxa"/>
          </w:tcPr>
          <w:p w:rsidR="00AB3735" w:rsidRDefault="00480C7F" w:rsidP="00260CD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0C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Департаменти, </w:t>
            </w:r>
            <w:r w:rsidRPr="00480C7F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відділи, управління та інші виконавчі органи міської </w:t>
            </w:r>
            <w:r w:rsidRPr="00480C7F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 xml:space="preserve">ради (за напрямом </w:t>
            </w:r>
            <w:r w:rsidR="00260CD7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>діяльності</w:t>
            </w:r>
            <w:r w:rsidRPr="00480C7F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 xml:space="preserve">, </w:t>
            </w:r>
            <w:r w:rsidR="009C0D80"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виконкоми районних у міст</w:t>
            </w:r>
            <w:r w:rsidR="009C0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9C0D80"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</w:t>
            </w:r>
          </w:p>
          <w:p w:rsidR="004174CB" w:rsidRPr="00203C97" w:rsidRDefault="004174CB" w:rsidP="00260CD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4174CB" w:rsidRDefault="004174C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6688"/>
        <w:gridCol w:w="3709"/>
        <w:gridCol w:w="3460"/>
      </w:tblGrid>
      <w:tr w:rsidR="004174CB" w:rsidRPr="00E37DC1" w:rsidTr="004174CB">
        <w:trPr>
          <w:tblHeader/>
        </w:trPr>
        <w:tc>
          <w:tcPr>
            <w:tcW w:w="703" w:type="dxa"/>
          </w:tcPr>
          <w:p w:rsidR="004174CB" w:rsidRPr="004174CB" w:rsidRDefault="004174CB" w:rsidP="004174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174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6688" w:type="dxa"/>
          </w:tcPr>
          <w:p w:rsidR="004174CB" w:rsidRPr="004174CB" w:rsidRDefault="004174CB" w:rsidP="004174CB">
            <w:pPr>
              <w:spacing w:after="0" w:line="240" w:lineRule="auto"/>
              <w:jc w:val="center"/>
              <w:rPr>
                <w:rStyle w:val="2"/>
                <w:rFonts w:eastAsiaTheme="minorHAnsi"/>
                <w:b/>
                <w:i/>
                <w:sz w:val="26"/>
                <w:szCs w:val="26"/>
              </w:rPr>
            </w:pPr>
            <w:r w:rsidRPr="004174CB">
              <w:rPr>
                <w:rStyle w:val="2"/>
                <w:rFonts w:eastAsiaTheme="minorHAnsi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709" w:type="dxa"/>
          </w:tcPr>
          <w:p w:rsidR="004174CB" w:rsidRPr="004174CB" w:rsidRDefault="004174CB" w:rsidP="004174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174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460" w:type="dxa"/>
          </w:tcPr>
          <w:p w:rsidR="004174CB" w:rsidRPr="004174CB" w:rsidRDefault="004174CB" w:rsidP="004174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174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4174CB" w:rsidRPr="00E37DC1" w:rsidTr="00441B15">
        <w:tc>
          <w:tcPr>
            <w:tcW w:w="703" w:type="dxa"/>
          </w:tcPr>
          <w:p w:rsidR="004174CB" w:rsidRPr="00203C97" w:rsidRDefault="004174CB" w:rsidP="00417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688" w:type="dxa"/>
          </w:tcPr>
          <w:p w:rsidR="004174CB" w:rsidRDefault="004174CB" w:rsidP="004174C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Направити до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культури національностей і релігій Дніпропетровської обласної військової адміністрації пропозиції  щодо 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невключення пам’яток історії та монументального мистецтва, що містять символіку російської імперської політики та комуністичного тоталітарного режиму, до Державного реє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стру нерухомих пам’яток України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або перем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іщення їх з публічного простору</w:t>
            </w:r>
          </w:p>
          <w:p w:rsidR="004174CB" w:rsidRDefault="004174CB" w:rsidP="004174C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174CB" w:rsidRPr="00890A53" w:rsidRDefault="004174CB" w:rsidP="004174C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709" w:type="dxa"/>
          </w:tcPr>
          <w:p w:rsidR="004174CB" w:rsidRPr="00203C97" w:rsidRDefault="004174CB" w:rsidP="00417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26.09.2023</w:t>
            </w:r>
          </w:p>
        </w:tc>
        <w:tc>
          <w:tcPr>
            <w:tcW w:w="3460" w:type="dxa"/>
          </w:tcPr>
          <w:p w:rsidR="004174C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Мілютін С.С., </w:t>
            </w:r>
          </w:p>
          <w:p w:rsidR="004174CB" w:rsidRPr="00203C97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культури виконкому Криворізької міської ради</w:t>
            </w:r>
          </w:p>
        </w:tc>
      </w:tr>
      <w:tr w:rsidR="004174CB" w:rsidRPr="00E37DC1" w:rsidTr="00441B15">
        <w:tc>
          <w:tcPr>
            <w:tcW w:w="703" w:type="dxa"/>
          </w:tcPr>
          <w:p w:rsidR="004174CB" w:rsidRPr="00203C97" w:rsidRDefault="004174CB" w:rsidP="00417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6688" w:type="dxa"/>
          </w:tcPr>
          <w:p w:rsidR="004174CB" w:rsidRPr="00890A53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Провести перевірку в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сіх елементів адресного господарства (покажчиків назв вулиць і номерів будівель), а також дорожніх вказівників 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Кривому Розі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забезпечити демо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нтаж, заміну або оновлення тих 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них, що містять неактуальні (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старі) назви об’єктів топонімії</w:t>
            </w:r>
          </w:p>
        </w:tc>
        <w:tc>
          <w:tcPr>
            <w:tcW w:w="3709" w:type="dxa"/>
          </w:tcPr>
          <w:p w:rsidR="004174CB" w:rsidRPr="00203C97" w:rsidRDefault="004174CB" w:rsidP="00417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08.12.2023</w:t>
            </w:r>
          </w:p>
        </w:tc>
        <w:tc>
          <w:tcPr>
            <w:tcW w:w="3460" w:type="dxa"/>
          </w:tcPr>
          <w:p w:rsidR="004174C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О.В., </w:t>
            </w:r>
          </w:p>
          <w:p w:rsidR="004174CB" w:rsidRPr="00203C97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</w:t>
            </w: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розвитку інфраструктури міста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Криворізької міської ради, виконкоми районних у міст рад</w:t>
            </w:r>
          </w:p>
        </w:tc>
      </w:tr>
      <w:tr w:rsidR="004174CB" w:rsidRPr="00B922BF" w:rsidTr="00441B15">
        <w:tc>
          <w:tcPr>
            <w:tcW w:w="703" w:type="dxa"/>
          </w:tcPr>
          <w:p w:rsidR="004174CB" w:rsidRPr="00203C97" w:rsidRDefault="004174CB" w:rsidP="00417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688" w:type="dxa"/>
          </w:tcPr>
          <w:p w:rsidR="004174CB" w:rsidRPr="00890A53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Перейменувати сквери, бульвари, вулиці, провулки, проїзди, проспекти, площі, майдани, набережні, мости, інші об’єкти топонімії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місті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назви яких містять символіку російської імперської політики та комуністичного тоталітарного режиму або не відпові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дають стандартам державної мови</w:t>
            </w:r>
          </w:p>
        </w:tc>
        <w:tc>
          <w:tcPr>
            <w:tcW w:w="3709" w:type="dxa"/>
          </w:tcPr>
          <w:p w:rsidR="004174CB" w:rsidRPr="00203C97" w:rsidRDefault="004174CB" w:rsidP="00D97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34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дня набуття чинності Законом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України </w:t>
            </w:r>
            <w:r w:rsidRPr="00F734C0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«Про засудження та заборону пропаганди російської імперської політики </w:t>
            </w:r>
            <w:r w:rsidR="00D9720C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                    </w:t>
            </w:r>
            <w:r w:rsidRPr="00F734C0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в Україні і деколонізацію топонімії» </w:t>
            </w:r>
            <w:r w:rsidRPr="00F734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27.01.2024</w:t>
            </w:r>
          </w:p>
        </w:tc>
        <w:tc>
          <w:tcPr>
            <w:tcW w:w="3460" w:type="dxa"/>
          </w:tcPr>
          <w:p w:rsidR="004174CB" w:rsidRPr="00D9720C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D9720C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Мілютін С.С., </w:t>
            </w:r>
            <w:proofErr w:type="spellStart"/>
            <w:r w:rsidRPr="00D9720C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Катриченко</w:t>
            </w:r>
            <w:proofErr w:type="spellEnd"/>
            <w:r w:rsidRPr="00D9720C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О.В., </w:t>
            </w:r>
          </w:p>
          <w:p w:rsidR="004174CB" w:rsidRPr="00203C97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</w:t>
            </w: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регулювання містобудівної діяльності та земельних відносин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Криворізької міської ради, виконкоми районних у місті рад</w:t>
            </w:r>
          </w:p>
        </w:tc>
      </w:tr>
      <w:tr w:rsidR="004174CB" w:rsidRPr="00C20392" w:rsidTr="00441B15">
        <w:tc>
          <w:tcPr>
            <w:tcW w:w="703" w:type="dxa"/>
          </w:tcPr>
          <w:p w:rsidR="004174CB" w:rsidRPr="00203C97" w:rsidRDefault="004174CB" w:rsidP="00417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688" w:type="dxa"/>
          </w:tcPr>
          <w:p w:rsidR="004174CB" w:rsidRPr="00890A53" w:rsidRDefault="004174CB" w:rsidP="004174C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Здійснити демонтаж (перенесення) з публічного простору зображень, пам’ятників, пам’ятних знаків, написів (гасел, цитат тощо), а також демонтаж (вилучення) з публічного простору окремих елементів зображень, пам’ятників, пам’ятних знаків, написів (гасел, цитат тощо), що містять 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символіку російської імперської політики і комуністичного тоталітарного режиму та не мають стату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 об’єктів культурної спадщини</w:t>
            </w:r>
          </w:p>
        </w:tc>
        <w:tc>
          <w:tcPr>
            <w:tcW w:w="3709" w:type="dxa"/>
          </w:tcPr>
          <w:p w:rsidR="004174CB" w:rsidRPr="00203C97" w:rsidRDefault="004174CB" w:rsidP="00D97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34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 дня набуття чинності Законом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України </w:t>
            </w:r>
            <w:r w:rsidRPr="00F734C0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«Про засудження та заборону пропаганди російської імперської політики </w:t>
            </w:r>
            <w:r w:rsidR="00D9720C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                 </w:t>
            </w:r>
            <w:r w:rsidRPr="00F734C0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в Україні і деколонізацію топонімії» </w:t>
            </w:r>
            <w:r w:rsidRPr="00F734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27.01.2024</w:t>
            </w:r>
          </w:p>
        </w:tc>
        <w:tc>
          <w:tcPr>
            <w:tcW w:w="3460" w:type="dxa"/>
          </w:tcPr>
          <w:p w:rsidR="004174C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Мілютін С.С., </w:t>
            </w:r>
          </w:p>
          <w:p w:rsidR="004174CB" w:rsidRPr="00203C97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культури виконкому Криворізької міської ради, виконкоми районних у місті рад </w:t>
            </w:r>
          </w:p>
        </w:tc>
      </w:tr>
      <w:tr w:rsidR="004174CB" w:rsidRPr="00C20392" w:rsidTr="00441B15">
        <w:tc>
          <w:tcPr>
            <w:tcW w:w="703" w:type="dxa"/>
          </w:tcPr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6688" w:type="dxa"/>
          </w:tcPr>
          <w:p w:rsidR="004174CB" w:rsidRPr="00890A53" w:rsidRDefault="004174CB" w:rsidP="004174C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Здійснити демонтаж (перенесення) з публічного простору зображень, пам’ятників, пам’ятних знаків, написів (гасел, цитат тощо), що містять символіку російської імперської політики і комуністичного тоталітарного режиму та мають статус об’єктів культурної спадщини,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згідно з 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им 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Міністерства культури 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інформаційної політики України</w:t>
            </w:r>
          </w:p>
        </w:tc>
        <w:tc>
          <w:tcPr>
            <w:tcW w:w="3709" w:type="dxa"/>
          </w:tcPr>
          <w:p w:rsidR="004174CB" w:rsidRPr="007C260B" w:rsidRDefault="004174CB" w:rsidP="00417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26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місяця з дня ухвалення відповідного рішення Міністерством культури та інформаційної політики України</w:t>
            </w:r>
          </w:p>
        </w:tc>
        <w:tc>
          <w:tcPr>
            <w:tcW w:w="3460" w:type="dxa"/>
          </w:tcPr>
          <w:p w:rsidR="004174C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26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Мілютін С.С., </w:t>
            </w:r>
          </w:p>
          <w:p w:rsidR="004174CB" w:rsidRPr="007C260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26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культури виконкому Криворізької міської ради, виконкоми районних у міст рад</w:t>
            </w:r>
          </w:p>
        </w:tc>
      </w:tr>
      <w:tr w:rsidR="004174CB" w:rsidRPr="006B46EF" w:rsidTr="00441B15">
        <w:trPr>
          <w:trHeight w:val="1663"/>
        </w:trPr>
        <w:tc>
          <w:tcPr>
            <w:tcW w:w="703" w:type="dxa"/>
          </w:tcPr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74CB" w:rsidRPr="006B46EF" w:rsidRDefault="004174CB" w:rsidP="004174CB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uk-UA"/>
              </w:rPr>
            </w:pPr>
          </w:p>
          <w:p w:rsidR="004174CB" w:rsidRPr="0071454C" w:rsidRDefault="004174CB" w:rsidP="004174CB">
            <w:pPr>
              <w:jc w:val="center"/>
              <w:rPr>
                <w:rFonts w:ascii="Times New Roman" w:hAnsi="Times New Roman" w:cs="Times New Roman"/>
                <w:sz w:val="6"/>
                <w:szCs w:val="24"/>
                <w:lang w:val="uk-UA"/>
              </w:rPr>
            </w:pPr>
          </w:p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</w:t>
            </w:r>
          </w:p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:rsidR="004174CB" w:rsidRPr="006A3438" w:rsidRDefault="004174CB" w:rsidP="004174CB">
            <w:pPr>
              <w:jc w:val="center"/>
              <w:rPr>
                <w:rFonts w:ascii="Times New Roman" w:hAnsi="Times New Roman" w:cs="Times New Roman"/>
                <w:sz w:val="4"/>
                <w:szCs w:val="24"/>
                <w:lang w:val="uk-UA"/>
              </w:rPr>
            </w:pPr>
          </w:p>
          <w:p w:rsidR="004174CB" w:rsidRPr="006B46EF" w:rsidRDefault="004174CB" w:rsidP="004174CB">
            <w:pPr>
              <w:jc w:val="center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</w:t>
            </w:r>
          </w:p>
        </w:tc>
        <w:tc>
          <w:tcPr>
            <w:tcW w:w="6688" w:type="dxa"/>
          </w:tcPr>
          <w:p w:rsidR="004174C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Здійснити демонтаж зображень, пам’ятників, пам’ятних знаків, написів (гасел, цитат тощо), що містять символіку російської імперської політики та комуністичного тоталітарного режиму, у приміщеннях, на фасадах будівель,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 також на прилеглій території: </w:t>
            </w:r>
          </w:p>
          <w:p w:rsidR="004174CB" w:rsidRPr="0071454C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6"/>
                <w:lang w:val="uk-UA"/>
              </w:rPr>
            </w:pPr>
          </w:p>
          <w:p w:rsidR="004174C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56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будівель виконкомів Криворізької міської ради та районних у місті рад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174C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  <w:lang w:val="uk-UA"/>
              </w:rPr>
            </w:pPr>
          </w:p>
          <w:p w:rsidR="004174C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  <w:lang w:val="uk-UA"/>
              </w:rPr>
            </w:pPr>
          </w:p>
          <w:p w:rsidR="004174C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  <w:lang w:val="uk-UA"/>
              </w:rPr>
            </w:pPr>
          </w:p>
          <w:p w:rsidR="004174C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  <w:lang w:val="uk-UA"/>
              </w:rPr>
            </w:pPr>
          </w:p>
          <w:p w:rsidR="004174CB" w:rsidRPr="006B46EF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6"/>
                <w:lang w:val="uk-UA"/>
              </w:rPr>
            </w:pPr>
          </w:p>
          <w:p w:rsidR="004174CB" w:rsidRPr="00D05653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41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підприємств, закладів, установ, організацій комунальної форми власності</w:t>
            </w:r>
          </w:p>
        </w:tc>
        <w:tc>
          <w:tcPr>
            <w:tcW w:w="3709" w:type="dxa"/>
          </w:tcPr>
          <w:p w:rsidR="004174CB" w:rsidRPr="00964909" w:rsidRDefault="004174CB" w:rsidP="00F47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34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дня набуття чинності Законом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України </w:t>
            </w:r>
            <w:r w:rsidRPr="00F734C0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«Про засудження та заборону пропаганди російської імперської політики </w:t>
            </w:r>
            <w:r w:rsidR="00F47A03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                  </w:t>
            </w:r>
            <w:r w:rsidRPr="00F734C0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uk-UA" w:eastAsia="hi-IN" w:bidi="hi-IN"/>
              </w:rPr>
              <w:t xml:space="preserve">в Україні і деколонізацію топонімії» </w:t>
            </w:r>
            <w:r w:rsidRPr="00F734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49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27.04.2024</w:t>
            </w:r>
          </w:p>
        </w:tc>
        <w:tc>
          <w:tcPr>
            <w:tcW w:w="3460" w:type="dxa"/>
          </w:tcPr>
          <w:p w:rsidR="004174C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174C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174C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174CB" w:rsidRPr="0071454C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</w:p>
          <w:p w:rsidR="004174C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174C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Шовгеля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О.М., </w:t>
            </w: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4174C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адміністративно-господарч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ради, </w:t>
            </w: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виконкоми районних у міст рад</w:t>
            </w:r>
            <w:r w:rsidR="009422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174CB" w:rsidRPr="0071454C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"/>
                <w:szCs w:val="26"/>
                <w:lang w:val="uk-UA"/>
              </w:rPr>
            </w:pPr>
          </w:p>
          <w:p w:rsidR="004174CB" w:rsidRPr="009F14B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заступники міського голови, д</w:t>
            </w:r>
            <w:r w:rsidRPr="00480C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епартаменти, </w:t>
            </w:r>
            <w:r w:rsidRPr="00480C7F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відділи, управління та інші виконавчі органи міської </w:t>
            </w:r>
            <w:r w:rsidRPr="00480C7F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 xml:space="preserve">ради (за напрямом </w:t>
            </w:r>
            <w:r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>діяльності</w:t>
            </w:r>
            <w:r w:rsidRPr="00480C7F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 xml:space="preserve">, </w:t>
            </w: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виконкоми районних у міст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37D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</w:t>
            </w:r>
          </w:p>
        </w:tc>
      </w:tr>
      <w:tr w:rsidR="004174CB" w:rsidRPr="00C20392" w:rsidTr="00441B15">
        <w:tc>
          <w:tcPr>
            <w:tcW w:w="703" w:type="dxa"/>
          </w:tcPr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6688" w:type="dxa"/>
          </w:tcPr>
          <w:p w:rsidR="004174CB" w:rsidRPr="00D365A9" w:rsidRDefault="004174CB" w:rsidP="004174CB">
            <w:pPr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 xml:space="preserve">Інформацію за результатами роботи відповідно до пункту 12  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</w:t>
            </w:r>
            <w:proofErr w:type="spellStart"/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фотозвіт</w:t>
            </w:r>
            <w:proofErr w:type="spellEnd"/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 проведену протягом місяця роботу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 нада</w:t>
            </w:r>
            <w:r>
              <w:rPr>
                <w:rStyle w:val="2"/>
                <w:rFonts w:eastAsiaTheme="minorHAnsi"/>
                <w:sz w:val="26"/>
                <w:szCs w:val="26"/>
              </w:rPr>
              <w:t>ва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ти 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до управління організаційно-протокольної роботи виконкому міської ради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формою згідно з додатком 6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709" w:type="dxa"/>
          </w:tcPr>
          <w:p w:rsidR="004174CB" w:rsidRPr="00964909" w:rsidRDefault="004174CB" w:rsidP="00417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  <w:r w:rsidRPr="00890A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числа кожного місяця</w:t>
            </w:r>
          </w:p>
        </w:tc>
        <w:tc>
          <w:tcPr>
            <w:tcW w:w="3460" w:type="dxa"/>
          </w:tcPr>
          <w:p w:rsidR="004174CB" w:rsidRPr="009F14BB" w:rsidRDefault="004174CB" w:rsidP="004174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0C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Департаменти, </w:t>
            </w:r>
            <w:r w:rsidRPr="00480C7F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відділи, управління та інші виконавчі органи міської </w:t>
            </w:r>
            <w:r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>ради (за напрямом діяльності</w:t>
            </w:r>
            <w:r w:rsidRPr="00480C7F">
              <w:rPr>
                <w:rFonts w:ascii="Times New Roman" w:hAnsi="Times New Roman" w:cs="Times New Roman"/>
                <w:color w:val="040C28"/>
                <w:sz w:val="26"/>
                <w:szCs w:val="26"/>
                <w:lang w:val="uk-UA"/>
              </w:rPr>
              <w:t>)</w:t>
            </w:r>
          </w:p>
        </w:tc>
      </w:tr>
      <w:tr w:rsidR="004174CB" w:rsidRPr="00C20392" w:rsidTr="00441B15">
        <w:tc>
          <w:tcPr>
            <w:tcW w:w="703" w:type="dxa"/>
          </w:tcPr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688" w:type="dxa"/>
          </w:tcPr>
          <w:p w:rsidR="004174CB" w:rsidRPr="00890A53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0A53">
              <w:rPr>
                <w:rStyle w:val="2"/>
                <w:rFonts w:eastAsiaTheme="minorHAnsi"/>
                <w:sz w:val="26"/>
                <w:szCs w:val="26"/>
              </w:rPr>
              <w:t>Організувати перепоховання та демонтувати (перенести) з публічного простору розташовані на території місць почесно</w:t>
            </w:r>
            <w:r>
              <w:rPr>
                <w:rStyle w:val="2"/>
                <w:rFonts w:eastAsiaTheme="minorHAnsi"/>
                <w:sz w:val="26"/>
                <w:szCs w:val="26"/>
              </w:rPr>
              <w:t>го поховання за межами кладовищ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 пам’ятники, пам’ятні знаки, що символізують російську імперську політику і комуністичний тоталітарний режим та не мають статусу об’єкта кул</w:t>
            </w:r>
            <w:r>
              <w:rPr>
                <w:rStyle w:val="2"/>
                <w:rFonts w:eastAsiaTheme="minorHAnsi"/>
                <w:sz w:val="26"/>
                <w:szCs w:val="26"/>
              </w:rPr>
              <w:t>ьтурної спадщини</w:t>
            </w:r>
          </w:p>
        </w:tc>
        <w:tc>
          <w:tcPr>
            <w:tcW w:w="3709" w:type="dxa"/>
          </w:tcPr>
          <w:p w:rsidR="004174CB" w:rsidRPr="001E5A90" w:rsidRDefault="004174CB" w:rsidP="00417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5A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дня набуття чинності Законом до 27.04.2024</w:t>
            </w:r>
          </w:p>
        </w:tc>
        <w:tc>
          <w:tcPr>
            <w:tcW w:w="3460" w:type="dxa"/>
          </w:tcPr>
          <w:p w:rsidR="004174CB" w:rsidRPr="006A3438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</w:pPr>
            <w:r w:rsidRPr="006A3438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Мілютін С.С., </w:t>
            </w:r>
            <w:proofErr w:type="spellStart"/>
            <w:r w:rsidRPr="006A3438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Катриченко</w:t>
            </w:r>
            <w:proofErr w:type="spellEnd"/>
            <w:r w:rsidRPr="006A3438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 О.В, </w:t>
            </w:r>
          </w:p>
          <w:p w:rsidR="004174CB" w:rsidRPr="009F14B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3438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управління культури, департамент розвитку інфраструктури міста виконкому Криворізької міської ради, виконкоми ра</w:t>
            </w:r>
            <w:r w:rsidR="00A64F81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-</w:t>
            </w:r>
            <w:r w:rsidRPr="006A3438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йонних</w:t>
            </w:r>
            <w:r w:rsidRPr="009F14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міст рад</w:t>
            </w:r>
          </w:p>
        </w:tc>
      </w:tr>
      <w:tr w:rsidR="004174CB" w:rsidRPr="00B922BF" w:rsidTr="00441B15">
        <w:tc>
          <w:tcPr>
            <w:tcW w:w="703" w:type="dxa"/>
          </w:tcPr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688" w:type="dxa"/>
          </w:tcPr>
          <w:p w:rsidR="004174CB" w:rsidRPr="009F14BB" w:rsidRDefault="004174CB" w:rsidP="004174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Перед винесенням на сесію міської ради </w:t>
            </w:r>
            <w:r>
              <w:rPr>
                <w:rStyle w:val="2"/>
                <w:rFonts w:eastAsiaTheme="minorHAnsi"/>
                <w:sz w:val="26"/>
                <w:szCs w:val="26"/>
              </w:rPr>
              <w:t>питання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 перейменування об’єктів топонімії населених пунктів надавати робочій групі 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з питань подолання наслідків російської імперської та радянської тоталітарної політики у Дніпропетровській області 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варіанти нових назв таких об’єктів з метою 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їх 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>аналізу на відповід</w:t>
            </w:r>
            <w:r>
              <w:rPr>
                <w:rStyle w:val="2"/>
                <w:rFonts w:eastAsiaTheme="minorHAnsi"/>
                <w:sz w:val="26"/>
                <w:szCs w:val="26"/>
              </w:rPr>
              <w:t>ність стандартам державної мови</w:t>
            </w:r>
          </w:p>
        </w:tc>
        <w:tc>
          <w:tcPr>
            <w:tcW w:w="3709" w:type="dxa"/>
          </w:tcPr>
          <w:p w:rsidR="004174CB" w:rsidRPr="001E5A90" w:rsidRDefault="004174CB" w:rsidP="004174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5A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26.07.2024</w:t>
            </w:r>
          </w:p>
        </w:tc>
        <w:tc>
          <w:tcPr>
            <w:tcW w:w="3460" w:type="dxa"/>
          </w:tcPr>
          <w:p w:rsidR="004174CB" w:rsidRPr="009F14BB" w:rsidRDefault="004174CB" w:rsidP="004174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4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Мілютін С.С.,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</w:t>
            </w:r>
            <w:r w:rsidRPr="009F14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регулювання містобудівної діяльності та земельних відносин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Криворізької міської ради</w:t>
            </w:r>
          </w:p>
        </w:tc>
      </w:tr>
      <w:tr w:rsidR="004174CB" w:rsidRPr="00C20392" w:rsidTr="00441B15">
        <w:tc>
          <w:tcPr>
            <w:tcW w:w="703" w:type="dxa"/>
          </w:tcPr>
          <w:p w:rsidR="004174CB" w:rsidRDefault="004174CB" w:rsidP="0041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688" w:type="dxa"/>
          </w:tcPr>
          <w:p w:rsidR="004174CB" w:rsidRPr="00890A53" w:rsidRDefault="004174CB" w:rsidP="004174CB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 xml:space="preserve">Управлінню організаційно-протокольної роботи </w:t>
            </w:r>
            <w:r w:rsidRPr="009F14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онкому міської ради надавати інформацію про виконання цього Плану до </w:t>
            </w:r>
            <w:r>
              <w:rPr>
                <w:rStyle w:val="2"/>
                <w:rFonts w:eastAsiaTheme="minorHAnsi"/>
                <w:sz w:val="26"/>
                <w:szCs w:val="26"/>
              </w:rPr>
              <w:t>робочої групи</w:t>
            </w:r>
            <w:r w:rsidRPr="00890A53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з питань подолання наслідків російської імперської та радянської тоталітарної політики у Дніпропетровській області </w:t>
            </w:r>
          </w:p>
        </w:tc>
        <w:tc>
          <w:tcPr>
            <w:tcW w:w="3709" w:type="dxa"/>
          </w:tcPr>
          <w:p w:rsidR="004174CB" w:rsidRDefault="004174CB" w:rsidP="004174CB">
            <w:pPr>
              <w:spacing w:after="0"/>
              <w:jc w:val="center"/>
              <w:rPr>
                <w:rStyle w:val="2"/>
                <w:rFonts w:eastAsiaTheme="minorHAnsi"/>
                <w:sz w:val="26"/>
                <w:szCs w:val="26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 xml:space="preserve">Відповідно до термінів, визначених Розпорядженням голови Дніпропетровської обласної державної адміністрації </w:t>
            </w:r>
          </w:p>
          <w:p w:rsidR="004174CB" w:rsidRDefault="004174CB" w:rsidP="004174CB">
            <w:pPr>
              <w:spacing w:after="0"/>
              <w:jc w:val="center"/>
              <w:rPr>
                <w:rStyle w:val="2"/>
                <w:rFonts w:eastAsiaTheme="minorHAnsi"/>
                <w:sz w:val="26"/>
                <w:szCs w:val="26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>від 29 червня 2023 року</w:t>
            </w:r>
          </w:p>
          <w:p w:rsidR="004174CB" w:rsidRDefault="004174CB" w:rsidP="0041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>№Р-225/0/3/-23</w:t>
            </w:r>
          </w:p>
        </w:tc>
        <w:tc>
          <w:tcPr>
            <w:tcW w:w="3460" w:type="dxa"/>
          </w:tcPr>
          <w:p w:rsidR="004174C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Шовгеля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О.М., </w:t>
            </w:r>
          </w:p>
          <w:p w:rsidR="004174CB" w:rsidRPr="009F14BB" w:rsidRDefault="004174CB" w:rsidP="004174C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організаційно-протокольно роботи </w:t>
            </w:r>
            <w:r w:rsidRPr="009F14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виконкому міської ради</w:t>
            </w:r>
          </w:p>
        </w:tc>
      </w:tr>
    </w:tbl>
    <w:p w:rsidR="00C04B85" w:rsidRDefault="00C04B85" w:rsidP="00307E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7EA8" w:rsidRDefault="00307EA8" w:rsidP="00307E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0736" w:rsidRDefault="00307EA8" w:rsidP="00307EA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7EA8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307EA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7EA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7EA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7EA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7EA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Олена </w:t>
      </w:r>
      <w:r w:rsidR="00AD54EE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bookmarkStart w:id="0" w:name="_GoBack"/>
      <w:bookmarkEnd w:id="0"/>
    </w:p>
    <w:sectPr w:rsidR="00CC0736" w:rsidSect="000F5F91">
      <w:headerReference w:type="default" r:id="rId8"/>
      <w:pgSz w:w="16838" w:h="11906" w:orient="landscape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5D" w:rsidRDefault="0005785D" w:rsidP="00480C7F">
      <w:pPr>
        <w:spacing w:after="0" w:line="240" w:lineRule="auto"/>
      </w:pPr>
      <w:r>
        <w:separator/>
      </w:r>
    </w:p>
  </w:endnote>
  <w:endnote w:type="continuationSeparator" w:id="0">
    <w:p w:rsidR="0005785D" w:rsidRDefault="0005785D" w:rsidP="0048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5D" w:rsidRDefault="0005785D" w:rsidP="00480C7F">
      <w:pPr>
        <w:spacing w:after="0" w:line="240" w:lineRule="auto"/>
      </w:pPr>
      <w:r>
        <w:separator/>
      </w:r>
    </w:p>
  </w:footnote>
  <w:footnote w:type="continuationSeparator" w:id="0">
    <w:p w:rsidR="0005785D" w:rsidRDefault="0005785D" w:rsidP="0048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553136"/>
      <w:docPartObj>
        <w:docPartGallery w:val="Page Numbers (Top of Page)"/>
        <w:docPartUnique/>
      </w:docPartObj>
    </w:sdtPr>
    <w:sdtEndPr/>
    <w:sdtContent>
      <w:p w:rsidR="00E949C5" w:rsidRDefault="00E949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B3">
          <w:rPr>
            <w:noProof/>
          </w:rPr>
          <w:t>5</w:t>
        </w:r>
        <w:r>
          <w:fldChar w:fldCharType="end"/>
        </w:r>
      </w:p>
    </w:sdtContent>
  </w:sdt>
  <w:p w:rsidR="00480C7F" w:rsidRDefault="00480C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6FE5"/>
    <w:multiLevelType w:val="hybridMultilevel"/>
    <w:tmpl w:val="8D6CE4FE"/>
    <w:lvl w:ilvl="0" w:tplc="857C5E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1E5F"/>
    <w:multiLevelType w:val="hybridMultilevel"/>
    <w:tmpl w:val="75E2F644"/>
    <w:lvl w:ilvl="0" w:tplc="BF22FE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B3A69"/>
    <w:multiLevelType w:val="hybridMultilevel"/>
    <w:tmpl w:val="D7B03D14"/>
    <w:lvl w:ilvl="0" w:tplc="759C5E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85"/>
    <w:rsid w:val="00016B0D"/>
    <w:rsid w:val="00025AAA"/>
    <w:rsid w:val="00030553"/>
    <w:rsid w:val="0005785D"/>
    <w:rsid w:val="000A6A4A"/>
    <w:rsid w:val="000F5F91"/>
    <w:rsid w:val="00110180"/>
    <w:rsid w:val="00160C01"/>
    <w:rsid w:val="001C2BE0"/>
    <w:rsid w:val="001E5A90"/>
    <w:rsid w:val="00200415"/>
    <w:rsid w:val="00203C97"/>
    <w:rsid w:val="00205E0C"/>
    <w:rsid w:val="00246F8A"/>
    <w:rsid w:val="00247D6C"/>
    <w:rsid w:val="00260CD7"/>
    <w:rsid w:val="00274978"/>
    <w:rsid w:val="00277545"/>
    <w:rsid w:val="00285D26"/>
    <w:rsid w:val="002A34EB"/>
    <w:rsid w:val="002E2D5C"/>
    <w:rsid w:val="002E416E"/>
    <w:rsid w:val="00307EA8"/>
    <w:rsid w:val="003300EC"/>
    <w:rsid w:val="00365D62"/>
    <w:rsid w:val="003918F6"/>
    <w:rsid w:val="003A2E8E"/>
    <w:rsid w:val="003F3D6A"/>
    <w:rsid w:val="00402D53"/>
    <w:rsid w:val="004174CB"/>
    <w:rsid w:val="00420F47"/>
    <w:rsid w:val="00441B15"/>
    <w:rsid w:val="00445330"/>
    <w:rsid w:val="00480C7F"/>
    <w:rsid w:val="00494D8F"/>
    <w:rsid w:val="004F27E7"/>
    <w:rsid w:val="00503DAF"/>
    <w:rsid w:val="005312E4"/>
    <w:rsid w:val="0053664B"/>
    <w:rsid w:val="005621AD"/>
    <w:rsid w:val="00593E09"/>
    <w:rsid w:val="005F361D"/>
    <w:rsid w:val="00603783"/>
    <w:rsid w:val="006257DC"/>
    <w:rsid w:val="00627100"/>
    <w:rsid w:val="00675636"/>
    <w:rsid w:val="006903E7"/>
    <w:rsid w:val="006A3438"/>
    <w:rsid w:val="006A5558"/>
    <w:rsid w:val="006B46EF"/>
    <w:rsid w:val="006E2B0C"/>
    <w:rsid w:val="0071454C"/>
    <w:rsid w:val="0072206C"/>
    <w:rsid w:val="007518B2"/>
    <w:rsid w:val="0078416B"/>
    <w:rsid w:val="00785D8A"/>
    <w:rsid w:val="007A51DD"/>
    <w:rsid w:val="007B1554"/>
    <w:rsid w:val="007C260B"/>
    <w:rsid w:val="008110B8"/>
    <w:rsid w:val="00851D68"/>
    <w:rsid w:val="008734B3"/>
    <w:rsid w:val="00890A53"/>
    <w:rsid w:val="00897B94"/>
    <w:rsid w:val="008C18CC"/>
    <w:rsid w:val="0090381A"/>
    <w:rsid w:val="0090381C"/>
    <w:rsid w:val="009203E6"/>
    <w:rsid w:val="00942288"/>
    <w:rsid w:val="00947CCF"/>
    <w:rsid w:val="00947F31"/>
    <w:rsid w:val="009555FB"/>
    <w:rsid w:val="00963414"/>
    <w:rsid w:val="00964909"/>
    <w:rsid w:val="00984637"/>
    <w:rsid w:val="009B638E"/>
    <w:rsid w:val="009C0D80"/>
    <w:rsid w:val="009E70B3"/>
    <w:rsid w:val="009F14BB"/>
    <w:rsid w:val="009F267C"/>
    <w:rsid w:val="00A0603F"/>
    <w:rsid w:val="00A13074"/>
    <w:rsid w:val="00A2767B"/>
    <w:rsid w:val="00A47B29"/>
    <w:rsid w:val="00A575C1"/>
    <w:rsid w:val="00A64F81"/>
    <w:rsid w:val="00A65062"/>
    <w:rsid w:val="00AA0462"/>
    <w:rsid w:val="00AA46CC"/>
    <w:rsid w:val="00AB2434"/>
    <w:rsid w:val="00AB3735"/>
    <w:rsid w:val="00AC6776"/>
    <w:rsid w:val="00AD54EE"/>
    <w:rsid w:val="00B03FF4"/>
    <w:rsid w:val="00B17D4F"/>
    <w:rsid w:val="00B2051D"/>
    <w:rsid w:val="00B47B77"/>
    <w:rsid w:val="00B63B89"/>
    <w:rsid w:val="00B67D20"/>
    <w:rsid w:val="00B76B15"/>
    <w:rsid w:val="00B876BD"/>
    <w:rsid w:val="00B91694"/>
    <w:rsid w:val="00B922BF"/>
    <w:rsid w:val="00BB5594"/>
    <w:rsid w:val="00BF4441"/>
    <w:rsid w:val="00BF7A29"/>
    <w:rsid w:val="00C04B85"/>
    <w:rsid w:val="00C20392"/>
    <w:rsid w:val="00C35302"/>
    <w:rsid w:val="00C40835"/>
    <w:rsid w:val="00C504AB"/>
    <w:rsid w:val="00CB0513"/>
    <w:rsid w:val="00CC0736"/>
    <w:rsid w:val="00D05653"/>
    <w:rsid w:val="00D23402"/>
    <w:rsid w:val="00D31A10"/>
    <w:rsid w:val="00D365A9"/>
    <w:rsid w:val="00D5568F"/>
    <w:rsid w:val="00D9720C"/>
    <w:rsid w:val="00DA64E3"/>
    <w:rsid w:val="00DB616E"/>
    <w:rsid w:val="00DD0E14"/>
    <w:rsid w:val="00DD23F1"/>
    <w:rsid w:val="00DE6B62"/>
    <w:rsid w:val="00E053F3"/>
    <w:rsid w:val="00E326D8"/>
    <w:rsid w:val="00E37DC1"/>
    <w:rsid w:val="00E448C3"/>
    <w:rsid w:val="00E544C0"/>
    <w:rsid w:val="00E72CC8"/>
    <w:rsid w:val="00E92C69"/>
    <w:rsid w:val="00E949C5"/>
    <w:rsid w:val="00E97DFA"/>
    <w:rsid w:val="00EB729A"/>
    <w:rsid w:val="00F04430"/>
    <w:rsid w:val="00F1045A"/>
    <w:rsid w:val="00F11341"/>
    <w:rsid w:val="00F11778"/>
    <w:rsid w:val="00F45368"/>
    <w:rsid w:val="00F47A03"/>
    <w:rsid w:val="00F5129E"/>
    <w:rsid w:val="00F56935"/>
    <w:rsid w:val="00F642BF"/>
    <w:rsid w:val="00F734C0"/>
    <w:rsid w:val="00F874E0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82C00-BE96-4924-A8AC-658480F7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15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203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42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664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C7F"/>
  </w:style>
  <w:style w:type="paragraph" w:styleId="a9">
    <w:name w:val="footer"/>
    <w:basedOn w:val="a"/>
    <w:link w:val="aa"/>
    <w:uiPriority w:val="99"/>
    <w:unhideWhenUsed/>
    <w:rsid w:val="0048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FB2A-6B6F-43B2-B8A6-40232762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gospodar404_2</dc:creator>
  <cp:keywords/>
  <dc:description/>
  <cp:lastModifiedBy>zagalny301_2</cp:lastModifiedBy>
  <cp:revision>127</cp:revision>
  <cp:lastPrinted>2023-07-26T13:09:00Z</cp:lastPrinted>
  <dcterms:created xsi:type="dcterms:W3CDTF">2023-07-10T09:03:00Z</dcterms:created>
  <dcterms:modified xsi:type="dcterms:W3CDTF">2024-10-21T11:53:00Z</dcterms:modified>
</cp:coreProperties>
</file>