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695B7A" w:rsidRDefault="00C41474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3</w:t>
      </w:r>
      <w:r w:rsidR="00155FE8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51469B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П</w:t>
      </w:r>
      <w:r w:rsidR="00CB0AE0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 розгляду заяв про надання компенсації для відновлення окремих категорій об’єктів</w:t>
      </w:r>
      <w:r w:rsidR="00B47736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майна, пошкоджених у</w:t>
      </w:r>
      <w:r w:rsidR="0051469B" w:rsidRPr="00695B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наслідок бойових дій, терористичних актів, диверсій, спричинених збройною агресією Російської   Федерації,   з   використа-нням електронної публічної послуги «єВідновлення</w:t>
      </w:r>
      <w:r w:rsidR="0051469B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47736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366D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5735B8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</w:t>
      </w:r>
      <w:r w:rsidR="00F9366D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</w:t>
      </w:r>
      <w:r w:rsidR="00B47736" w:rsidRPr="00695B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Pr="00695B7A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695B7A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695B7A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695B7A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 ЗАХОДІВ</w:t>
      </w:r>
    </w:p>
    <w:p w:rsidR="00261D67" w:rsidRPr="00695B7A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695B7A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щодо мінімізації негативного впливу на здоров</w:t>
      </w:r>
      <w:r w:rsidRPr="00695B7A">
        <w:rPr>
          <w:rFonts w:ascii="Calibri" w:hAnsi="Calibri" w:cs="Times New Roman"/>
          <w:b/>
          <w:i/>
          <w:noProof/>
          <w:color w:val="000000" w:themeColor="text1"/>
          <w:sz w:val="28"/>
          <w:szCs w:val="28"/>
          <w:lang w:eastAsia="uk-UA"/>
        </w:rPr>
        <w:t>`</w:t>
      </w:r>
      <w:r w:rsidRPr="00695B7A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 людей та навколишнє природне середовище під ч</w:t>
      </w:r>
      <w:r w:rsidR="0017346D" w:rsidRPr="00695B7A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а</w:t>
      </w:r>
      <w:r w:rsidRPr="00695B7A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с виконання будівельних робіт </w:t>
      </w:r>
    </w:p>
    <w:p w:rsidR="00261D67" w:rsidRPr="00695B7A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61D67" w:rsidRPr="00695B7A" w:rsidTr="00261D67">
        <w:tc>
          <w:tcPr>
            <w:tcW w:w="3969" w:type="dxa"/>
          </w:tcPr>
          <w:p w:rsidR="00261D67" w:rsidRPr="00695B7A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/>
                <w:b/>
                <w:i/>
                <w:sz w:val="28"/>
                <w:szCs w:val="28"/>
              </w:rPr>
              <w:t>Потенційні негативні впливи на здоров’я людей та навколишнє природне середовище</w:t>
            </w:r>
          </w:p>
        </w:tc>
        <w:tc>
          <w:tcPr>
            <w:tcW w:w="6237" w:type="dxa"/>
          </w:tcPr>
          <w:p w:rsidR="00261D67" w:rsidRPr="00695B7A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/>
                <w:b/>
                <w:i/>
                <w:sz w:val="28"/>
                <w:szCs w:val="28"/>
              </w:rPr>
              <w:t>Заходи щодо мінімізації негативного впливу на здоров’я людей та навколишнє природне середовище</w:t>
            </w:r>
          </w:p>
        </w:tc>
      </w:tr>
      <w:tr w:rsidR="005735B8" w:rsidRPr="00695B7A" w:rsidTr="00261D67">
        <w:tc>
          <w:tcPr>
            <w:tcW w:w="3969" w:type="dxa"/>
          </w:tcPr>
          <w:p w:rsidR="005735B8" w:rsidRPr="00695B7A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735B8" w:rsidRPr="00695B7A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261D67" w:rsidRPr="00695B7A" w:rsidTr="00261D67">
        <w:tc>
          <w:tcPr>
            <w:tcW w:w="3969" w:type="dxa"/>
          </w:tcPr>
          <w:p w:rsidR="00261D67" w:rsidRPr="00695B7A" w:rsidRDefault="005735B8" w:rsidP="005735B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Утворення пилу й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 xml:space="preserve"> перевище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ння допустимого рівня шуму</w:t>
            </w:r>
          </w:p>
        </w:tc>
        <w:tc>
          <w:tcPr>
            <w:tcW w:w="6237" w:type="dxa"/>
          </w:tcPr>
          <w:p w:rsidR="00261D67" w:rsidRPr="00695B7A" w:rsidRDefault="005735B8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Н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едопущення виконання ремонтних робіт, що супроводжуються шумом, у робочі дні з 21 години вечора до 8 години ранку, а у святкові та неробочі дні — цілодобово;</w:t>
            </w:r>
          </w:p>
          <w:p w:rsidR="00261D67" w:rsidRPr="00695B7A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 xml:space="preserve">здійснення контролю за рівнем шуму під час виконання робіт,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що не може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 xml:space="preserve"> перевищувати рівнів, установлених санітарними нормами для відповідного часу доби;</w:t>
            </w:r>
          </w:p>
          <w:p w:rsidR="00261D67" w:rsidRPr="00695B7A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 забезпечення виконання робіт 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з використанням засобів індивідуального захисту (респіраторів, рукавиць тощо); здійснення вологого прибирання робочої зони після виконання окремих етапів робіт, відокремлення робочої зони від приміщень, що експлуатуються, захисними екранами (ПВХ-плівка тощо);</w:t>
            </w:r>
          </w:p>
          <w:p w:rsidR="00261D67" w:rsidRPr="00695B7A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недопущення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здійснення розвантаження/заван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та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 w:rsidRPr="00695B7A">
              <w:rPr>
                <w:rFonts w:ascii="Times New Roman" w:hAnsi="Times New Roman"/>
                <w:sz w:val="28"/>
                <w:szCs w:val="28"/>
              </w:rPr>
              <w:t>ження відходів від руйнувань, будівництва та знесення (демонтажу), будівельної продукції (матеріалів, виробів або комплектів)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 xml:space="preserve"> на території житлової забудови</w:t>
            </w:r>
          </w:p>
        </w:tc>
      </w:tr>
      <w:tr w:rsidR="00261D67" w:rsidRPr="00695B7A" w:rsidTr="00261D67">
        <w:tc>
          <w:tcPr>
            <w:tcW w:w="3969" w:type="dxa"/>
          </w:tcPr>
          <w:p w:rsidR="00261D67" w:rsidRPr="00695B7A" w:rsidRDefault="00261D67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Утворення відходів від руйнувань, будівниц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тва та знесення (демонтажу), що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не є </w:t>
            </w:r>
          </w:p>
        </w:tc>
        <w:tc>
          <w:tcPr>
            <w:tcW w:w="6237" w:type="dxa"/>
          </w:tcPr>
          <w:p w:rsidR="00261D67" w:rsidRPr="00695B7A" w:rsidRDefault="005735B8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Н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едопущення збирання (складування) відходів від руйнувань, будівництва та знесення (демонтажу)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контейнерних 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 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майданчиках, </w:t>
            </w:r>
          </w:p>
        </w:tc>
      </w:tr>
      <w:tr w:rsidR="008727A1" w:rsidRPr="00695B7A" w:rsidTr="00261D67">
        <w:tc>
          <w:tcPr>
            <w:tcW w:w="3969" w:type="dxa"/>
          </w:tcPr>
          <w:p w:rsidR="008727A1" w:rsidRPr="00695B7A" w:rsidRDefault="008727A1" w:rsidP="008727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8727A1" w:rsidRPr="00695B7A" w:rsidRDefault="008727A1" w:rsidP="008727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4D1E" w:rsidRPr="00695B7A" w:rsidTr="00261D67">
        <w:tc>
          <w:tcPr>
            <w:tcW w:w="3969" w:type="dxa"/>
          </w:tcPr>
          <w:p w:rsidR="00D64D1E" w:rsidRPr="00695B7A" w:rsidRDefault="005735B8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небезпечними</w:t>
            </w:r>
          </w:p>
        </w:tc>
        <w:tc>
          <w:tcPr>
            <w:tcW w:w="6237" w:type="dxa"/>
          </w:tcPr>
          <w:p w:rsidR="00D64D1E" w:rsidRPr="00695B7A" w:rsidRDefault="005735B8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передбачених для роздільного збирання,  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недопущення збирання (складування) відходів від руйнувань, будівництва та знесення (демонтажу) на контейнерних майданчиках, передбачених для роздільного збирання і зберігання побутових відходів, урн для побутових відходів або інших, не передбачених для цього місцях (лісосмуги, яри, пустирі тощо);</w:t>
            </w:r>
          </w:p>
          <w:p w:rsidR="00D64D1E" w:rsidRPr="00695B7A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забезпечення роздільного збирання відходів від будівництва та знесення (демонтажу) за основним компонентом (цегла та бетон, скло, пластик, метал);</w:t>
            </w:r>
          </w:p>
          <w:p w:rsidR="00D64D1E" w:rsidRPr="00695B7A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дотримання під час поводження з відходами від будівництва та знесення (демонтажу) заходів щодо захисту ґрунтів від засмічення та забруднення;</w:t>
            </w:r>
          </w:p>
          <w:p w:rsidR="005735B8" w:rsidRPr="00695B7A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забезпечення розміщен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ня відходів від руйнувань лише в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 спеціально відведених місцях;</w:t>
            </w:r>
          </w:p>
          <w:p w:rsidR="00D64D1E" w:rsidRPr="00695B7A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організація місць скла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 xml:space="preserve">дування будівельних матеріалів </w:t>
            </w:r>
            <w:r w:rsidR="005735B8" w:rsidRPr="00695B7A">
              <w:rPr>
                <w:rFonts w:ascii="Calibri" w:hAnsi="Calibri" w:cs="Calibri"/>
                <w:sz w:val="28"/>
                <w:szCs w:val="28"/>
              </w:rPr>
              <w:t>[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виробів (продукції)</w:t>
            </w:r>
            <w:r w:rsidR="005735B8" w:rsidRPr="00695B7A">
              <w:rPr>
                <w:rFonts w:ascii="Calibri" w:hAnsi="Calibri" w:cs="Calibri"/>
                <w:sz w:val="28"/>
                <w:szCs w:val="28"/>
              </w:rPr>
              <w:t>]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має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 xml:space="preserve"> здійснюватися таким чином, щоб уникати забруднення ґрунтів, поверхневих та підземних вод;</w:t>
            </w:r>
          </w:p>
          <w:p w:rsidR="00D64D1E" w:rsidRPr="00695B7A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використання будівельних сміттєпроводів під час виконання демонтаж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них робіт на другому поверсі  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та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вище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, недопущення  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здійснення роз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-</w:t>
            </w:r>
            <w:r w:rsidR="00D64D1E" w:rsidRPr="00695B7A">
              <w:rPr>
                <w:rFonts w:ascii="Times New Roman" w:hAnsi="Times New Roman"/>
                <w:sz w:val="28"/>
                <w:szCs w:val="28"/>
              </w:rPr>
              <w:t>вантаження/завантаження відходів від руйнувань, будівництва та знесення (демонтажу), будівельної продукції (матеріалів, виробів або комплектів)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 xml:space="preserve"> на території житлової забудови</w:t>
            </w:r>
          </w:p>
        </w:tc>
      </w:tr>
      <w:tr w:rsidR="009023B0" w:rsidRPr="00695B7A" w:rsidTr="00261D67">
        <w:tc>
          <w:tcPr>
            <w:tcW w:w="3969" w:type="dxa"/>
          </w:tcPr>
          <w:p w:rsidR="009023B0" w:rsidRPr="00695B7A" w:rsidRDefault="009023B0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Утворення відходів від руйнувань, будівництва та знесення (демонтажу), у складі яких є небезпечні відходи, зокрема азбестовмісні відходи (матеріали), шифер, труби, волокнисті плити, картон</w:t>
            </w:r>
          </w:p>
        </w:tc>
        <w:tc>
          <w:tcPr>
            <w:tcW w:w="6237" w:type="dxa"/>
          </w:tcPr>
          <w:p w:rsidR="009023B0" w:rsidRPr="00695B7A" w:rsidRDefault="005735B8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З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>абезпечення поводження з відходами від руйнувань, будівництва та знесення (демонтажу), що містять азбест, із застосуванням засобів індивідуального захисту органів дихання та захисного одягу відповідного класу захисту, а також зволоження місць їх збирання;</w:t>
            </w:r>
          </w:p>
          <w:p w:rsidR="009023B0" w:rsidRPr="00695B7A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>недопущення в разі можливості подальшої руйнації азбестовмісних відходів;</w:t>
            </w:r>
          </w:p>
          <w:p w:rsidR="009023B0" w:rsidRPr="00695B7A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>недопущення поширення азбестовмісного пилу, забезпечення проведення вологого прибирання (обприскуван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ня) робочої зони, у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 якій проводяться роботи із азбестовмісними матеріалами;</w:t>
            </w:r>
          </w:p>
          <w:p w:rsidR="009023B0" w:rsidRPr="00695B7A" w:rsidRDefault="00C41474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забезпечення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під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поводження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відходами </w:t>
            </w:r>
          </w:p>
        </w:tc>
      </w:tr>
      <w:tr w:rsidR="009023B0" w:rsidRPr="00695B7A" w:rsidTr="00261D67">
        <w:tc>
          <w:tcPr>
            <w:tcW w:w="3969" w:type="dxa"/>
          </w:tcPr>
          <w:p w:rsidR="009023B0" w:rsidRPr="00695B7A" w:rsidRDefault="009023B0" w:rsidP="009023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9023B0" w:rsidRPr="00695B7A" w:rsidRDefault="009023B0" w:rsidP="009023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9023B0" w:rsidRPr="00695B7A" w:rsidTr="00261D67">
        <w:tc>
          <w:tcPr>
            <w:tcW w:w="3969" w:type="dxa"/>
          </w:tcPr>
          <w:p w:rsidR="009023B0" w:rsidRPr="00695B7A" w:rsidRDefault="009023B0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3B0" w:rsidRPr="00695B7A" w:rsidRDefault="005735B8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від  руйнувань, будівництва та знесення  (демон-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>тажу), що містять азбест, збирання та пакування азбестовмісних відходів в міцну, герметичну, пилонепроникну тару для унеможливлення контактування з навколишнім природним середовищем та сприяння їх транспортуванню до місця оброблення;</w:t>
            </w:r>
          </w:p>
          <w:p w:rsidR="009023B0" w:rsidRPr="00695B7A" w:rsidRDefault="00C41474" w:rsidP="009023B0">
            <w:pPr>
              <w:pStyle w:val="a7"/>
              <w:spacing w:before="0" w:line="228" w:lineRule="auto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695B7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 </w:t>
            </w:r>
            <w:r w:rsidR="009023B0" w:rsidRPr="00695B7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негайне інформування органів місцевог</w:t>
            </w:r>
            <w:r w:rsidR="005735B8" w:rsidRPr="00695B7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 самоврядування про виявлення в</w:t>
            </w:r>
            <w:r w:rsidR="009023B0" w:rsidRPr="00695B7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складі відходів від руйнувань, будівництва та знесення (демонтажу) відходів, що є вибухонебезпечними, легкозаймистими, небезпечними;</w:t>
            </w:r>
          </w:p>
          <w:p w:rsidR="009023B0" w:rsidRPr="00695B7A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забезпечення передачі небезпечних відходів від руйнувань, будівництва та знесення (демонтажу) суб’єктам господарювання у сфері управління відходами, 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що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 мають ліцензію на провадження господарської діяльності з поводження з небезпечними відходами, а саме: компонентів відходів, що містять поліхлоровані дифеніли (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на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>далі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B7A">
              <w:rPr>
                <w:rFonts w:ascii="Calibri" w:hAnsi="Calibri" w:cs="Calibri"/>
                <w:sz w:val="28"/>
                <w:szCs w:val="28"/>
              </w:rPr>
              <w:t>̶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t xml:space="preserve">ПХД) (наприклад, ПХД-вмісні ізолятори, </w:t>
            </w:r>
            <w:r w:rsidR="009023B0" w:rsidRPr="00695B7A">
              <w:rPr>
                <w:rFonts w:ascii="Times New Roman" w:hAnsi="Times New Roman"/>
                <w:sz w:val="28"/>
                <w:szCs w:val="28"/>
              </w:rPr>
              <w:br/>
              <w:t>ПХД-вмісні покриття (для підлоги) на основі синтетичних смол, ПХД-вмісні ущільнювачі склоблоків, ПХД-вмісні конденсатори); люмінесцентних ламп та інших відходів, що містять ртуть; батарей та акумуляторів; ві</w:t>
            </w:r>
            <w:r w:rsidR="005735B8" w:rsidRPr="00695B7A">
              <w:rPr>
                <w:rFonts w:ascii="Times New Roman" w:hAnsi="Times New Roman"/>
                <w:sz w:val="28"/>
                <w:szCs w:val="28"/>
              </w:rPr>
              <w:t>дходів азбесту (пил та волокна)</w:t>
            </w:r>
          </w:p>
        </w:tc>
      </w:tr>
      <w:tr w:rsidR="00B91CF1" w:rsidRPr="00695B7A" w:rsidTr="00261D67">
        <w:tc>
          <w:tcPr>
            <w:tcW w:w="3969" w:type="dxa"/>
          </w:tcPr>
          <w:p w:rsidR="00B91CF1" w:rsidRPr="00695B7A" w:rsidRDefault="00B91CF1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Нещасні випа</w:t>
            </w:r>
            <w:r w:rsidR="00C41474" w:rsidRPr="00695B7A">
              <w:rPr>
                <w:rFonts w:ascii="Times New Roman" w:hAnsi="Times New Roman"/>
                <w:sz w:val="28"/>
                <w:szCs w:val="28"/>
              </w:rPr>
              <w:t xml:space="preserve">дки, пов’язані 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з недотриманням правил 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безпе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-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ки під час проведення висотних робіт, правил пожежної безпеки та охорони праці під час проведення ремонтних робіт</w:t>
            </w:r>
          </w:p>
        </w:tc>
        <w:tc>
          <w:tcPr>
            <w:tcW w:w="6237" w:type="dxa"/>
          </w:tcPr>
          <w:p w:rsidR="00B74848" w:rsidRPr="00695B7A" w:rsidRDefault="00B74848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Д</w:t>
            </w:r>
            <w:r w:rsidR="00B91CF1" w:rsidRPr="00695B7A">
              <w:rPr>
                <w:rFonts w:ascii="Times New Roman" w:hAnsi="Times New Roman"/>
                <w:sz w:val="28"/>
                <w:szCs w:val="28"/>
              </w:rPr>
              <w:t>отримання під час виконання робіт правил охорони праці, техніки безпеки та пожежної безпеки;</w:t>
            </w:r>
          </w:p>
          <w:p w:rsidR="00B91CF1" w:rsidRPr="00695B7A" w:rsidRDefault="00C41474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91CF1" w:rsidRPr="00695B7A">
              <w:rPr>
                <w:rFonts w:ascii="Times New Roman" w:hAnsi="Times New Roman"/>
                <w:sz w:val="28"/>
                <w:szCs w:val="28"/>
              </w:rPr>
              <w:t>використання лаків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, фарб та інших компонентів, що</w:t>
            </w:r>
            <w:r w:rsidR="00B91CF1" w:rsidRPr="00695B7A">
              <w:rPr>
                <w:rFonts w:ascii="Times New Roman" w:hAnsi="Times New Roman"/>
                <w:sz w:val="28"/>
                <w:szCs w:val="28"/>
              </w:rPr>
              <w:t xml:space="preserve"> містять 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токсичні інгредієнти заборонена</w:t>
            </w:r>
          </w:p>
        </w:tc>
      </w:tr>
      <w:tr w:rsidR="00B91CF1" w:rsidRPr="00695B7A" w:rsidTr="00261D67">
        <w:tc>
          <w:tcPr>
            <w:tcW w:w="3969" w:type="dxa"/>
          </w:tcPr>
          <w:p w:rsidR="00B91CF1" w:rsidRPr="00695B7A" w:rsidRDefault="00353AFD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Забруднення ґрунтів</w:t>
            </w:r>
          </w:p>
        </w:tc>
        <w:tc>
          <w:tcPr>
            <w:tcW w:w="6237" w:type="dxa"/>
          </w:tcPr>
          <w:p w:rsidR="00353AFD" w:rsidRPr="00695B7A" w:rsidRDefault="00B74848" w:rsidP="00353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З</w:t>
            </w:r>
            <w:r w:rsidR="00353AFD" w:rsidRPr="00695B7A">
              <w:rPr>
                <w:rFonts w:ascii="Times New Roman" w:hAnsi="Times New Roman"/>
                <w:sz w:val="28"/>
                <w:szCs w:val="28"/>
              </w:rPr>
              <w:t>дійснення заходів щодо запобігання забрудненню ґрунту небезпечними речовинами (зокрема внаслідок витоку пально-мастильних матеріалів);</w:t>
            </w:r>
          </w:p>
          <w:p w:rsidR="00B91CF1" w:rsidRPr="00695B7A" w:rsidRDefault="00C41474" w:rsidP="00353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  у   </w:t>
            </w:r>
            <w:r w:rsidR="00353AFD" w:rsidRPr="00695B7A">
              <w:rPr>
                <w:rFonts w:ascii="Times New Roman" w:hAnsi="Times New Roman"/>
                <w:sz w:val="28"/>
                <w:szCs w:val="28"/>
              </w:rPr>
              <w:t>разі проведення ремонтних робіт, що передбачають зняття родючого шару ґрунту, забезпечення його складування, збереження та використання під час рекультивації земель, покращення малопр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одуктивних земель і благоустрою</w:t>
            </w:r>
          </w:p>
        </w:tc>
      </w:tr>
      <w:tr w:rsidR="00C47DC2" w:rsidRPr="00695B7A" w:rsidTr="00261D67">
        <w:tc>
          <w:tcPr>
            <w:tcW w:w="3969" w:type="dxa"/>
          </w:tcPr>
          <w:p w:rsidR="00C47DC2" w:rsidRPr="00695B7A" w:rsidRDefault="00C47DC2" w:rsidP="00C47D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C47DC2" w:rsidRPr="00695B7A" w:rsidRDefault="00C47DC2" w:rsidP="00C47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</w:tr>
      <w:tr w:rsidR="00C47DC2" w:rsidRPr="00695B7A" w:rsidTr="00261D67">
        <w:tc>
          <w:tcPr>
            <w:tcW w:w="3969" w:type="dxa"/>
          </w:tcPr>
          <w:p w:rsidR="00C47DC2" w:rsidRPr="00695B7A" w:rsidRDefault="00B74848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Забруднення поверхневих вод </w:t>
            </w:r>
            <w:r w:rsidR="00C47DC2" w:rsidRPr="00695B7A">
              <w:rPr>
                <w:rFonts w:ascii="Times New Roman" w:hAnsi="Times New Roman"/>
                <w:sz w:val="28"/>
                <w:szCs w:val="28"/>
              </w:rPr>
              <w:t>через неналежну організацію робіт</w:t>
            </w:r>
          </w:p>
        </w:tc>
        <w:tc>
          <w:tcPr>
            <w:tcW w:w="6237" w:type="dxa"/>
          </w:tcPr>
          <w:p w:rsidR="00E744D4" w:rsidRPr="00695B7A" w:rsidRDefault="00B74848" w:rsidP="00E7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Забезпечення організації на будівельному май- </w:t>
            </w:r>
            <w:r w:rsidR="00E744D4" w:rsidRPr="00695B7A">
              <w:rPr>
                <w:rFonts w:ascii="Times New Roman" w:hAnsi="Times New Roman"/>
                <w:sz w:val="28"/>
                <w:szCs w:val="28"/>
              </w:rPr>
              <w:t>данчику</w:t>
            </w:r>
            <w:r w:rsidR="00C41474" w:rsidRPr="00695B7A">
              <w:rPr>
                <w:rFonts w:ascii="Times New Roman" w:hAnsi="Times New Roman"/>
                <w:sz w:val="28"/>
                <w:szCs w:val="28"/>
              </w:rPr>
              <w:t xml:space="preserve">(за його наявності) </w:t>
            </w:r>
            <w:r w:rsidR="00E744D4" w:rsidRPr="00695B7A">
              <w:rPr>
                <w:rFonts w:ascii="Times New Roman" w:hAnsi="Times New Roman"/>
                <w:sz w:val="28"/>
                <w:szCs w:val="28"/>
              </w:rPr>
              <w:t>збирання та відведення поверхневих стічних вод</w:t>
            </w:r>
            <w:r w:rsidR="00C41474" w:rsidRPr="00695B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7DC2" w:rsidRPr="00695B7A" w:rsidRDefault="00C41474" w:rsidP="00E744D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744D4" w:rsidRPr="00695B7A">
              <w:rPr>
                <w:rFonts w:ascii="Times New Roman" w:hAnsi="Times New Roman"/>
                <w:sz w:val="28"/>
                <w:szCs w:val="28"/>
              </w:rPr>
              <w:t>забезпечення організації місць складування будівельної продукції (матеріалів, виробів або комплектів) таким чином, щоб уникати забруднення поверхневих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 xml:space="preserve"> та підземних вод</w:t>
            </w:r>
          </w:p>
        </w:tc>
      </w:tr>
      <w:tr w:rsidR="00C47DC2" w:rsidRPr="00695B7A" w:rsidTr="00261D67">
        <w:tc>
          <w:tcPr>
            <w:tcW w:w="3969" w:type="dxa"/>
          </w:tcPr>
          <w:p w:rsidR="00C47DC2" w:rsidRPr="00695B7A" w:rsidRDefault="004E6457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Зупинення надання комуналь-них послуг іншим споживачам на час виконання робіт</w:t>
            </w:r>
          </w:p>
        </w:tc>
        <w:tc>
          <w:tcPr>
            <w:tcW w:w="6237" w:type="dxa"/>
          </w:tcPr>
          <w:p w:rsidR="004E6457" w:rsidRPr="00695B7A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З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а умови приєднання до централізованої системи водопостачання, каналізації, опалення, газопостачання, електропостачання забезпечення проведення робіт за узг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 xml:space="preserve">одженням 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з надавачем послуг із залученням відповідних фахівців;</w:t>
            </w:r>
          </w:p>
          <w:p w:rsidR="00C47DC2" w:rsidRPr="00695B7A" w:rsidRDefault="00C41474" w:rsidP="004E645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у разі необхідності припинення надання комунальних послуг іншим споживачам забезпечення інформування таких споживачів про час і тривалість їх відключення не менш як за три дні до початку ро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біт</w:t>
            </w:r>
          </w:p>
        </w:tc>
      </w:tr>
      <w:tr w:rsidR="00C47DC2" w:rsidRPr="00695B7A" w:rsidTr="00261D67">
        <w:tc>
          <w:tcPr>
            <w:tcW w:w="3969" w:type="dxa"/>
          </w:tcPr>
          <w:p w:rsidR="00C47DC2" w:rsidRPr="00695B7A" w:rsidRDefault="004E6457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Пошкодження  об’єктів благо-устрою та зелених насаджень</w:t>
            </w:r>
          </w:p>
        </w:tc>
        <w:tc>
          <w:tcPr>
            <w:tcW w:w="6237" w:type="dxa"/>
          </w:tcPr>
          <w:p w:rsidR="00C47DC2" w:rsidRPr="00695B7A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П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ередбачення влаштування під’їзних доріг до місця виконання ремонтних робіт для будівельних машин і техніки (у разі їх використання) у спосіб, що не завдає шкоди навколишньому природному середовищу;</w:t>
            </w:r>
          </w:p>
          <w:p w:rsidR="00B74848" w:rsidRPr="00695B7A" w:rsidRDefault="00C41474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у разі необхідності видалення дерев для проведення робіт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,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 xml:space="preserve"> обов’язковим є отримання дозволу від балансоутримувача;</w:t>
            </w:r>
          </w:p>
          <w:p w:rsidR="004E6457" w:rsidRPr="00695B7A" w:rsidRDefault="00C41474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у разі пошкодження об’єктів інфраструктури або елементів благ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 xml:space="preserve">оустрою на території, суміжній 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з б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удівельним майданчиком (зокрема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 xml:space="preserve"> тротуарів, асфальтового покриття, клумб, елементів огорожі, комунікацій загального користування), виконавець робіт повинен відновити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 xml:space="preserve"> зазначені об’єкти за свій кошт</w:t>
            </w:r>
          </w:p>
        </w:tc>
      </w:tr>
      <w:tr w:rsidR="004E6457" w:rsidRPr="00695B7A" w:rsidTr="00261D67">
        <w:tc>
          <w:tcPr>
            <w:tcW w:w="3969" w:type="dxa"/>
          </w:tcPr>
          <w:p w:rsidR="004E6457" w:rsidRPr="00695B7A" w:rsidRDefault="004E6457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Втрата/пошкодження об’єктів культурної спадщини </w:t>
            </w:r>
          </w:p>
        </w:tc>
        <w:tc>
          <w:tcPr>
            <w:tcW w:w="6237" w:type="dxa"/>
          </w:tcPr>
          <w:p w:rsidR="004E6457" w:rsidRPr="00695B7A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Д</w:t>
            </w:r>
            <w:r w:rsidR="004E6457" w:rsidRPr="00695B7A">
              <w:rPr>
                <w:rFonts w:ascii="Times New Roman" w:hAnsi="Times New Roman"/>
                <w:sz w:val="28"/>
                <w:szCs w:val="28"/>
              </w:rPr>
              <w:t>отримання під час проведення ремонтних робіт законодавства у сф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ері охорони культурної спадщини</w:t>
            </w:r>
          </w:p>
        </w:tc>
      </w:tr>
      <w:tr w:rsidR="004E6457" w:rsidRPr="00695B7A" w:rsidTr="00261D67">
        <w:tc>
          <w:tcPr>
            <w:tcW w:w="3969" w:type="dxa"/>
          </w:tcPr>
          <w:p w:rsidR="004E6457" w:rsidRPr="00695B7A" w:rsidRDefault="004E6457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Виявлення на об’єкті або поблизу  нього вибухонебез-печних предметів, боєприпасів (зокрема їх залишків) або інших підозрілих предметів</w:t>
            </w:r>
          </w:p>
        </w:tc>
        <w:tc>
          <w:tcPr>
            <w:tcW w:w="6237" w:type="dxa"/>
          </w:tcPr>
          <w:p w:rsidR="007C0339" w:rsidRPr="00695B7A" w:rsidRDefault="00B74848" w:rsidP="007C0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П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>ро</w:t>
            </w:r>
            <w:r w:rsidRPr="00695B7A">
              <w:rPr>
                <w:rFonts w:ascii="Times New Roman" w:hAnsi="Times New Roman"/>
                <w:sz w:val="28"/>
                <w:szCs w:val="28"/>
              </w:rPr>
              <w:t>ведення робіт після перевірки й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 xml:space="preserve"> підтвердження очищення території та об’єктів від вибухонебезпечних предметів згідно із законодавством;</w:t>
            </w:r>
          </w:p>
          <w:p w:rsidR="004E6457" w:rsidRPr="00695B7A" w:rsidRDefault="00C41474" w:rsidP="00B74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>у разі виявлення на об’єкті або поблизу нього вибухонебезпечних предметів, боєприпасів (зокрема їх залишків) або інших підозрілих предметів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,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 xml:space="preserve"> недопущення їх самостійного </w:t>
            </w:r>
          </w:p>
        </w:tc>
      </w:tr>
      <w:tr w:rsidR="007C0339" w:rsidRPr="00695B7A" w:rsidTr="00261D67">
        <w:tc>
          <w:tcPr>
            <w:tcW w:w="3969" w:type="dxa"/>
          </w:tcPr>
          <w:p w:rsidR="007C0339" w:rsidRPr="00695B7A" w:rsidRDefault="007C0339" w:rsidP="007C0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C0339" w:rsidRPr="00695B7A" w:rsidRDefault="007C0339" w:rsidP="007C0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C0339" w:rsidRPr="00695B7A" w:rsidTr="00261D67">
        <w:tc>
          <w:tcPr>
            <w:tcW w:w="3969" w:type="dxa"/>
          </w:tcPr>
          <w:p w:rsidR="007C0339" w:rsidRPr="00695B7A" w:rsidRDefault="007C0339" w:rsidP="007C0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74848" w:rsidRPr="00695B7A" w:rsidRDefault="00B74848" w:rsidP="007C0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>вилучення;</w:t>
            </w:r>
          </w:p>
          <w:p w:rsidR="007C0339" w:rsidRPr="00695B7A" w:rsidRDefault="00C41474" w:rsidP="007C0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забезпечення  негайного   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>повідомлення терито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-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 xml:space="preserve">ріальним 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органам ДСНС та/або Національної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 xml:space="preserve"> поліції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7C0339" w:rsidRPr="00695B7A">
              <w:rPr>
                <w:rFonts w:ascii="Times New Roman" w:hAnsi="Times New Roman"/>
                <w:sz w:val="28"/>
                <w:szCs w:val="28"/>
              </w:rPr>
              <w:t xml:space="preserve"> про виявлений небезпечний предмет та здійснення заходів щодо недопущення в зону знаходження предмета сторонніх осіб до прибуття відповідних служ</w:t>
            </w:r>
            <w:r w:rsidR="00B74848" w:rsidRPr="00695B7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261D67" w:rsidRPr="00695B7A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60359D" w:rsidRPr="00695B7A" w:rsidRDefault="0060359D" w:rsidP="006035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477E37" w:rsidRPr="00695B7A" w:rsidRDefault="00477E37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04" w:rsidRPr="00695B7A" w:rsidRDefault="00CD590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Pr="00695B7A" w:rsidRDefault="00FA144B" w:rsidP="00FA144B">
      <w:pPr>
        <w:rPr>
          <w:lang w:eastAsia="uk-UA"/>
        </w:rPr>
      </w:pPr>
    </w:p>
    <w:p w:rsidR="00FC7FD5" w:rsidRPr="00695B7A" w:rsidRDefault="00FC7FD5" w:rsidP="00FC7FD5">
      <w:pPr>
        <w:jc w:val="center"/>
        <w:rPr>
          <w:lang w:eastAsia="uk-UA"/>
        </w:rPr>
      </w:pPr>
      <w:r w:rsidRPr="00695B7A">
        <w:rPr>
          <w:lang w:eastAsia="uk-UA"/>
        </w:rPr>
        <w:t>_______________________________________</w:t>
      </w:r>
    </w:p>
    <w:p w:rsidR="00FA144B" w:rsidRPr="00695B7A" w:rsidRDefault="00FA144B" w:rsidP="00FA144B">
      <w:pPr>
        <w:rPr>
          <w:lang w:eastAsia="uk-UA"/>
        </w:rPr>
      </w:pPr>
    </w:p>
    <w:p w:rsidR="00FA144B" w:rsidRPr="00695B7A" w:rsidRDefault="00FA144B" w:rsidP="00FA144B">
      <w:pPr>
        <w:rPr>
          <w:lang w:eastAsia="uk-UA"/>
        </w:rPr>
      </w:pPr>
    </w:p>
    <w:p w:rsidR="00FA144B" w:rsidRPr="00695B7A" w:rsidRDefault="00FA144B" w:rsidP="00FA144B">
      <w:pPr>
        <w:rPr>
          <w:lang w:eastAsia="uk-UA"/>
        </w:rPr>
      </w:pPr>
    </w:p>
    <w:p w:rsidR="00FA144B" w:rsidRPr="00695B7A" w:rsidRDefault="00FA144B" w:rsidP="00FA144B">
      <w:pPr>
        <w:rPr>
          <w:lang w:eastAsia="uk-UA"/>
        </w:rPr>
      </w:pPr>
    </w:p>
    <w:bookmarkEnd w:id="0"/>
    <w:p w:rsidR="00FA144B" w:rsidRPr="00695B7A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695B7A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7" w:rsidRDefault="00263757" w:rsidP="00AA261E">
      <w:pPr>
        <w:spacing w:after="0" w:line="240" w:lineRule="auto"/>
      </w:pPr>
      <w:r>
        <w:separator/>
      </w:r>
    </w:p>
  </w:endnote>
  <w:endnote w:type="continuationSeparator" w:id="0">
    <w:p w:rsidR="00263757" w:rsidRDefault="00263757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7" w:rsidRDefault="00263757" w:rsidP="00AA261E">
      <w:pPr>
        <w:spacing w:after="0" w:line="240" w:lineRule="auto"/>
      </w:pPr>
      <w:r>
        <w:separator/>
      </w:r>
    </w:p>
  </w:footnote>
  <w:footnote w:type="continuationSeparator" w:id="0">
    <w:p w:rsidR="00263757" w:rsidRDefault="00263757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5B7A" w:rsidRPr="00695B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C41474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346D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5309"/>
    <w:rsid w:val="00573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95B7A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32819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94244"/>
    <w:rsid w:val="009A5E7F"/>
    <w:rsid w:val="009B2BE8"/>
    <w:rsid w:val="009B3501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3BBD-42E0-4AE0-8FCD-90467F6A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182</cp:revision>
  <cp:lastPrinted>2023-06-12T10:53:00Z</cp:lastPrinted>
  <dcterms:created xsi:type="dcterms:W3CDTF">2022-04-05T06:51:00Z</dcterms:created>
  <dcterms:modified xsi:type="dcterms:W3CDTF">2023-06-23T13:14:00Z</dcterms:modified>
</cp:coreProperties>
</file>