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F87B3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01E34" w:rsidRDefault="00D01E34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</w:rPr>
        <w:t>28.10.2022 №1493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004DD9" w:rsidRDefault="00004DD9" w:rsidP="00A1100A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325148" w:rsidRDefault="00325148" w:rsidP="00A1100A">
      <w:pPr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004DD9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</w:t>
      </w:r>
      <w:r w:rsidR="008B37B9">
        <w:rPr>
          <w:b/>
        </w:rPr>
        <w:t>у</w:t>
      </w:r>
    </w:p>
    <w:p w:rsidR="00030B20" w:rsidRDefault="00030B20" w:rsidP="00717D4C">
      <w:pPr>
        <w:pStyle w:val="21"/>
        <w:ind w:left="567" w:right="566"/>
        <w:jc w:val="center"/>
        <w:rPr>
          <w:b/>
        </w:rPr>
      </w:pPr>
    </w:p>
    <w:p w:rsidR="00325148" w:rsidRPr="00341980" w:rsidRDefault="00325148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977"/>
        <w:gridCol w:w="992"/>
        <w:gridCol w:w="5953"/>
      </w:tblGrid>
      <w:tr w:rsidR="009D2E0F" w:rsidRPr="00FA3FB1" w:rsidTr="00702CC5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702CC5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872930" w:rsidRPr="00D01E34" w:rsidTr="00030B20">
        <w:trPr>
          <w:cantSplit/>
          <w:trHeight w:val="5937"/>
        </w:trPr>
        <w:tc>
          <w:tcPr>
            <w:tcW w:w="525" w:type="dxa"/>
          </w:tcPr>
          <w:p w:rsidR="00872930" w:rsidRPr="00256BEA" w:rsidRDefault="00872930" w:rsidP="00DC114C">
            <w:pPr>
              <w:ind w:left="-106"/>
              <w:jc w:val="center"/>
            </w:pPr>
            <w:r>
              <w:t>1</w:t>
            </w:r>
          </w:p>
        </w:tc>
        <w:tc>
          <w:tcPr>
            <w:tcW w:w="2277" w:type="dxa"/>
          </w:tcPr>
          <w:p w:rsidR="0050737D" w:rsidRDefault="0050737D" w:rsidP="00DC11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Акціонерне </w:t>
            </w:r>
          </w:p>
          <w:p w:rsidR="00872930" w:rsidRDefault="00BE01D6" w:rsidP="00DC11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50737D">
              <w:rPr>
                <w:lang w:val="uk-UA"/>
              </w:rPr>
              <w:t>овариство</w:t>
            </w:r>
          </w:p>
          <w:p w:rsidR="0050737D" w:rsidRDefault="00BE01D6" w:rsidP="00DC11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«ДНІПРОВСЬКІ ЕЛЕКТРОМЕРЕЖІ»</w:t>
            </w:r>
          </w:p>
          <w:p w:rsidR="0050737D" w:rsidRPr="00DC7027" w:rsidRDefault="0050737D" w:rsidP="00DC114C">
            <w:pPr>
              <w:jc w:val="center"/>
            </w:pPr>
          </w:p>
        </w:tc>
        <w:tc>
          <w:tcPr>
            <w:tcW w:w="2693" w:type="dxa"/>
          </w:tcPr>
          <w:p w:rsidR="00872930" w:rsidRPr="00C40948" w:rsidRDefault="00BE01D6" w:rsidP="00B419F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 w:rsidRPr="00C40948">
              <w:rPr>
                <w:b w:val="0"/>
                <w:i w:val="0"/>
                <w:sz w:val="24"/>
                <w:szCs w:val="23"/>
                <w:lang w:val="ru-RU"/>
              </w:rPr>
              <w:t>Для розміщення закритої трансформаторної підстанції</w:t>
            </w:r>
          </w:p>
        </w:tc>
        <w:tc>
          <w:tcPr>
            <w:tcW w:w="2977" w:type="dxa"/>
          </w:tcPr>
          <w:p w:rsidR="00872930" w:rsidRPr="00DC7027" w:rsidRDefault="00BE01D6" w:rsidP="00DD6A54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Металургійний</w:t>
            </w:r>
            <w:r w:rsidR="00872930" w:rsidRPr="00DC7027">
              <w:rPr>
                <w:spacing w:val="-4"/>
              </w:rPr>
              <w:t xml:space="preserve"> район,</w:t>
            </w:r>
          </w:p>
          <w:p w:rsidR="00872930" w:rsidRPr="00DC7027" w:rsidRDefault="00BE01D6" w:rsidP="00DD6A54">
            <w:pPr>
              <w:jc w:val="center"/>
            </w:pPr>
            <w:r>
              <w:rPr>
                <w:lang w:val="uk-UA"/>
              </w:rPr>
              <w:t xml:space="preserve">пр-т Металургів, 5к, </w:t>
            </w:r>
          </w:p>
          <w:p w:rsidR="00872930" w:rsidRPr="00BE01D6" w:rsidRDefault="00872930" w:rsidP="00BE01D6">
            <w:pPr>
              <w:jc w:val="center"/>
              <w:rPr>
                <w:lang w:val="uk-UA"/>
              </w:rPr>
            </w:pPr>
            <w:r>
              <w:t>1211000000:</w:t>
            </w:r>
            <w:r w:rsidR="00BE01D6">
              <w:rPr>
                <w:lang w:val="uk-UA"/>
              </w:rPr>
              <w:t>02</w:t>
            </w:r>
            <w:r>
              <w:t>:05</w:t>
            </w:r>
            <w:r w:rsidR="00BE01D6">
              <w:rPr>
                <w:lang w:val="uk-UA"/>
              </w:rPr>
              <w:t>9</w:t>
            </w:r>
            <w:r w:rsidRPr="00DC7027">
              <w:t>:0</w:t>
            </w:r>
            <w:r w:rsidR="00BE01D6">
              <w:rPr>
                <w:lang w:val="uk-UA"/>
              </w:rPr>
              <w:t>002</w:t>
            </w:r>
          </w:p>
        </w:tc>
        <w:tc>
          <w:tcPr>
            <w:tcW w:w="992" w:type="dxa"/>
          </w:tcPr>
          <w:p w:rsidR="00872930" w:rsidRPr="00F82276" w:rsidRDefault="00872930" w:rsidP="00F82276">
            <w:pPr>
              <w:ind w:right="-70"/>
              <w:jc w:val="center"/>
              <w:rPr>
                <w:lang w:val="uk-UA"/>
              </w:rPr>
            </w:pPr>
            <w:r>
              <w:t>0,0</w:t>
            </w:r>
            <w:r w:rsidR="00F82276">
              <w:rPr>
                <w:lang w:val="uk-UA"/>
              </w:rPr>
              <w:t>144</w:t>
            </w:r>
          </w:p>
        </w:tc>
        <w:tc>
          <w:tcPr>
            <w:tcW w:w="5953" w:type="dxa"/>
          </w:tcPr>
          <w:p w:rsidR="00030B20" w:rsidRPr="00BE30DC" w:rsidRDefault="00030B20" w:rsidP="00030B20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1.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Ст. 123 Земельного кодексу України встановлено,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030B20" w:rsidRDefault="00030B20" w:rsidP="00030B20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раво комунальної власності на земельну  ділянку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на пр-ті Металургів, 5к</w:t>
            </w:r>
            <w:r>
              <w:rPr>
                <w:lang w:val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872930" w:rsidRPr="00872930" w:rsidRDefault="00030B20" w:rsidP="00030B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я,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без зміни її меж та цільового призначення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030B20" w:rsidRPr="005A44C7" w:rsidTr="00702CC5">
        <w:trPr>
          <w:cantSplit/>
          <w:trHeight w:val="257"/>
        </w:trPr>
        <w:tc>
          <w:tcPr>
            <w:tcW w:w="525" w:type="dxa"/>
          </w:tcPr>
          <w:p w:rsidR="00030B20" w:rsidRPr="00CD44B5" w:rsidRDefault="00030B20" w:rsidP="00030B2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030B20" w:rsidRPr="00CD44B5" w:rsidRDefault="00030B20" w:rsidP="00030B2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030B20" w:rsidRPr="00CD44B5" w:rsidRDefault="00030B20" w:rsidP="00030B2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030B20" w:rsidRPr="00CD44B5" w:rsidRDefault="00030B20" w:rsidP="00030B2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030B20" w:rsidRPr="00CD44B5" w:rsidRDefault="00030B20" w:rsidP="00030B2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030B20" w:rsidRPr="00CD44B5" w:rsidRDefault="00030B20" w:rsidP="00030B2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4125E5" w:rsidRPr="00932A34" w:rsidTr="00702CC5">
        <w:trPr>
          <w:cantSplit/>
          <w:trHeight w:val="257"/>
        </w:trPr>
        <w:tc>
          <w:tcPr>
            <w:tcW w:w="525" w:type="dxa"/>
          </w:tcPr>
          <w:p w:rsidR="004125E5" w:rsidRPr="003A3112" w:rsidRDefault="003A3112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4125E5" w:rsidRDefault="000D30C3" w:rsidP="004125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Фізична особа-підприємець</w:t>
            </w:r>
          </w:p>
          <w:p w:rsidR="000D30C3" w:rsidRDefault="000D30C3" w:rsidP="004125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Харечко</w:t>
            </w:r>
          </w:p>
          <w:p w:rsidR="000D30C3" w:rsidRDefault="000D30C3" w:rsidP="004125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Антон</w:t>
            </w:r>
          </w:p>
          <w:p w:rsidR="000D30C3" w:rsidRDefault="000D30C3" w:rsidP="004125E5">
            <w:pPr>
              <w:jc w:val="center"/>
            </w:pPr>
            <w:r>
              <w:rPr>
                <w:color w:val="000000"/>
                <w:lang w:val="uk-UA"/>
              </w:rPr>
              <w:t>Володимирович</w:t>
            </w:r>
          </w:p>
        </w:tc>
        <w:tc>
          <w:tcPr>
            <w:tcW w:w="2693" w:type="dxa"/>
          </w:tcPr>
          <w:p w:rsidR="004125E5" w:rsidRDefault="000D30C3" w:rsidP="004125E5">
            <w:pPr>
              <w:pStyle w:val="1"/>
              <w:ind w:left="33"/>
              <w:jc w:val="center"/>
              <w:rPr>
                <w:b w:val="0"/>
                <w:i w:val="0"/>
                <w:sz w:val="23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Для обслуговування нежитлової будівлі   (гаража)</w:t>
            </w:r>
          </w:p>
        </w:tc>
        <w:tc>
          <w:tcPr>
            <w:tcW w:w="2977" w:type="dxa"/>
          </w:tcPr>
          <w:p w:rsidR="004125E5" w:rsidRPr="00DC7027" w:rsidRDefault="00A11525" w:rsidP="004125E5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Інгулецький</w:t>
            </w:r>
            <w:r w:rsidR="004125E5" w:rsidRPr="00DC7027">
              <w:rPr>
                <w:spacing w:val="-4"/>
              </w:rPr>
              <w:t xml:space="preserve"> район,</w:t>
            </w:r>
          </w:p>
          <w:p w:rsidR="004125E5" w:rsidRPr="00DC7027" w:rsidRDefault="00A11525" w:rsidP="004125E5">
            <w:pPr>
              <w:jc w:val="center"/>
            </w:pPr>
            <w:r>
              <w:rPr>
                <w:lang w:val="uk-UA"/>
              </w:rPr>
              <w:t>вул. Збагачувальна, 1в</w:t>
            </w:r>
            <w:r w:rsidR="004125E5" w:rsidRPr="00DC7027">
              <w:t>,</w:t>
            </w:r>
          </w:p>
          <w:p w:rsidR="004125E5" w:rsidRPr="00A11525" w:rsidRDefault="004125E5" w:rsidP="00A11525">
            <w:pPr>
              <w:jc w:val="center"/>
              <w:rPr>
                <w:lang w:val="uk-UA"/>
              </w:rPr>
            </w:pPr>
            <w:r>
              <w:t>1211000000:0</w:t>
            </w:r>
            <w:r w:rsidR="00A11525">
              <w:rPr>
                <w:lang w:val="uk-UA"/>
              </w:rPr>
              <w:t>5</w:t>
            </w:r>
            <w:r>
              <w:t>:</w:t>
            </w:r>
            <w:r w:rsidR="00A11525">
              <w:rPr>
                <w:lang w:val="uk-UA"/>
              </w:rPr>
              <w:t>171</w:t>
            </w:r>
            <w:r w:rsidRPr="00DC7027">
              <w:t>:0</w:t>
            </w:r>
            <w:r w:rsidR="00A11525">
              <w:rPr>
                <w:lang w:val="uk-UA"/>
              </w:rPr>
              <w:t>016</w:t>
            </w:r>
          </w:p>
        </w:tc>
        <w:tc>
          <w:tcPr>
            <w:tcW w:w="992" w:type="dxa"/>
          </w:tcPr>
          <w:p w:rsidR="004125E5" w:rsidRPr="00865646" w:rsidRDefault="004125E5" w:rsidP="00A11525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11525">
              <w:rPr>
                <w:lang w:val="uk-UA"/>
              </w:rPr>
              <w:t>3944</w:t>
            </w:r>
          </w:p>
        </w:tc>
        <w:tc>
          <w:tcPr>
            <w:tcW w:w="5953" w:type="dxa"/>
          </w:tcPr>
          <w:p w:rsidR="00932A34" w:rsidRPr="00F77DD1" w:rsidRDefault="00932A34" w:rsidP="00932A34">
            <w:pPr>
              <w:jc w:val="both"/>
              <w:rPr>
                <w:lang w:val="uk-UA"/>
              </w:rPr>
            </w:pPr>
            <w:r w:rsidRPr="00FC2122">
              <w:rPr>
                <w:bCs/>
                <w:spacing w:val="-6"/>
                <w:lang w:val="uk-UA"/>
              </w:rPr>
              <w:t xml:space="preserve">1. </w:t>
            </w:r>
            <w:r w:rsidRPr="005D765F">
              <w:rPr>
                <w:lang w:val="uk-UA"/>
              </w:rPr>
              <w:t xml:space="preserve">Відповідно до ст. 79-1 Земельного кодексу України  формування </w:t>
            </w:r>
            <w:r w:rsidRPr="003147CC">
              <w:rPr>
                <w:lang w:val="uk-UA"/>
              </w:rPr>
              <w:t>земельних ділянок здійснюється</w:t>
            </w:r>
            <w:r>
              <w:rPr>
                <w:lang w:val="uk-UA"/>
              </w:rPr>
              <w:t xml:space="preserve">, крім іншого, </w:t>
            </w:r>
            <w:bookmarkStart w:id="1" w:name="n616"/>
            <w:bookmarkEnd w:id="1"/>
            <w:r w:rsidRPr="003147CC">
              <w:rPr>
                <w:lang w:val="uk-UA"/>
              </w:rPr>
              <w:t>у порядку відведення земельних ділянок із земель державної та комунальної власності</w:t>
            </w:r>
            <w:bookmarkStart w:id="2" w:name="n618"/>
            <w:bookmarkStart w:id="3" w:name="n2009"/>
            <w:bookmarkStart w:id="4" w:name="n2008"/>
            <w:bookmarkStart w:id="5" w:name="n620"/>
            <w:bookmarkEnd w:id="2"/>
            <w:bookmarkEnd w:id="3"/>
            <w:bookmarkEnd w:id="4"/>
            <w:bookmarkEnd w:id="5"/>
            <w:r>
              <w:rPr>
                <w:lang w:val="uk-UA"/>
              </w:rPr>
              <w:t xml:space="preserve"> </w:t>
            </w:r>
            <w:r w:rsidRPr="00F77DD1">
              <w:rPr>
                <w:lang w:val="uk-UA"/>
              </w:rPr>
              <w:t xml:space="preserve">за проектами землеустрою щодо </w:t>
            </w:r>
            <w:r>
              <w:rPr>
                <w:lang w:val="uk-UA"/>
              </w:rPr>
              <w:t xml:space="preserve">їх </w:t>
            </w:r>
            <w:r w:rsidRPr="00F77DD1">
              <w:rPr>
                <w:lang w:val="uk-UA"/>
              </w:rPr>
              <w:t>відведення.</w:t>
            </w:r>
            <w:r>
              <w:rPr>
                <w:lang w:val="uk-UA"/>
              </w:rPr>
              <w:t xml:space="preserve"> </w:t>
            </w:r>
            <w:r w:rsidRPr="003147CC">
              <w:rPr>
                <w:lang w:val="uk-UA"/>
              </w:rPr>
              <w:t xml:space="preserve">Сформовані земельні ділянки підлягають державній реєстрації </w:t>
            </w:r>
            <w:r>
              <w:rPr>
                <w:lang w:val="uk-UA"/>
              </w:rPr>
              <w:t>в</w:t>
            </w:r>
            <w:r w:rsidRPr="003147CC">
              <w:rPr>
                <w:lang w:val="uk-UA"/>
              </w:rPr>
              <w:t xml:space="preserve"> Державному земельному кадастрі.</w:t>
            </w:r>
            <w:r w:rsidRPr="00F77DD1">
              <w:rPr>
                <w:lang w:val="uk-UA"/>
              </w:rPr>
              <w:t xml:space="preserve"> </w:t>
            </w:r>
          </w:p>
          <w:p w:rsidR="00932A34" w:rsidRDefault="00932A34" w:rsidP="00932A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5D765F">
              <w:rPr>
                <w:lang w:val="uk-UA"/>
              </w:rPr>
              <w:t xml:space="preserve">Ст. </w:t>
            </w:r>
            <w:r>
              <w:rPr>
                <w:lang w:val="uk-UA"/>
              </w:rPr>
              <w:t xml:space="preserve">123 Земельного кодексу України </w:t>
            </w:r>
            <w:r w:rsidRPr="005D765F">
              <w:rPr>
                <w:lang w:val="uk-UA"/>
              </w:rPr>
              <w:t xml:space="preserve">встановлено, що </w:t>
            </w:r>
            <w:r>
              <w:rPr>
                <w:lang w:val="uk-UA"/>
              </w:rPr>
              <w:t xml:space="preserve">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ділянок. </w:t>
            </w:r>
            <w:r w:rsidRPr="005D765F">
              <w:rPr>
                <w:lang w:val="uk-UA"/>
              </w:rPr>
              <w:t>Рішення  зазначених  органів ухвалю</w:t>
            </w:r>
            <w:r>
              <w:rPr>
                <w:lang w:val="uk-UA"/>
              </w:rPr>
              <w:t xml:space="preserve">ється на </w:t>
            </w:r>
            <w:r w:rsidRPr="005D765F">
              <w:rPr>
                <w:lang w:val="uk-UA"/>
              </w:rPr>
              <w:t>підставі проектів землеустрою щодо відведення земельних ділянок у разі формування нової земельної ділянки.</w:t>
            </w:r>
          </w:p>
          <w:p w:rsidR="004125E5" w:rsidRPr="00872930" w:rsidRDefault="00932A34" w:rsidP="00932A34">
            <w:pPr>
              <w:ind w:left="34" w:right="33"/>
              <w:jc w:val="both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32A34">
              <w:rPr>
                <w:lang w:val="uk-UA"/>
              </w:rPr>
              <w:t>Рішення про затвердження проекту</w:t>
            </w:r>
            <w:bookmarkStart w:id="6" w:name="n1059"/>
            <w:bookmarkStart w:id="7" w:name="n1060"/>
            <w:bookmarkEnd w:id="6"/>
            <w:bookmarkEnd w:id="7"/>
            <w:r w:rsidRPr="00932A34">
              <w:rPr>
                <w:lang w:val="uk-UA"/>
              </w:rPr>
              <w:t xml:space="preserve"> землеустрою щодо відведення земельної ділянки площею </w:t>
            </w:r>
            <w:r>
              <w:rPr>
                <w:lang w:val="uk-UA"/>
              </w:rPr>
              <w:t xml:space="preserve">0,3944 </w:t>
            </w:r>
            <w:r w:rsidRPr="00932A34">
              <w:rPr>
                <w:lang w:val="uk-UA"/>
              </w:rPr>
              <w:t xml:space="preserve">га на </w:t>
            </w:r>
            <w:r>
              <w:rPr>
                <w:lang w:val="uk-UA"/>
              </w:rPr>
              <w:t>вул. Збагачувальній, 1в</w:t>
            </w:r>
            <w:r w:rsidRPr="00932A34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обслуговування нежитлової будівлі (гаража) міською радою </w:t>
            </w:r>
            <w:r w:rsidRPr="00932A34">
              <w:rPr>
                <w:lang w:val="uk-UA"/>
              </w:rPr>
              <w:t xml:space="preserve">не ухвалювалося. Станом на теперішній час зазначена земельна </w:t>
            </w:r>
            <w:r>
              <w:rPr>
                <w:lang w:val="uk-UA"/>
              </w:rPr>
              <w:t xml:space="preserve">           </w:t>
            </w:r>
            <w:r w:rsidRPr="00932A34">
              <w:rPr>
                <w:lang w:val="uk-UA"/>
              </w:rPr>
              <w:t>ділянка не сформована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282E5F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066115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282E5F">
        <w:rPr>
          <w:b/>
          <w:i/>
          <w:sz w:val="28"/>
          <w:szCs w:val="28"/>
        </w:rPr>
        <w:t xml:space="preserve"> справами виконко</w:t>
      </w:r>
      <w:r w:rsidR="00282E5F">
        <w:rPr>
          <w:b/>
          <w:i/>
          <w:sz w:val="28"/>
          <w:szCs w:val="28"/>
          <w:lang w:val="uk-UA"/>
        </w:rPr>
        <w:t xml:space="preserve">му </w:t>
      </w:r>
      <w:r w:rsidR="001929C0"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 w:rsidR="001929C0">
        <w:rPr>
          <w:b/>
          <w:i/>
          <w:sz w:val="28"/>
          <w:szCs w:val="28"/>
        </w:rPr>
        <w:t xml:space="preserve">Олена </w:t>
      </w:r>
      <w:r w:rsidR="00606A30">
        <w:rPr>
          <w:b/>
          <w:i/>
          <w:sz w:val="28"/>
          <w:szCs w:val="28"/>
          <w:lang w:val="uk-UA"/>
        </w:rPr>
        <w:t xml:space="preserve"> </w:t>
      </w:r>
      <w:r w:rsidR="001929C0">
        <w:rPr>
          <w:b/>
          <w:i/>
          <w:sz w:val="28"/>
          <w:szCs w:val="28"/>
        </w:rPr>
        <w:t>Ш</w:t>
      </w:r>
      <w:r w:rsidR="00606A30">
        <w:rPr>
          <w:b/>
          <w:i/>
          <w:sz w:val="28"/>
          <w:szCs w:val="28"/>
          <w:lang w:val="uk-UA"/>
        </w:rPr>
        <w:t>ОВГЕЛЯ</w:t>
      </w:r>
    </w:p>
    <w:sectPr w:rsidR="00BB0F3B" w:rsidRPr="00282E5F" w:rsidSect="00325148">
      <w:headerReference w:type="even" r:id="rId10"/>
      <w:headerReference w:type="default" r:id="rId11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00" w:rsidRDefault="00991100">
      <w:r>
        <w:separator/>
      </w:r>
    </w:p>
  </w:endnote>
  <w:endnote w:type="continuationSeparator" w:id="0">
    <w:p w:rsidR="00991100" w:rsidRDefault="0099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00" w:rsidRDefault="00991100">
      <w:r>
        <w:separator/>
      </w:r>
    </w:p>
  </w:footnote>
  <w:footnote w:type="continuationSeparator" w:id="0">
    <w:p w:rsidR="00991100" w:rsidRDefault="0099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34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7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7"/>
  </w:num>
  <w:num w:numId="5">
    <w:abstractNumId w:val="29"/>
  </w:num>
  <w:num w:numId="6">
    <w:abstractNumId w:val="31"/>
  </w:num>
  <w:num w:numId="7">
    <w:abstractNumId w:val="25"/>
  </w:num>
  <w:num w:numId="8">
    <w:abstractNumId w:val="5"/>
  </w:num>
  <w:num w:numId="9">
    <w:abstractNumId w:val="8"/>
  </w:num>
  <w:num w:numId="10">
    <w:abstractNumId w:val="28"/>
  </w:num>
  <w:num w:numId="11">
    <w:abstractNumId w:val="0"/>
  </w:num>
  <w:num w:numId="12">
    <w:abstractNumId w:val="23"/>
  </w:num>
  <w:num w:numId="13">
    <w:abstractNumId w:val="11"/>
  </w:num>
  <w:num w:numId="14">
    <w:abstractNumId w:val="10"/>
  </w:num>
  <w:num w:numId="15">
    <w:abstractNumId w:val="14"/>
  </w:num>
  <w:num w:numId="16">
    <w:abstractNumId w:val="26"/>
  </w:num>
  <w:num w:numId="17">
    <w:abstractNumId w:val="7"/>
  </w:num>
  <w:num w:numId="18">
    <w:abstractNumId w:val="16"/>
  </w:num>
  <w:num w:numId="19">
    <w:abstractNumId w:val="12"/>
  </w:num>
  <w:num w:numId="20">
    <w:abstractNumId w:val="19"/>
  </w:num>
  <w:num w:numId="21">
    <w:abstractNumId w:val="2"/>
  </w:num>
  <w:num w:numId="22">
    <w:abstractNumId w:val="27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24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112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100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34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93601"/>
  <w15:docId w15:val="{67F2E106-C8B9-4026-92B2-3115EEC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58EF-AF1C-4B3F-91CC-6880D5BF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6766300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2979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224</cp:revision>
  <cp:lastPrinted>2022-10-14T07:05:00Z</cp:lastPrinted>
  <dcterms:created xsi:type="dcterms:W3CDTF">2021-11-09T11:49:00Z</dcterms:created>
  <dcterms:modified xsi:type="dcterms:W3CDTF">2022-10-31T11:18:00Z</dcterms:modified>
</cp:coreProperties>
</file>