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1B" w:rsidRPr="00372461" w:rsidRDefault="00372461" w:rsidP="00372461">
      <w:pPr>
        <w:tabs>
          <w:tab w:val="center" w:pos="7796"/>
          <w:tab w:val="left" w:pos="11683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43B1B"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</w:t>
      </w:r>
      <w:r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72461">
        <w:rPr>
          <w:rFonts w:ascii="Times New Roman" w:hAnsi="Times New Roman"/>
          <w:i/>
          <w:sz w:val="24"/>
          <w:szCs w:val="24"/>
          <w:lang w:val="uk-UA"/>
        </w:rPr>
        <w:t>15.06.2022 №405</w:t>
      </w:r>
    </w:p>
    <w:p w:rsidR="00AF4F61" w:rsidRPr="00372461" w:rsidRDefault="00243B1B" w:rsidP="000606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uk-UA"/>
        </w:rPr>
      </w:pPr>
      <w:r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</w:t>
      </w:r>
      <w:r w:rsidR="002F4CA2"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631C6F"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>дміністративних, інших публічних послуг «одним пакетом</w:t>
      </w:r>
      <w:r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за життєвою ситуацією «Переведення </w:t>
      </w:r>
      <w:r w:rsidR="00AF4F61"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будинку у житловий» через Центр адміністративних послуг «Віза»</w:t>
      </w:r>
      <w:r w:rsidR="00FA6C04"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67F7"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(«Центр Дії»)  </w:t>
      </w:r>
      <w:r w:rsidR="00FA6C04" w:rsidRPr="0037246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Криворізької міської ради</w:t>
      </w:r>
    </w:p>
    <w:p w:rsidR="00AF4F61" w:rsidRPr="00372461" w:rsidRDefault="009B0B77" w:rsidP="00AF4F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398.4pt;margin-top:17pt;width:.05pt;height:11.35pt;z-index:25170329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01" style="position:absolute;margin-left:596.85pt;margin-top:1.15pt;width:160pt;height:38.9pt;z-index:251725824">
            <v:textbox>
              <w:txbxContent>
                <w:p w:rsidR="00D73432" w:rsidRPr="009B0DF0" w:rsidRDefault="00285259" w:rsidP="009B0DF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Суб’єкт звернення </w:t>
                  </w:r>
                  <w:r w:rsidR="000D1A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(3</w:t>
                  </w:r>
                  <w:r w:rsidR="009B7C27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етап</w:t>
                  </w:r>
                  <w:r w:rsidR="009641AE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- </w:t>
                  </w:r>
                  <w:r w:rsidR="009B7C27" w:rsidRPr="009641AE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>зміна цільового призначення земельної ділянки</w:t>
                  </w:r>
                  <w:r w:rsidR="000D1A76"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uk-UA"/>
                    </w:rPr>
                    <w:t xml:space="preserve"> </w:t>
                  </w:r>
                  <w:r w:rsidR="009641AE" w:rsidRPr="00EB43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(</w:t>
                  </w:r>
                  <w:r w:rsidR="009B0DF0" w:rsidRPr="000D1A7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за бажанням</w:t>
                  </w:r>
                  <w:r w:rsidR="009641AE" w:rsidRPr="00EB438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)</w:t>
                  </w:r>
                </w:p>
                <w:p w:rsidR="00532C97" w:rsidRPr="00532C97" w:rsidRDefault="00532C97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532C97" w:rsidRPr="00532C97" w:rsidRDefault="00532C97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27" type="#_x0000_t32" style="position:absolute;margin-left:307.35pt;margin-top:16.95pt;width:8.3pt;height:.05pt;z-index:251751424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29" type="#_x0000_t32" style="position:absolute;margin-left:494pt;margin-top:16.95pt;width:102.85pt;height:0;z-index:251753472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85" type="#_x0000_t32" style="position:absolute;margin-left:219.05pt;margin-top:16.95pt;width:.05pt;height:303.5pt;flip:y;z-index:251714560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06" type="#_x0000_t32" style="position:absolute;margin-left:219.05pt;margin-top:16.95pt;width:274.9pt;height:0;z-index:251730944" o:connectortype="straight">
            <v:stroke endarrow="block"/>
          </v:shape>
        </w:pict>
      </w:r>
    </w:p>
    <w:p w:rsidR="00AF4F61" w:rsidRPr="00372461" w:rsidRDefault="009B0B77" w:rsidP="00AF4F6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12" style="position:absolute;margin-left:246.75pt;margin-top:-.2pt;width:328.45pt;height:56.9pt;z-index:251737088">
            <v:textbox>
              <w:txbxContent>
                <w:p w:rsidR="00D73432" w:rsidRPr="00D30E2F" w:rsidRDefault="00285259" w:rsidP="004B4E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Суб’єкт звернення </w:t>
                  </w:r>
                  <w:r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(2</w:t>
                  </w:r>
                  <w:r w:rsidR="009B7C27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етап</w:t>
                  </w:r>
                  <w:r w:rsidR="001C231C" w:rsidRPr="00362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)</w:t>
                  </w:r>
                  <w:r w:rsid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-</w:t>
                  </w:r>
                  <w:r w:rsidR="000767F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</w:t>
                  </w:r>
                  <w:r w:rsidR="00766E5C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>рекомендована</w:t>
                  </w:r>
                  <w:r w:rsidR="001C231C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</w:t>
                  </w:r>
                  <w:r w:rsidR="004B4EBA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>державна реєстрація права власності</w:t>
                  </w:r>
                  <w:r w:rsidR="009B7C27" w:rsidRPr="009B7C27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 на </w:t>
                  </w:r>
                  <w:r w:rsidR="00D30E2F">
                    <w:rPr>
                      <w:rFonts w:ascii="Times New Roman" w:hAnsi="Times New Roman" w:cs="Times New Roman"/>
                      <w:b/>
                      <w:sz w:val="17"/>
                      <w:szCs w:val="17"/>
                      <w:lang w:val="uk-UA"/>
                    </w:rPr>
                    <w:t xml:space="preserve">житловий будинок 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у  разі відсутності </w:t>
                  </w:r>
                  <w:r w:rsidR="007553A4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в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 Державному реєстрі речових </w:t>
                  </w:r>
                  <w:r w:rsidR="007553A4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прав на нерухоме майно (після 01.01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 2013) відомостей про державну реєстрацію права</w:t>
                  </w:r>
                  <w:r w:rsidR="00766E5C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 xml:space="preserve"> </w:t>
                  </w:r>
                  <w:r w:rsidR="00DB7B61" w:rsidRPr="009B7C27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власності на дачний чи садовий будинок</w:t>
                  </w:r>
                  <w:r w:rsidR="00F71589">
                    <w:rPr>
                      <w:rFonts w:ascii="Times New Roman" w:hAnsi="Times New Roman" w:cs="Times New Roman"/>
                      <w:i/>
                      <w:sz w:val="17"/>
                      <w:szCs w:val="17"/>
                      <w:lang w:val="uk-UA"/>
                    </w:rPr>
                    <w:t>*</w:t>
                  </w:r>
                </w:p>
                <w:p w:rsidR="000606E1" w:rsidRPr="00D73432" w:rsidRDefault="000606E1" w:rsidP="00D73432"/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1" type="#_x0000_t32" style="position:absolute;margin-left:675.5pt;margin-top:16.4pt;width:0;height:9pt;z-index:251755520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44" style="position:absolute;margin-left:-37.1pt;margin-top:2.15pt;width:230pt;height:37.45pt;z-index:251675648">
            <v:textbox style="mso-next-textbox:#_x0000_s1044">
              <w:txbxContent>
                <w:p w:rsidR="00AF4F61" w:rsidRPr="00D838B9" w:rsidRDefault="00AF4F61" w:rsidP="00B858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Суб’єкт звернення (1 етап)</w:t>
                  </w:r>
                </w:p>
              </w:txbxContent>
            </v:textbox>
          </v:rect>
        </w:pict>
      </w:r>
    </w:p>
    <w:p w:rsidR="00742C4C" w:rsidRPr="00372461" w:rsidRDefault="009B0B77" w:rsidP="00745CFD">
      <w:pPr>
        <w:ind w:righ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Прямоугольник 6" o:spid="_x0000_s1111" style="position:absolute;margin-left:417.1pt;margin-top:142.3pt;width:153.05pt;height:127.8pt;z-index:251736064;visibility:visible;mso-width-relative:margin;mso-height-relative:margin;v-text-anchor:middle" fillcolor="white [3201]" strokecolor="black [3213]">
            <v:textbox>
              <w:txbxContent>
                <w:p w:rsidR="00D62954" w:rsidRDefault="009846D7" w:rsidP="009B7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</w:t>
                  </w:r>
                  <w:r w:rsidR="00D62954"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няття з реєстрації місця проживання з одночасною реєстрацією місця проживання в житловому будинку</w:t>
                  </w:r>
                  <w:r w:rsidR="00D62954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переведеному з дачного чи садового, </w:t>
                  </w:r>
                  <w:r w:rsidR="007553A4" w:rsidRPr="007553A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або</w:t>
                  </w:r>
                  <w:r w:rsidR="00742C4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реєстрація</w:t>
                  </w:r>
                  <w:r w:rsidR="00D62954"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місця проживання в житловому будинку,</w:t>
                  </w:r>
                  <w:r w:rsidR="00D62954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переведеному з дачного чи садового (</w:t>
                  </w:r>
                  <w:r w:rsidR="00D62954" w:rsidRPr="00D73432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 xml:space="preserve">протягом </w:t>
                  </w:r>
                  <w:r w:rsidR="009B7C27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30</w:t>
                  </w:r>
                  <w:r w:rsidR="00D62954" w:rsidRPr="00D73432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календарних днів після зняття з реєстрації місця проживання та прибуття </w:t>
                  </w:r>
                  <w:r w:rsidR="00D62954" w:rsidRPr="009B0DF0">
                    <w:rPr>
                      <w:rFonts w:ascii="Times New Roman" w:hAnsi="Times New Roman" w:cs="Times New Roman"/>
                      <w:i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до нового місця проживання</w:t>
                  </w:r>
                  <w:r w:rsidR="00D62954" w:rsidRPr="009B0DF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</w:p>
                <w:p w:rsidR="009B7C27" w:rsidRPr="009B0DF0" w:rsidRDefault="009B7C27" w:rsidP="006376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1 робочий день</w:t>
                  </w:r>
                </w:p>
                <w:p w:rsidR="00D62954" w:rsidRPr="00046E58" w:rsidRDefault="00D62954" w:rsidP="00D629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98" type="#_x0000_t32" style="position:absolute;margin-left:494pt;margin-top:131.25pt;width:.25pt;height:11.05pt;z-index:25172377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54" style="position:absolute;margin-left:416.85pt;margin-top:92.65pt;width:149.55pt;height:38.6pt;z-index:251685888">
            <v:textbox style="mso-next-textbox:#_x0000_s1054">
              <w:txbxContent>
                <w:p w:rsidR="00AF4F61" w:rsidRPr="006C788B" w:rsidRDefault="000767F7" w:rsidP="009B0DF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24" type="#_x0000_t32" style="position:absolute;margin-left:492.4pt;margin-top:79.1pt;width:.4pt;height:13.55pt;z-index:251748352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49" style="position:absolute;margin-left:405.65pt;margin-top:60.65pt;width:176.5pt;height:18.45pt;z-index:251770880" strokecolor="white [3212]">
            <v:textbox style="mso-next-textbox:#_x0000_s1149">
              <w:txbxContent>
                <w:p w:rsidR="000767F7" w:rsidRPr="000767F7" w:rsidRDefault="000767F7" w:rsidP="000767F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</w:pPr>
                  <w:r w:rsidRPr="000767F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Реєстрація місця проживання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0767F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(за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0767F7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uk-UA"/>
                    </w:rPr>
                    <w:t>бажанням)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46" style="position:absolute;margin-left:246.75pt;margin-top:180.75pt;width:151.65pt;height:44.85pt;z-index:251768832" strokeweight=".5pt">
            <v:textbox>
              <w:txbxContent>
                <w:p w:rsidR="00D30E2F" w:rsidRPr="00D30E2F" w:rsidRDefault="00D30E2F" w:rsidP="00D30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30E2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Витяг з Державного реєстру речових прав на нерухоме майно про реєстрацію права власності </w:t>
                  </w:r>
                </w:p>
                <w:p w:rsidR="00D30E2F" w:rsidRPr="00D30E2F" w:rsidRDefault="00D30E2F" w:rsidP="00D30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30E2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на житловий будинок </w:t>
                  </w:r>
                </w:p>
                <w:p w:rsidR="00D30E2F" w:rsidRDefault="00D30E2F"/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47" type="#_x0000_t32" style="position:absolute;margin-left:317pt;margin-top:170.2pt;width:0;height:9.05pt;z-index:25176985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Прямоугольник 4" o:spid="_x0000_s1115" style="position:absolute;margin-left:246.75pt;margin-top:112.8pt;width:151.65pt;height:57.65pt;z-index:251740160;visibility:visible;mso-width-relative:margin;mso-height-relative:margin;v-text-anchor:middle" fillcolor="white [3201]" strokecolor="black [3213]">
            <v:textbox>
              <w:txbxContent>
                <w:p w:rsidR="000606E1" w:rsidRPr="009641AE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9641A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Державна реєстрація права власності на житловий будинок 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5 робочих днів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FA6C04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2 робочі</w:t>
                  </w:r>
                  <w:r w:rsidR="000606E1"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 дні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1 робочий день</w:t>
                  </w:r>
                  <w:r w:rsid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,</w:t>
                  </w:r>
                </w:p>
                <w:p w:rsidR="000606E1" w:rsidRPr="007553A4" w:rsidRDefault="000606E1" w:rsidP="007553A4">
                  <w:pPr>
                    <w:spacing w:after="0" w:line="226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7553A4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2 години**</w:t>
                  </w:r>
                </w:p>
                <w:p w:rsidR="000606E1" w:rsidRPr="000606E1" w:rsidRDefault="000606E1" w:rsidP="000606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uk-UA"/>
                    </w:rPr>
                  </w:pP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84" type="#_x0000_t32" style="position:absolute;margin-left:310.8pt;margin-top:102.05pt;width:0;height:10.75pt;z-index:25171353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Прямоугольник 3" o:spid="_x0000_s1114" style="position:absolute;margin-left:246.75pt;margin-top:70.8pt;width:151.65pt;height:28.2pt;z-index:251739136;visibility:visible;mso-width-relative:margin;v-text-anchor:middle" fillcolor="white [3201]" strokecolor="black [3213]">
            <v:textbox>
              <w:txbxContent>
                <w:p w:rsidR="000606E1" w:rsidRPr="000606E1" w:rsidRDefault="000606E1" w:rsidP="000606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0606E1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Управління з питань реєстрації виконкому Криворізької міської ради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97" type="#_x0000_t32" style="position:absolute;margin-left:315.65pt;margin-top:59.15pt;width:0;height:9.05pt;z-index:251722752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Прямоугольник 2" o:spid="_x0000_s1113" style="position:absolute;margin-left:246.75pt;margin-top:39.7pt;width:323.4pt;height:19.45pt;z-index:251738112;visibility:visible;mso-width-relative:margin;v-text-anchor:middle" fillcolor="white [3201]" strokecolor="black [3213]">
            <v:textbox>
              <w:txbxContent>
                <w:p w:rsidR="000606E1" w:rsidRPr="00884E5F" w:rsidRDefault="000606E1" w:rsidP="00EB7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84E5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Центр адміністративних послуг «Віза»</w:t>
                  </w:r>
                  <w:r w:rsidR="000D1A76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(«Центр Дії»)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99" type="#_x0000_t32" style="position:absolute;margin-left:398.45pt;margin-top:28.2pt;width:.05pt;height:11.5pt;flip:x;z-index:251724800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02" style="position:absolute;margin-left:596.85pt;margin-top:.2pt;width:160pt;height:28pt;z-index:251726848">
            <v:textbox style="mso-next-textbox:#_x0000_s1102">
              <w:txbxContent>
                <w:p w:rsidR="006C788B" w:rsidRPr="00D73432" w:rsidRDefault="00EA758F" w:rsidP="006C788B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Су</w:t>
                  </w:r>
                  <w:r w:rsidR="00E4279B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б’єкти господарювання</w:t>
                  </w:r>
                  <w:r w:rsidR="006C788B" w:rsidRPr="00D73432">
                    <w:rPr>
                      <w:bCs/>
                      <w:color w:val="000000"/>
                      <w:sz w:val="16"/>
                      <w:szCs w:val="16"/>
                    </w:rPr>
                    <w:t>, які виконують роботи із землеустрою в</w:t>
                  </w:r>
                  <w:r w:rsidR="000D1A76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</w:rPr>
                    <w:t>м. Крив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ому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</w:rPr>
                    <w:t xml:space="preserve"> Р</w:t>
                  </w:r>
                  <w:r w:rsidR="00D73432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озі</w:t>
                  </w:r>
                </w:p>
                <w:p w:rsidR="006C788B" w:rsidRPr="006C788B" w:rsidRDefault="006C788B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2" type="#_x0000_t32" style="position:absolute;margin-left:675.8pt;margin-top:31.55pt;width:0;height:11.1pt;z-index:251756544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03" style="position:absolute;margin-left:596.85pt;margin-top:42.65pt;width:160pt;height:25.05pt;z-index:251727872">
            <v:textbox>
              <w:txbxContent>
                <w:p w:rsidR="006C788B" w:rsidRPr="00D73432" w:rsidRDefault="00D73432" w:rsidP="009641A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Розробка</w:t>
                  </w:r>
                  <w:r w:rsidR="003D628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та погодження відповідного проє</w:t>
                  </w:r>
                  <w:r w:rsidR="006C788B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кту землеустрою</w:t>
                  </w:r>
                </w:p>
                <w:p w:rsidR="006C788B" w:rsidRPr="00D73432" w:rsidRDefault="0042326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Строки визначаються договором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0" type="#_x0000_t32" style="position:absolute;margin-left:675.75pt;margin-top:102.05pt;width:.05pt;height:7.95pt;z-index:25175449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04" style="position:absolute;margin-left:596.85pt;margin-top:110pt;width:160pt;height:59.25pt;z-index:251728896">
            <v:textbox>
              <w:txbxContent>
                <w:p w:rsidR="00423260" w:rsidRPr="00D73432" w:rsidRDefault="004F46B0" w:rsidP="00766E5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</w:t>
                  </w:r>
                  <w:r w:rsidR="00423260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ішення міської ради пр</w:t>
                  </w:r>
                  <w:r w:rsidR="00AB0F25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 затвердження відповідного проє</w:t>
                  </w:r>
                  <w:r w:rsidR="00423260" w:rsidRPr="00D7343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кту землеустрою та зміну цільового призначення земельної ділянки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D62954" w:rsidRPr="003625E4" w:rsidRDefault="00D62954" w:rsidP="00EB438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>До 30 календарних днів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25" type="#_x0000_t32" style="position:absolute;margin-left:201.1pt;margin-top:263.45pt;width:17.95pt;height:0;z-index:25174937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90" style="position:absolute;margin-left:-37.1pt;margin-top:218.9pt;width:238.2pt;height:49.5pt;z-index:251718656">
            <v:textbox style="mso-next-textbox:#_x0000_s1090">
              <w:txbxContent>
                <w:p w:rsidR="00E40ECB" w:rsidRPr="00285259" w:rsidRDefault="00E40ECB" w:rsidP="00285259">
                  <w:pPr>
                    <w:spacing w:after="0" w:line="240" w:lineRule="auto"/>
                    <w:contextualSpacing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У разі ухвалення позитивного рішення, </w:t>
                  </w:r>
                  <w:r w:rsidRPr="0028525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заявник замовляє виготовлення технічного паспорт</w:t>
                  </w:r>
                  <w:r w:rsidR="007553A4" w:rsidRPr="0028525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</w:t>
                  </w:r>
                  <w:r w:rsidRPr="0028525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на житловий будинок</w:t>
                  </w:r>
                  <w:r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, необхідний для наступного етапу</w:t>
                  </w:r>
                  <w:r w:rsidR="007553A4"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,</w:t>
                  </w:r>
                  <w:r w:rsidR="00731E9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="00EA072C" w:rsidRPr="00285259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(самостійно)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52" style="position:absolute;margin-left:-37.1pt;margin-top:156.35pt;width:238.2pt;height:41.3pt;z-index:251683840">
            <v:textbox style="mso-next-textbox:#_x0000_s1052">
              <w:txbxContent>
                <w:p w:rsidR="00AF4F61" w:rsidRPr="00AA6D0E" w:rsidRDefault="00AF4F61" w:rsidP="00EA758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AA6D0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Виконавчі комітети районних у місті рад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46" style="position:absolute;margin-left:-40.8pt;margin-top:79.25pt;width:237.8pt;height:46.75pt;flip:y;z-index:251677696" strokeweight=".25pt">
            <v:textbox style="mso-next-textbox:#_x0000_s1046">
              <w:txbxContent>
                <w:p w:rsidR="00285259" w:rsidRDefault="00AF4F61" w:rsidP="002852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</w:pPr>
                  <w:r w:rsidRPr="001C231C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Переведення дачного чи садового будинку, що відповідає </w:t>
                  </w:r>
                </w:p>
                <w:p w:rsidR="00AF4F61" w:rsidRPr="00285259" w:rsidRDefault="00AF4F61" w:rsidP="002852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</w:pPr>
                  <w:r w:rsidRPr="001C231C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>державним будівельним нормам, у житловий будинок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 з присво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  <w:t>є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  <w:t>нням</w:t>
                  </w:r>
                  <w:r w:rsidR="00E75CA6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  <w:t xml:space="preserve"> поштової </w:t>
                  </w:r>
                  <w:r w:rsidR="00E75CA6" w:rsidRPr="00285259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shd w:val="clear" w:color="auto" w:fill="FFFFFF"/>
                      <w:lang w:val="uk-UA"/>
                    </w:rPr>
                    <w:t>адреси</w:t>
                  </w:r>
                </w:p>
                <w:p w:rsidR="00AF4F61" w:rsidRPr="009B7C27" w:rsidRDefault="00244BA7" w:rsidP="0028525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9B7C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До </w:t>
                  </w:r>
                  <w:r w:rsidR="00AF4F61" w:rsidRPr="009B7C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30 календарних днів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50" style="position:absolute;margin-left:-37.1pt;margin-top:185.7pt;width:238.2pt;height:3.55pt;flip:y;z-index:251681792">
            <v:textbox style="mso-next-textbox:#_x0000_s1050">
              <w:txbxContent>
                <w:p w:rsidR="00AF4F61" w:rsidRPr="008D619E" w:rsidRDefault="00AF4F61" w:rsidP="00EA758F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8D619E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shd w:val="clear" w:color="auto" w:fill="FFFFFF"/>
                    </w:rPr>
                    <w:t>Рішення виконкому районної в місті ради</w:t>
                  </w:r>
                </w:p>
                <w:p w:rsidR="00532C97" w:rsidRDefault="00532C97"/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94" style="position:absolute;margin-left:-37.1pt;margin-top:28.2pt;width:230pt;height:32.6pt;z-index:251721728">
            <v:textbox style="mso-next-textbox:#_x0000_s1094">
              <w:txbxContent>
                <w:p w:rsidR="00816C3D" w:rsidRPr="00285259" w:rsidRDefault="00816C3D" w:rsidP="00EA75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28525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Центр адміністративних послуг «Віза»</w:t>
                  </w:r>
                  <w:r w:rsidR="000767F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(«Центр Дії»)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77" type="#_x0000_t32" style="position:absolute;margin-left:76pt;margin-top:11.1pt;width:.05pt;height:7.9pt;z-index:251707392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68" type="#_x0000_t32" style="position:absolute;margin-left:62.75pt;margin-top:33.6pt;width:.25pt;height:9.05pt;z-index:25169817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05" style="position:absolute;margin-left:586.65pt;margin-top:239.2pt;width:175.1pt;height:38.2pt;z-index:251729920">
            <v:textbox>
              <w:txbxContent>
                <w:p w:rsidR="00D62954" w:rsidRPr="00D73432" w:rsidRDefault="00D62954" w:rsidP="009641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</w:pP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Унесення до Державного земельного кадастру відомостей (змін до них) про земельну ділянку</w:t>
                  </w:r>
                  <w:r w:rsidR="007553A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.</w:t>
                  </w:r>
                  <w:r w:rsidR="000D1A7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Pr="00D7343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До 14 робочих днів</w:t>
                  </w:r>
                </w:p>
                <w:p w:rsidR="00D62954" w:rsidRPr="00D62954" w:rsidRDefault="00D6295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17" style="position:absolute;margin-left:590.8pt;margin-top:179.25pt;width:80.15pt;height:49.95pt;z-index:251742208">
            <v:textbox>
              <w:txbxContent>
                <w:p w:rsidR="004F46B0" w:rsidRDefault="00EA758F" w:rsidP="00EA758F">
                  <w:pPr>
                    <w:pStyle w:val="a3"/>
                    <w:spacing w:before="0" w:beforeAutospacing="0" w:after="0" w:afterAutospacing="0"/>
                    <w:contextualSpacing/>
                    <w:jc w:val="center"/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</w:pPr>
                  <w:r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>Суб’єкти господарювання</w:t>
                  </w:r>
                  <w:r w:rsidR="00D73432" w:rsidRPr="00D73432">
                    <w:rPr>
                      <w:bCs/>
                      <w:color w:val="000000"/>
                      <w:sz w:val="14"/>
                      <w:szCs w:val="14"/>
                    </w:rPr>
                    <w:t>, які виконують роботи із землеустрою в</w:t>
                  </w:r>
                  <w:r w:rsidR="004F46B0"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 xml:space="preserve"> </w:t>
                  </w:r>
                </w:p>
                <w:p w:rsidR="00D73432" w:rsidRPr="00D73432" w:rsidRDefault="00D73432" w:rsidP="00EA758F">
                  <w:pPr>
                    <w:pStyle w:val="a3"/>
                    <w:spacing w:before="0" w:beforeAutospacing="0" w:after="0" w:afterAutospacing="0"/>
                    <w:contextualSpacing/>
                    <w:jc w:val="center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bCs/>
                      <w:color w:val="000000"/>
                      <w:sz w:val="14"/>
                      <w:szCs w:val="14"/>
                    </w:rPr>
                    <w:t>м. Крив</w:t>
                  </w:r>
                  <w:r>
                    <w:rPr>
                      <w:bCs/>
                      <w:color w:val="000000"/>
                      <w:sz w:val="14"/>
                      <w:szCs w:val="14"/>
                      <w:lang w:val="uk-UA"/>
                    </w:rPr>
                    <w:t>ому Розі</w:t>
                  </w:r>
                </w:p>
                <w:p w:rsidR="00D73432" w:rsidRDefault="00D73432"/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6" type="#_x0000_t32" style="position:absolute;margin-left:637.25pt;margin-top:229.2pt;width:.05pt;height:10pt;flip:x;z-index:251760640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7" type="#_x0000_t32" style="position:absolute;margin-left:726.3pt;margin-top:225.6pt;width:.2pt;height:13.6pt;z-index:251761664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18" style="position:absolute;margin-left:692.45pt;margin-top:179.25pt;width:71.75pt;height:46.35pt;z-index:251743232">
            <v:textbox style="mso-next-textbox:#_x0000_s1118">
              <w:txbxContent>
                <w:p w:rsidR="00D73432" w:rsidRPr="00D838B9" w:rsidRDefault="00D73432" w:rsidP="00EA758F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>Центр адміністративних послуг «Віза»</w:t>
                  </w:r>
                  <w:r w:rsidR="000D1A76">
                    <w:rPr>
                      <w:rFonts w:ascii="Times New Roman" w:hAnsi="Times New Roman" w:cs="Times New Roman"/>
                      <w:sz w:val="15"/>
                      <w:szCs w:val="15"/>
                      <w:lang w:val="uk-UA"/>
                    </w:rPr>
                    <w:t xml:space="preserve"> («Центр Дії»)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20" style="position:absolute;margin-left:668.45pt;margin-top:191.85pt;width:26.3pt;height:19.35pt;z-index:251744256" strokecolor="white [3212]">
            <v:textbox>
              <w:txbxContent>
                <w:p w:rsidR="00D73432" w:rsidRPr="00D73432" w:rsidRDefault="00D73432">
                  <w:pP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</w:pPr>
                  <w:r w:rsidRPr="00E4279B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/>
                    </w:rPr>
                    <w:t>аб</w:t>
                  </w:r>
                  <w:r w:rsidR="00553A92" w:rsidRPr="00E4279B"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  <w:t>о</w:t>
                  </w: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5" type="#_x0000_t32" style="position:absolute;margin-left:726.3pt;margin-top:169.25pt;width:.05pt;height:10pt;flip:x;z-index:251759616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4" type="#_x0000_t32" style="position:absolute;margin-left:639.75pt;margin-top:169.25pt;width:.05pt;height:10pt;flip:x;z-index:251758592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61" type="#_x0000_t32" style="position:absolute;margin-left:342.75pt;margin-top:5.75pt;width:0;height:13.4pt;z-index:251692032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82" type="#_x0000_t32" style="position:absolute;margin-left:731.6pt;margin-top:253.15pt;width:13.45pt;height:.1pt;flip:y;z-index:251711488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86" type="#_x0000_t32" style="position:absolute;margin-left:694.75pt;margin-top:214.3pt;width:13.2pt;height:0;z-index:251715584" o:connectortype="straight">
            <v:stroke endarrow="block"/>
          </v:shape>
        </w:pict>
      </w:r>
    </w:p>
    <w:p w:rsidR="00742C4C" w:rsidRPr="00372461" w:rsidRDefault="00742C4C" w:rsidP="00742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2C4C" w:rsidRPr="00372461" w:rsidRDefault="009B0B77" w:rsidP="0074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33" type="#_x0000_t32" style="position:absolute;margin-left:675.45pt;margin-top:10.65pt;width:.35pt;height:6.9pt;z-index:251757568" o:connectortype="straight">
            <v:stroke endarrow="block"/>
          </v:shape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139" style="position:absolute;margin-left:596.85pt;margin-top:17.55pt;width:160pt;height:27.45pt;z-index:251762688">
            <v:textbox style="mso-next-textbox:#_x0000_s1139">
              <w:txbxContent>
                <w:p w:rsidR="004F46B0" w:rsidRPr="00884E5F" w:rsidRDefault="004F46B0" w:rsidP="004F46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84E5F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Центр адміністративних послуг «Віза»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(«Центр Дії»)</w:t>
                  </w:r>
                </w:p>
                <w:p w:rsidR="00E4279B" w:rsidRPr="004F46B0" w:rsidRDefault="00E4279B" w:rsidP="004F46B0">
                  <w:pPr>
                    <w:rPr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41" type="#_x0000_t32" style="position:absolute;margin-left:75.8pt;margin-top:5.8pt;width:.15pt;height:16.25pt;flip:x;z-index:251764736" o:connectortype="straight">
            <v:stroke endarrow="block"/>
          </v:shape>
        </w:pict>
      </w:r>
    </w:p>
    <w:p w:rsidR="00742C4C" w:rsidRPr="00372461" w:rsidRDefault="00742C4C" w:rsidP="00742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2C4C" w:rsidRPr="00372461" w:rsidRDefault="009B0B77" w:rsidP="0074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076" type="#_x0000_t32" style="position:absolute;margin-left:75.85pt;margin-top:15.4pt;width:.05pt;height:23.45pt;flip:x;z-index:251706368" o:connectortype="straight">
            <v:stroke endarrow="block"/>
          </v:shape>
        </w:pict>
      </w:r>
    </w:p>
    <w:p w:rsidR="00742C4C" w:rsidRPr="00372461" w:rsidRDefault="00742C4C" w:rsidP="00742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2C4C" w:rsidRPr="00372461" w:rsidRDefault="009B0B77" w:rsidP="0074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shape id="_x0000_s1121" type="#_x0000_t32" style="position:absolute;margin-left:75.8pt;margin-top:26.55pt;width:.05pt;height:16.65pt;flip:x;z-index:251745280" o:connectortype="straight">
            <v:stroke endarrow="block"/>
          </v:shape>
        </w:pict>
      </w:r>
    </w:p>
    <w:p w:rsidR="00742C4C" w:rsidRPr="00372461" w:rsidRDefault="00742C4C" w:rsidP="00742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2C4C" w:rsidRPr="00372461" w:rsidRDefault="00742C4C" w:rsidP="00742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2C4C" w:rsidRPr="00372461" w:rsidRDefault="009B0B77" w:rsidP="0074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246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pict>
          <v:rect id="_x0000_s1089" style="position:absolute;margin-left:-14.45pt;margin-top:23.6pt;width:782.3pt;height:58.6pt;z-index:251717632" strokecolor="white [3212]">
            <v:textbox style="mso-next-textbox:#_x0000_s1089">
              <w:txbxContent>
                <w:p w:rsidR="003625E4" w:rsidRPr="00FA6C04" w:rsidRDefault="003625E4" w:rsidP="00D838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4"/>
                      <w:szCs w:val="4"/>
                      <w:lang w:val="uk-UA"/>
                    </w:rPr>
                  </w:pPr>
                </w:p>
                <w:p w:rsidR="00E4279B" w:rsidRPr="00D838B9" w:rsidRDefault="00F71589" w:rsidP="00E427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* </w:t>
                  </w:r>
                  <w:r w:rsidR="004F46B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разі наявності державної реєстрації права власності на дачний чи садовий будинок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після 01</w:t>
                  </w:r>
                  <w:r w:rsidR="004F46B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.01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2013</w:t>
                  </w:r>
                  <w:r w:rsidR="00742C4C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4F46B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зміни до відомостей Державного реєстру речових прав на нерухоме майно щодо переведення дачних чи садових будинків у житлові не вносяться. Зміни характеристик об’єкта нерухомого майна, розта</w:t>
                  </w:r>
                  <w:r w:rsidR="00FA6C0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шованого на земельній ділянці, у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носяться під час проведення державної реєстрації права власності на такий об’єкт </w:t>
                  </w:r>
                  <w:r w:rsidR="004F46B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при вчиненні</w:t>
                  </w:r>
                  <w:r w:rsidR="00E4279B"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дій, спрямованих на набуття, зміну або припинення речових прав.</w:t>
                  </w:r>
                </w:p>
                <w:p w:rsidR="00D838B9" w:rsidRPr="00D838B9" w:rsidRDefault="00D838B9" w:rsidP="00D838B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**</w:t>
                  </w:r>
                  <w:r w:rsidR="004F46B0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залежності від суми сплаченого заяв</w:t>
                  </w:r>
                  <w:r w:rsidR="007553A4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ником адміністративного збору, у</w:t>
                  </w:r>
                  <w:r w:rsidRPr="00D838B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становленого на законодавчому рівні</w:t>
                  </w:r>
                  <w:r w:rsidR="009641AE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C9292B" w:rsidRPr="00D838B9" w:rsidRDefault="00C9292B" w:rsidP="00D838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</w:p>
    <w:p w:rsidR="00742C4C" w:rsidRPr="00372461" w:rsidRDefault="00742C4C" w:rsidP="00742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2C4C" w:rsidRPr="00372461" w:rsidRDefault="00742C4C" w:rsidP="00742C4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1" w:rightFromText="181" w:vertAnchor="text" w:horzAnchor="margin" w:tblpY="335"/>
        <w:tblOverlap w:val="never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4104C4" w:rsidRPr="00372461" w:rsidTr="004104C4">
        <w:trPr>
          <w:trHeight w:val="945"/>
        </w:trPr>
        <w:tc>
          <w:tcPr>
            <w:tcW w:w="6204" w:type="dxa"/>
          </w:tcPr>
          <w:p w:rsidR="004104C4" w:rsidRPr="00372461" w:rsidRDefault="004104C4" w:rsidP="004104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7246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4104C4" w:rsidRPr="00372461" w:rsidRDefault="004104C4" w:rsidP="004104C4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4104C4" w:rsidRPr="00372461" w:rsidRDefault="004104C4" w:rsidP="004104C4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7246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</w:tbl>
    <w:p w:rsidR="00AF4F61" w:rsidRPr="00372461" w:rsidRDefault="00AF4F61" w:rsidP="00742C4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bookmarkEnd w:id="0"/>
    <w:p w:rsidR="004104C4" w:rsidRPr="00372461" w:rsidRDefault="004104C4" w:rsidP="00742C4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4104C4" w:rsidRPr="00372461" w:rsidSect="00742C4C">
      <w:headerReference w:type="default" r:id="rId9"/>
      <w:pgSz w:w="16838" w:h="11906" w:orient="landscape"/>
      <w:pgMar w:top="48" w:right="11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77" w:rsidRDefault="009B0B77" w:rsidP="00664898">
      <w:pPr>
        <w:spacing w:after="0" w:line="240" w:lineRule="auto"/>
      </w:pPr>
      <w:r>
        <w:separator/>
      </w:r>
    </w:p>
  </w:endnote>
  <w:endnote w:type="continuationSeparator" w:id="0">
    <w:p w:rsidR="009B0B77" w:rsidRDefault="009B0B77" w:rsidP="0066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77" w:rsidRDefault="009B0B77" w:rsidP="00664898">
      <w:pPr>
        <w:spacing w:after="0" w:line="240" w:lineRule="auto"/>
      </w:pPr>
      <w:r>
        <w:separator/>
      </w:r>
    </w:p>
  </w:footnote>
  <w:footnote w:type="continuationSeparator" w:id="0">
    <w:p w:rsidR="009B0B77" w:rsidRDefault="009B0B77" w:rsidP="0066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98" w:rsidRDefault="00664898" w:rsidP="00766E5C">
    <w:pPr>
      <w:pStyle w:val="a5"/>
      <w:tabs>
        <w:tab w:val="left" w:pos="11624"/>
      </w:tabs>
      <w:ind w:left="11624"/>
      <w:rPr>
        <w:rFonts w:ascii="Times New Roman" w:hAnsi="Times New Roman" w:cs="Times New Roman"/>
        <w:i/>
        <w:sz w:val="24"/>
        <w:szCs w:val="24"/>
        <w:lang w:val="uk-UA"/>
      </w:rPr>
    </w:pPr>
    <w:r w:rsidRPr="00664898">
      <w:rPr>
        <w:rFonts w:ascii="Times New Roman" w:hAnsi="Times New Roman" w:cs="Times New Roman"/>
        <w:i/>
        <w:sz w:val="24"/>
        <w:szCs w:val="24"/>
        <w:lang w:val="uk-UA"/>
      </w:rPr>
      <w:t>Додаток</w:t>
    </w:r>
    <w:r w:rsidR="000767F7">
      <w:rPr>
        <w:rFonts w:ascii="Times New Roman" w:hAnsi="Times New Roman" w:cs="Times New Roman"/>
        <w:i/>
        <w:sz w:val="24"/>
        <w:szCs w:val="24"/>
        <w:lang w:val="uk-UA"/>
      </w:rPr>
      <w:t xml:space="preserve"> 8</w:t>
    </w:r>
  </w:p>
  <w:p w:rsidR="00DE3F9F" w:rsidRPr="00664898" w:rsidRDefault="00816C3D" w:rsidP="00766E5C">
    <w:pPr>
      <w:pStyle w:val="a5"/>
      <w:ind w:left="11624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до рішення виконкому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16A"/>
    <w:multiLevelType w:val="hybridMultilevel"/>
    <w:tmpl w:val="CA9676F8"/>
    <w:lvl w:ilvl="0" w:tplc="9D3EB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4BF8"/>
    <w:multiLevelType w:val="multilevel"/>
    <w:tmpl w:val="540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869B3"/>
    <w:multiLevelType w:val="hybridMultilevel"/>
    <w:tmpl w:val="0150BE62"/>
    <w:lvl w:ilvl="0" w:tplc="9730AC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C6F"/>
    <w:rsid w:val="000606E1"/>
    <w:rsid w:val="00067652"/>
    <w:rsid w:val="000755D3"/>
    <w:rsid w:val="000767F7"/>
    <w:rsid w:val="000A2019"/>
    <w:rsid w:val="000B441A"/>
    <w:rsid w:val="000D1A76"/>
    <w:rsid w:val="000D28EC"/>
    <w:rsid w:val="000E2530"/>
    <w:rsid w:val="000F4735"/>
    <w:rsid w:val="00133A3E"/>
    <w:rsid w:val="00173A6B"/>
    <w:rsid w:val="001B4D45"/>
    <w:rsid w:val="001C231C"/>
    <w:rsid w:val="0023180D"/>
    <w:rsid w:val="00243B1B"/>
    <w:rsid w:val="00244BA7"/>
    <w:rsid w:val="00285259"/>
    <w:rsid w:val="0029736F"/>
    <w:rsid w:val="002F4CA2"/>
    <w:rsid w:val="0033294A"/>
    <w:rsid w:val="003510B3"/>
    <w:rsid w:val="003625E4"/>
    <w:rsid w:val="00372461"/>
    <w:rsid w:val="003726B0"/>
    <w:rsid w:val="00374E5A"/>
    <w:rsid w:val="003B616F"/>
    <w:rsid w:val="003D6289"/>
    <w:rsid w:val="003F6D51"/>
    <w:rsid w:val="004104C4"/>
    <w:rsid w:val="004116DD"/>
    <w:rsid w:val="00423260"/>
    <w:rsid w:val="0046091B"/>
    <w:rsid w:val="004B1E71"/>
    <w:rsid w:val="004B4EBA"/>
    <w:rsid w:val="004F46B0"/>
    <w:rsid w:val="00515275"/>
    <w:rsid w:val="00522E20"/>
    <w:rsid w:val="00532C97"/>
    <w:rsid w:val="00546321"/>
    <w:rsid w:val="00553A92"/>
    <w:rsid w:val="00584C27"/>
    <w:rsid w:val="005F2DF9"/>
    <w:rsid w:val="00631C6F"/>
    <w:rsid w:val="0063768E"/>
    <w:rsid w:val="00641061"/>
    <w:rsid w:val="006511F4"/>
    <w:rsid w:val="00654F55"/>
    <w:rsid w:val="00664898"/>
    <w:rsid w:val="006B687A"/>
    <w:rsid w:val="006C788B"/>
    <w:rsid w:val="00731E91"/>
    <w:rsid w:val="00742C4C"/>
    <w:rsid w:val="00745CFD"/>
    <w:rsid w:val="007553A4"/>
    <w:rsid w:val="00766E5C"/>
    <w:rsid w:val="007C2AF5"/>
    <w:rsid w:val="007C39C6"/>
    <w:rsid w:val="007D7170"/>
    <w:rsid w:val="007E0B05"/>
    <w:rsid w:val="007E15C9"/>
    <w:rsid w:val="00801F8C"/>
    <w:rsid w:val="00811BE2"/>
    <w:rsid w:val="00816C3D"/>
    <w:rsid w:val="00832ADD"/>
    <w:rsid w:val="00833BBB"/>
    <w:rsid w:val="00871E74"/>
    <w:rsid w:val="00884E5F"/>
    <w:rsid w:val="008D5518"/>
    <w:rsid w:val="008D619E"/>
    <w:rsid w:val="008F0DB3"/>
    <w:rsid w:val="009641AE"/>
    <w:rsid w:val="009846D7"/>
    <w:rsid w:val="009B0B77"/>
    <w:rsid w:val="009B0DF0"/>
    <w:rsid w:val="009B7C27"/>
    <w:rsid w:val="009D376B"/>
    <w:rsid w:val="009E55B8"/>
    <w:rsid w:val="00A75E55"/>
    <w:rsid w:val="00A840FD"/>
    <w:rsid w:val="00AA6D0E"/>
    <w:rsid w:val="00AB0F25"/>
    <w:rsid w:val="00AC67F7"/>
    <w:rsid w:val="00AE53E1"/>
    <w:rsid w:val="00AF4F61"/>
    <w:rsid w:val="00B20C3F"/>
    <w:rsid w:val="00B824B4"/>
    <w:rsid w:val="00B85826"/>
    <w:rsid w:val="00BA69A9"/>
    <w:rsid w:val="00C14D24"/>
    <w:rsid w:val="00C1530F"/>
    <w:rsid w:val="00C36798"/>
    <w:rsid w:val="00C9292B"/>
    <w:rsid w:val="00CA09F1"/>
    <w:rsid w:val="00CA7D2F"/>
    <w:rsid w:val="00CB2C0D"/>
    <w:rsid w:val="00CD63C6"/>
    <w:rsid w:val="00D00338"/>
    <w:rsid w:val="00D30E2F"/>
    <w:rsid w:val="00D40481"/>
    <w:rsid w:val="00D62954"/>
    <w:rsid w:val="00D63552"/>
    <w:rsid w:val="00D73432"/>
    <w:rsid w:val="00D8061F"/>
    <w:rsid w:val="00D838B9"/>
    <w:rsid w:val="00DB7B61"/>
    <w:rsid w:val="00DC7A4E"/>
    <w:rsid w:val="00DE3F9F"/>
    <w:rsid w:val="00E27A4B"/>
    <w:rsid w:val="00E40ECB"/>
    <w:rsid w:val="00E4279B"/>
    <w:rsid w:val="00E75CA6"/>
    <w:rsid w:val="00E966A7"/>
    <w:rsid w:val="00EA072C"/>
    <w:rsid w:val="00EA758F"/>
    <w:rsid w:val="00EB4383"/>
    <w:rsid w:val="00EB7832"/>
    <w:rsid w:val="00F00ECB"/>
    <w:rsid w:val="00F0282F"/>
    <w:rsid w:val="00F71589"/>
    <w:rsid w:val="00FA2473"/>
    <w:rsid w:val="00FA6C04"/>
    <w:rsid w:val="00FB478E"/>
    <w:rsid w:val="00FB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97"/>
        <o:r id="V:Rule2" type="connector" idref="#_x0000_s1134"/>
        <o:r id="V:Rule3" type="connector" idref="#_x0000_s1147"/>
        <o:r id="V:Rule4" type="connector" idref="#_x0000_s1136"/>
        <o:r id="V:Rule5" type="connector" idref="#_x0000_s1077"/>
        <o:r id="V:Rule6" type="connector" idref="#_x0000_s1082"/>
        <o:r id="V:Rule7" type="connector" idref="#_x0000_s1127"/>
        <o:r id="V:Rule8" type="connector" idref="#_x0000_s1085"/>
        <o:r id="V:Rule9" type="connector" idref="#_x0000_s1098"/>
        <o:r id="V:Rule10" type="connector" idref="#_x0000_s1106"/>
        <o:r id="V:Rule11" type="connector" idref="#_x0000_s1068"/>
        <o:r id="V:Rule12" type="connector" idref="#_x0000_s1121"/>
        <o:r id="V:Rule13" type="connector" idref="#_x0000_s1137"/>
        <o:r id="V:Rule14" type="connector" idref="#_x0000_s1125"/>
        <o:r id="V:Rule15" type="connector" idref="#_x0000_s1084"/>
        <o:r id="V:Rule16" type="connector" idref="#_x0000_s1073"/>
        <o:r id="V:Rule17" type="connector" idref="#_x0000_s1124"/>
        <o:r id="V:Rule18" type="connector" idref="#_x0000_s1130"/>
        <o:r id="V:Rule19" type="connector" idref="#_x0000_s1061"/>
        <o:r id="V:Rule20" type="connector" idref="#_x0000_s1076"/>
        <o:r id="V:Rule21" type="connector" idref="#_x0000_s1131"/>
        <o:r id="V:Rule22" type="connector" idref="#_x0000_s1135"/>
        <o:r id="V:Rule23" type="connector" idref="#_x0000_s1141"/>
        <o:r id="V:Rule24" type="connector" idref="#_x0000_s1129"/>
        <o:r id="V:Rule25" type="connector" idref="#_x0000_s1132"/>
        <o:r id="V:Rule26" type="connector" idref="#_x0000_s1099"/>
        <o:r id="V:Rule27" type="connector" idref="#_x0000_s1133"/>
        <o:r id="V:Rule28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4D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898"/>
  </w:style>
  <w:style w:type="paragraph" w:styleId="a7">
    <w:name w:val="footer"/>
    <w:basedOn w:val="a"/>
    <w:link w:val="a8"/>
    <w:uiPriority w:val="99"/>
    <w:unhideWhenUsed/>
    <w:rsid w:val="0066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898"/>
  </w:style>
  <w:style w:type="paragraph" w:styleId="a9">
    <w:name w:val="Balloon Text"/>
    <w:basedOn w:val="a"/>
    <w:link w:val="aa"/>
    <w:uiPriority w:val="99"/>
    <w:semiHidden/>
    <w:unhideWhenUsed/>
    <w:rsid w:val="0066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89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44BA7"/>
    <w:rPr>
      <w:color w:val="0000FF"/>
      <w:u w:val="single"/>
    </w:rPr>
  </w:style>
  <w:style w:type="table" w:styleId="ac">
    <w:name w:val="Table Grid"/>
    <w:basedOn w:val="a1"/>
    <w:uiPriority w:val="59"/>
    <w:rsid w:val="00742C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E0D8-8CB7-4980-B04A-C75D7F53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org301</cp:lastModifiedBy>
  <cp:revision>27</cp:revision>
  <cp:lastPrinted>2020-06-12T08:50:00Z</cp:lastPrinted>
  <dcterms:created xsi:type="dcterms:W3CDTF">2020-06-12T08:23:00Z</dcterms:created>
  <dcterms:modified xsi:type="dcterms:W3CDTF">2022-06-17T09:29:00Z</dcterms:modified>
</cp:coreProperties>
</file>