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0F" w:rsidRPr="00BC6118" w:rsidRDefault="00B9450F" w:rsidP="00B9450F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Pr="00BC6118">
        <w:rPr>
          <w:rFonts w:ascii="Times New Roman" w:hAnsi="Times New Roman" w:cs="Times New Roman"/>
          <w:sz w:val="28"/>
          <w:szCs w:val="28"/>
        </w:rPr>
        <w:tab/>
      </w:r>
      <w:r w:rsidR="00D16E7B" w:rsidRPr="00BC61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611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ЗАТВЕРДЖЕНО</w:t>
      </w:r>
    </w:p>
    <w:p w:rsidR="00B9450F" w:rsidRPr="00BC6118" w:rsidRDefault="00B9450F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C6118">
        <w:rPr>
          <w:lang w:val="uk-UA" w:eastAsia="en-US"/>
        </w:rPr>
        <w:t xml:space="preserve">                                                                                                                 </w:t>
      </w:r>
      <w:r w:rsidR="00D16E7B" w:rsidRPr="00BC6118">
        <w:rPr>
          <w:lang w:val="uk-UA" w:eastAsia="en-US"/>
        </w:rPr>
        <w:t xml:space="preserve">                     </w:t>
      </w:r>
      <w:r w:rsidRPr="00BC6118">
        <w:rPr>
          <w:lang w:val="uk-UA" w:eastAsia="en-US"/>
        </w:rPr>
        <w:t xml:space="preserve"> </w:t>
      </w:r>
      <w:r w:rsidRPr="00BC6118">
        <w:rPr>
          <w:rFonts w:ascii="Times New Roman" w:hAnsi="Times New Roman"/>
          <w:i/>
          <w:sz w:val="28"/>
          <w:szCs w:val="28"/>
          <w:lang w:val="uk-UA"/>
        </w:rPr>
        <w:t xml:space="preserve">Рішення міської ради </w:t>
      </w:r>
    </w:p>
    <w:p w:rsidR="00506747" w:rsidRPr="00BC6118" w:rsidRDefault="00506747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Pr="00BC6118">
        <w:rPr>
          <w:rFonts w:ascii="Times New Roman" w:hAnsi="Times New Roman"/>
          <w:i/>
          <w:sz w:val="28"/>
          <w:szCs w:val="28"/>
          <w:lang w:val="uk-UA"/>
        </w:rPr>
        <w:tab/>
      </w:r>
      <w:r w:rsidR="005003AE" w:rsidRPr="00BC6118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BC611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003AE" w:rsidRPr="00BC6118">
        <w:rPr>
          <w:rFonts w:ascii="Times New Roman" w:hAnsi="Times New Roman"/>
          <w:i/>
          <w:sz w:val="28"/>
          <w:szCs w:val="28"/>
          <w:lang w:val="uk-UA"/>
        </w:rPr>
        <w:t>26.01.2022 №1074</w:t>
      </w:r>
    </w:p>
    <w:p w:rsidR="00B9450F" w:rsidRPr="00BC6118" w:rsidRDefault="00B9450F" w:rsidP="00B9450F">
      <w:pPr>
        <w:rPr>
          <w:lang w:val="uk-UA" w:eastAsia="en-US"/>
        </w:rPr>
      </w:pPr>
    </w:p>
    <w:p w:rsidR="00BD6128" w:rsidRPr="00BC6118" w:rsidRDefault="00B9450F" w:rsidP="00B94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94514C" w:rsidRPr="00BC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віт </w:t>
      </w:r>
    </w:p>
    <w:p w:rsidR="00BD6128" w:rsidRPr="00BC6118" w:rsidRDefault="00C53AF1" w:rsidP="00BD61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BC6118"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2021</w:t>
      </w:r>
      <w:r w:rsidR="00B9450F" w:rsidRPr="00BC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</w:t>
      </w:r>
      <w:r w:rsidR="00BD6128" w:rsidRPr="00BC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450F"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Програми розвитку</w:t>
      </w:r>
    </w:p>
    <w:p w:rsidR="00B9450F" w:rsidRPr="00BC6118" w:rsidRDefault="00B9450F" w:rsidP="00BD61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Центру адміністративних послуг «Віза»</w:t>
      </w:r>
      <w:r w:rsidR="00C53AF1"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(«Центр Дії») </w:t>
      </w:r>
      <w:r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="00C53AF1"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виконкому Криворізької міської ради </w:t>
      </w:r>
      <w:r w:rsidR="00BD6128" w:rsidRPr="00BC61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3AEC"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на 2019–</w:t>
      </w:r>
      <w:r w:rsidR="00C53AF1"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2024</w:t>
      </w:r>
      <w:r w:rsidRPr="00BC6118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роки</w:t>
      </w:r>
    </w:p>
    <w:p w:rsidR="00A623CE" w:rsidRPr="00BC6118" w:rsidRDefault="00A623CE" w:rsidP="00B945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456C" w:rsidRPr="00BC6118" w:rsidRDefault="00BC456C" w:rsidP="00CA1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напрямами 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>реал</w:t>
      </w:r>
      <w:bookmarkStart w:id="0" w:name="_GoBack"/>
      <w:bookmarkEnd w:id="0"/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ізації </w:t>
      </w:r>
      <w:r w:rsidR="00CA11A2" w:rsidRPr="00BC611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Програми розвитку Центру адміністративних послуг «Віза» («Центр Дії»)  виконкому Криворізької міської ради (</w:t>
      </w:r>
      <w:r w:rsidR="00F23AEC" w:rsidRPr="00BC611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</w:t>
      </w:r>
      <w:r w:rsidR="00CA11A2" w:rsidRPr="00BC611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далі – Центр) 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у 2021 році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були:</w:t>
      </w:r>
    </w:p>
    <w:p w:rsidR="00CA11A2" w:rsidRPr="00BC6118" w:rsidRDefault="00CA11A2" w:rsidP="00CA11A2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діджиталізація; запровадження нових сервісів органів місцевого самоврядування; заходи із синхронізації послуг органів місцевого самоврядування з державними електронними сервісами; поширення сфери застосування е-документообігу  із суб’єктами надання послуг; </w:t>
      </w:r>
    </w:p>
    <w:p w:rsidR="006E6D56" w:rsidRPr="00BC6118" w:rsidRDefault="006E6D56" w:rsidP="00CA11A2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роботи Центру  до </w:t>
      </w:r>
      <w:r w:rsidR="001B5B04" w:rsidRPr="00BC6118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Національної веб</w:t>
      </w:r>
      <w:r w:rsidR="00F23AEC" w:rsidRPr="00BC6118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платформи центрів надання </w:t>
      </w:r>
      <w:r w:rsidR="00F23AEC" w:rsidRPr="00BC6118">
        <w:rPr>
          <w:rFonts w:ascii="Times New Roman" w:hAnsi="Times New Roman"/>
          <w:sz w:val="28"/>
          <w:szCs w:val="28"/>
          <w:lang w:val="uk-UA"/>
        </w:rPr>
        <w:t>адміністративних послуг (Платформи Центрів Дія)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11A2" w:rsidRPr="00BC6118" w:rsidRDefault="00E502A7" w:rsidP="00E502A7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розширення формату послуг Центру</w:t>
      </w:r>
      <w:r w:rsidR="00C52AF7" w:rsidRPr="00BC61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перш за все через збільшення </w:t>
      </w:r>
      <w:r w:rsidR="008D3419" w:rsidRPr="00BC6118">
        <w:rPr>
          <w:rFonts w:ascii="Times New Roman" w:hAnsi="Times New Roman" w:cs="Times New Roman"/>
          <w:sz w:val="28"/>
          <w:szCs w:val="28"/>
          <w:lang w:val="uk-UA"/>
        </w:rPr>
        <w:t>видів послуг соціального напряму,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419" w:rsidRPr="00BC61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апровадження </w:t>
      </w:r>
      <w:r w:rsidR="006E6D5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</w:t>
      </w:r>
      <w:r w:rsidR="006E6D5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довірчих послуг 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>у головному офісі Центру</w:t>
      </w:r>
      <w:r w:rsidR="006E6D56" w:rsidRPr="00BC6118">
        <w:rPr>
          <w:rFonts w:ascii="Times New Roman" w:hAnsi="Times New Roman" w:cs="Times New Roman"/>
          <w:sz w:val="28"/>
          <w:szCs w:val="28"/>
          <w:lang w:val="uk-UA"/>
        </w:rPr>
        <w:t>, прийняття повноважень у сфері державної реєстрації актів цивільного стану</w:t>
      </w:r>
      <w:r w:rsidR="00476FE1" w:rsidRPr="00BC611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11A2" w:rsidRPr="00BC6118" w:rsidRDefault="00476FE1" w:rsidP="00476FE1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A11A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истемний аудит стандартів роботи офісів послуг і суб’єктів надання послуг. </w:t>
      </w:r>
    </w:p>
    <w:p w:rsidR="00092BBB" w:rsidRPr="00BC6118" w:rsidRDefault="00092BBB" w:rsidP="00092BB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>Доступність публічних, у тому числі адміністративних, послуг у органах місцевого сам</w:t>
      </w:r>
      <w:r w:rsidR="00C52AF7" w:rsidRPr="00BC6118">
        <w:rPr>
          <w:rFonts w:ascii="Times New Roman" w:hAnsi="Times New Roman"/>
          <w:sz w:val="28"/>
          <w:szCs w:val="28"/>
          <w:lang w:val="uk-UA"/>
        </w:rPr>
        <w:t>оврядування забезпечено через 36</w:t>
      </w:r>
      <w:r w:rsidRPr="00BC6118">
        <w:rPr>
          <w:rFonts w:ascii="Times New Roman" w:hAnsi="Times New Roman"/>
          <w:sz w:val="28"/>
          <w:szCs w:val="28"/>
          <w:lang w:val="uk-UA"/>
        </w:rPr>
        <w:t xml:space="preserve"> офісів послуг:</w:t>
      </w:r>
    </w:p>
    <w:p w:rsidR="00092BBB" w:rsidRPr="00BC6118" w:rsidRDefault="00092BBB" w:rsidP="00092BB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>-</w:t>
      </w:r>
      <w:r w:rsidRPr="00BC6118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Pr="00BC6118">
        <w:rPr>
          <w:rFonts w:ascii="Times New Roman" w:hAnsi="Times New Roman"/>
          <w:sz w:val="28"/>
          <w:szCs w:val="28"/>
          <w:lang w:val="uk-UA"/>
        </w:rPr>
        <w:t>20 офісів Центру, у тому числі 4 мобільні та 8 паспортних;</w:t>
      </w:r>
    </w:p>
    <w:p w:rsidR="00092BBB" w:rsidRPr="00BC6118" w:rsidRDefault="00092BBB" w:rsidP="00092BBB">
      <w:pPr>
        <w:pStyle w:val="aa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>- 8 офісів з реєстрації місця проживання громадян;</w:t>
      </w:r>
    </w:p>
    <w:p w:rsidR="00092BBB" w:rsidRPr="00BC6118" w:rsidRDefault="00092BBB" w:rsidP="00092BBB">
      <w:pPr>
        <w:pStyle w:val="aa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>- 8 віддалених робочих місць з надання соціальних послуг населенню.</w:t>
      </w:r>
    </w:p>
    <w:p w:rsidR="00092BBB" w:rsidRPr="00BC6118" w:rsidRDefault="00092BBB" w:rsidP="00092BB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>Їх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 xml:space="preserve"> розміщено в усіх районах міста</w:t>
      </w:r>
      <w:r w:rsidRPr="00BC6118">
        <w:rPr>
          <w:rFonts w:ascii="Times New Roman" w:hAnsi="Times New Roman"/>
          <w:sz w:val="28"/>
          <w:szCs w:val="28"/>
          <w:lang w:val="uk-UA"/>
        </w:rPr>
        <w:t xml:space="preserve"> з дотриманням вимог інклюзивної доступності, 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BC6118">
        <w:rPr>
          <w:rFonts w:ascii="Times New Roman" w:hAnsi="Times New Roman"/>
          <w:sz w:val="28"/>
          <w:szCs w:val="28"/>
          <w:lang w:val="uk-UA"/>
        </w:rPr>
        <w:t>створенням к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>омфортних умов для відвідувачів</w:t>
      </w:r>
      <w:r w:rsidRPr="00BC6118">
        <w:rPr>
          <w:rFonts w:ascii="Times New Roman" w:hAnsi="Times New Roman"/>
          <w:sz w:val="28"/>
          <w:szCs w:val="28"/>
          <w:lang w:val="uk-UA"/>
        </w:rPr>
        <w:t xml:space="preserve"> задля забезпечення оптимальної інтенсивності роботи. </w:t>
      </w:r>
    </w:p>
    <w:p w:rsidR="00497C46" w:rsidRPr="00BC6118" w:rsidRDefault="00C52AF7" w:rsidP="00497C46">
      <w:pPr>
        <w:pStyle w:val="aa"/>
        <w:widowControl w:val="0"/>
        <w:spacing w:line="240" w:lineRule="atLeast"/>
        <w:ind w:firstLine="709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 xml:space="preserve">Керуючись методичними рекомендаціями 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щодо критеріїв територіальної доступності центрів надання адміністративних послуг, схваленими Розпорядженням Кабін</w:t>
      </w:r>
      <w:r w:rsidR="00FB3E77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ету Міністрів України від 02 червня 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2021</w:t>
      </w:r>
      <w:r w:rsidR="00FB3E77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року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№574</w:t>
      </w:r>
      <w:r w:rsidR="006E6D56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-р «</w:t>
      </w:r>
      <w:r w:rsidR="006E6D56" w:rsidRPr="00BC61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схвалення методичних рекомендацій щодо критеріїв територіальної доступності центру надання адміністративних послуг, включаючи його територіальні підрозділи та віддалені (у тому числі пересувні) робочі місця адміністраторів»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 у червні було опрацьовано схему «покриття» зон обслуговування</w:t>
      </w:r>
      <w:r w:rsidR="00FB3E77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замовників послуг Центру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(мапу доступності) </w:t>
      </w:r>
      <w:r w:rsidR="00FF7B6E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у м. Кривому Розі 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та розмі</w:t>
      </w:r>
      <w:r w:rsidR="00FB3E77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щено на вебпорталі Центру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FF7B6E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Як висновок </w:t>
      </w:r>
      <w:r w:rsidR="00FF7B6E" w:rsidRPr="00BC6118">
        <w:rPr>
          <w:rFonts w:ascii="Times New Roman" w:hAnsi="Times New Roman"/>
          <w:sz w:val="28"/>
          <w:szCs w:val="28"/>
          <w:lang w:val="uk-UA"/>
        </w:rPr>
        <w:t>–</w:t>
      </w:r>
      <w:r w:rsidR="00F23AEC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наявна</w:t>
      </w:r>
      <w:r w:rsidR="00FB3E77"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мережа офісів Центру </w:t>
      </w:r>
      <w:r w:rsidRPr="00BC611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відповідає критеріям територіальної доступності до них мешканців міста.</w:t>
      </w:r>
    </w:p>
    <w:p w:rsidR="00B347A1" w:rsidRPr="00BC6118" w:rsidRDefault="00C52AF7" w:rsidP="00497C46">
      <w:pPr>
        <w:pStyle w:val="aa"/>
        <w:widowControl w:val="0"/>
        <w:spacing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szCs w:val="28"/>
          <w:lang w:val="uk-UA"/>
        </w:rPr>
        <w:t>За  2021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 xml:space="preserve"> рік о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фісами послуг органів місцевого самоврядування 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lastRenderedPageBreak/>
        <w:t xml:space="preserve">обслуговано  </w:t>
      </w:r>
      <w:r w:rsidR="00FA28D1" w:rsidRPr="00BC6118">
        <w:rPr>
          <w:rFonts w:ascii="Times New Roman" w:hAnsi="Times New Roman"/>
          <w:sz w:val="28"/>
          <w:szCs w:val="28"/>
          <w:lang w:val="uk-UA"/>
        </w:rPr>
        <w:t>909 911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 xml:space="preserve"> замовників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E2687A" w:rsidRPr="00BC6118">
        <w:rPr>
          <w:rFonts w:ascii="Times New Roman" w:hAnsi="Times New Roman"/>
          <w:sz w:val="28"/>
          <w:szCs w:val="28"/>
          <w:lang w:val="uk-UA"/>
        </w:rPr>
        <w:t>понад двох разів</w:t>
      </w:r>
      <w:r w:rsidR="00FA28D1" w:rsidRPr="00BC61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6118">
        <w:rPr>
          <w:rFonts w:ascii="Times New Roman" w:hAnsi="Times New Roman"/>
          <w:sz w:val="28"/>
          <w:szCs w:val="28"/>
          <w:lang w:val="uk-UA"/>
        </w:rPr>
        <w:t>більше, ніж у 2020 році (430 665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 xml:space="preserve">незважаючи на те, що у зв’язку з </w:t>
      </w:r>
      <w:r w:rsidRPr="00BC6118">
        <w:rPr>
          <w:rFonts w:ascii="Times New Roman" w:hAnsi="Times New Roman"/>
          <w:sz w:val="28"/>
          <w:szCs w:val="28"/>
          <w:lang w:val="uk-UA"/>
        </w:rPr>
        <w:t xml:space="preserve">дією протягом року 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>кара</w:t>
      </w:r>
      <w:r w:rsidR="00E2687A" w:rsidRPr="00BC6118">
        <w:rPr>
          <w:rFonts w:ascii="Times New Roman" w:hAnsi="Times New Roman"/>
          <w:sz w:val="28"/>
          <w:szCs w:val="28"/>
          <w:lang w:val="uk-UA"/>
        </w:rPr>
        <w:t>нтинних обмежень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 xml:space="preserve"> змінювалися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 фор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>ми роботи із замовниками послуг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6128" w:rsidRPr="00BC6118">
        <w:rPr>
          <w:rFonts w:ascii="Times New Roman" w:hAnsi="Times New Roman"/>
          <w:sz w:val="28"/>
          <w:szCs w:val="28"/>
          <w:lang w:val="uk-UA"/>
        </w:rPr>
        <w:t>(</w:t>
      </w:r>
      <w:r w:rsidR="00FB3E77" w:rsidRPr="00BC6118">
        <w:rPr>
          <w:rFonts w:ascii="Times New Roman" w:hAnsi="Times New Roman"/>
          <w:sz w:val="28"/>
          <w:szCs w:val="28"/>
          <w:lang w:val="uk-UA"/>
        </w:rPr>
        <w:t xml:space="preserve">прийом виключно за попереднім записом, 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>безконтактний,</w:t>
      </w:r>
      <w:r w:rsidRPr="00BC6118">
        <w:rPr>
          <w:rFonts w:ascii="Times New Roman" w:hAnsi="Times New Roman"/>
          <w:sz w:val="28"/>
          <w:szCs w:val="28"/>
          <w:lang w:val="uk-UA"/>
        </w:rPr>
        <w:t xml:space="preserve"> вводилися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 обмеження у виїзних обслуговуваннях тощо</w:t>
      </w:r>
      <w:r w:rsidR="0035669C" w:rsidRPr="00BC6118">
        <w:rPr>
          <w:rFonts w:ascii="Times New Roman" w:hAnsi="Times New Roman"/>
          <w:sz w:val="28"/>
          <w:szCs w:val="28"/>
          <w:lang w:val="uk-UA"/>
        </w:rPr>
        <w:t>)</w:t>
      </w:r>
      <w:r w:rsidR="00BC456C" w:rsidRPr="00BC61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347A1" w:rsidRPr="00BC6118" w:rsidRDefault="00B347A1" w:rsidP="00BC45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У звітному році в 1,5 рази збільшилася кількість виданих ІD-паспорт</w:t>
      </w:r>
      <w:r w:rsidR="00E2687A" w:rsidRPr="00BC6118">
        <w:rPr>
          <w:rFonts w:ascii="Times New Roman" w:hAnsi="Times New Roman" w:cs="Times New Roman"/>
          <w:sz w:val="28"/>
          <w:szCs w:val="28"/>
          <w:lang w:val="uk-UA"/>
        </w:rPr>
        <w:t>ів, у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1,3 рази – дозволів щодо благоустрою (збільшення звернень стратегічних підприємств – надавачів послуг тепло-, водопостачання та водовідведен</w:t>
      </w:r>
      <w:r w:rsidR="00E2687A" w:rsidRPr="00BC6118">
        <w:rPr>
          <w:rFonts w:ascii="Times New Roman" w:hAnsi="Times New Roman" w:cs="Times New Roman"/>
          <w:sz w:val="28"/>
          <w:szCs w:val="28"/>
          <w:lang w:val="uk-UA"/>
        </w:rPr>
        <w:t>ня та інших комунальних послуг), у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1,2 рази – послуг  з державної реєстрації бізнесу (перш за все, щодо внесення до Єдиного державного реєстру юридичних осіб, фізичних осіб-підприємців та громадських формувань інформації про кінцевих бенефіціарних власників).</w:t>
      </w:r>
    </w:p>
    <w:p w:rsidR="00B347A1" w:rsidRPr="00BC6118" w:rsidRDefault="00B347A1" w:rsidP="00164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Також через збільшення звернень з питань узаконення (оформлення) особистої нерухомості (будь-то кварт</w:t>
      </w:r>
      <w:r w:rsidR="00164AD4" w:rsidRPr="00BC6118">
        <w:rPr>
          <w:rFonts w:ascii="Times New Roman" w:hAnsi="Times New Roman" w:cs="Times New Roman"/>
          <w:sz w:val="28"/>
          <w:szCs w:val="28"/>
          <w:lang w:val="uk-UA"/>
        </w:rPr>
        <w:t>ира, земельна ділянка, кімната в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гурто</w:t>
      </w:r>
      <w:r w:rsidR="00C423BA" w:rsidRPr="00BC6118">
        <w:rPr>
          <w:rFonts w:ascii="Times New Roman" w:hAnsi="Times New Roman" w:cs="Times New Roman"/>
          <w:sz w:val="28"/>
          <w:szCs w:val="28"/>
          <w:lang w:val="uk-UA"/>
        </w:rPr>
        <w:t>житку, гараж і т.і.) збільшилися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у :</w:t>
      </w:r>
    </w:p>
    <w:p w:rsidR="00B347A1" w:rsidRPr="00BC6118" w:rsidRDefault="00B347A1" w:rsidP="00164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1,7</w:t>
      </w:r>
      <w:r w:rsidR="00C423B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рази </w:t>
      </w:r>
      <w:r w:rsidR="0035669C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3BA" w:rsidRPr="00BC611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5669C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до виконкомів районних у місті рад;</w:t>
      </w:r>
    </w:p>
    <w:p w:rsidR="00B347A1" w:rsidRPr="00BC6118" w:rsidRDefault="00B347A1" w:rsidP="00164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1,4 </w:t>
      </w:r>
      <w:r w:rsidR="00164AD4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рази </w:t>
      </w:r>
      <w:r w:rsidR="00C423B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щодо внесення інформації до Державного реєстру речових прав на нерухоме майно;</w:t>
      </w:r>
    </w:p>
    <w:p w:rsidR="00B347A1" w:rsidRPr="00BC6118" w:rsidRDefault="00C423BA" w:rsidP="00164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1,2 </w:t>
      </w:r>
      <w:r w:rsidR="00164AD4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рази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347A1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до Держгеокадастру.</w:t>
      </w:r>
    </w:p>
    <w:p w:rsidR="00BC456C" w:rsidRPr="00BC6118" w:rsidRDefault="00FB3E77" w:rsidP="00BC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>Станом на 01.01.2022</w:t>
      </w:r>
      <w:r w:rsidR="00092BBB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Центр надається</w:t>
      </w:r>
      <w:r w:rsidR="00283CF1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515</w:t>
      </w:r>
      <w:r w:rsidR="00092BBB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видів публічних послуг, що на </w:t>
      </w:r>
      <w:r w:rsidR="00283CF1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87</w:t>
      </w:r>
      <w:r w:rsidR="00FF2374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(або </w:t>
      </w:r>
      <w:r w:rsidR="00283CF1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FF2374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%) більше</w:t>
      </w:r>
      <w:r w:rsidR="00164AD4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F2374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порівняно </w:t>
      </w:r>
      <w:r w:rsidR="00092BBB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показниками 01.01.2021 (428</w:t>
      </w:r>
      <w:r w:rsidR="00092BBB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FF2374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пов’язано перш за все </w:t>
      </w:r>
      <w:r w:rsidR="00092BBB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з розширенням спектру соціальних послуг</w:t>
      </w:r>
      <w:r w:rsidR="00FF7B6E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118</w:t>
      </w:r>
      <w:r w:rsidR="00092BBB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="00BA4346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165</w:t>
      </w:r>
      <w:r w:rsidR="00FF7B6E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423BA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запровадженням </w:t>
      </w:r>
      <w:r w:rsidR="00FF7B6E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надання </w:t>
      </w:r>
      <w:r w:rsidR="00C423BA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послуг архівного відділу виконкому </w:t>
      </w:r>
      <w:r w:rsidR="00164AD4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Криворізької </w:t>
      </w:r>
      <w:r w:rsidR="00C423BA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ради, електронних довірчих послуг</w:t>
      </w:r>
      <w:r w:rsidR="00FF7B6E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послуг у сфері архітектурно-будівельного контролю</w:t>
      </w:r>
      <w:r w:rsidR="0074707A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тощо</w:t>
      </w:r>
      <w:r w:rsidR="00092BBB"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92BBB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544A3" w:rsidRPr="00BC6118" w:rsidRDefault="006544A3" w:rsidP="006544A3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Замовникам послуг забезпечено можливість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вибору альтернативного способу звернення за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публічною, у тому числі адміністративною, послугою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(особисте звернення, засобами поштового зв’язку, через мережу Інтернет). В умовах </w:t>
      </w:r>
      <w:r w:rsidR="00FA28D1"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другого року 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карантину </w:t>
      </w:r>
      <w:r w:rsidR="00FA28D1"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високою була 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>чисельність дистанційних звер</w:t>
      </w:r>
      <w:r w:rsidR="00FF2374"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>нень, зокрема</w:t>
      </w:r>
      <w:r w:rsidR="00FA28D1"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F2374"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>поштою</w:t>
      </w:r>
      <w:r w:rsidR="00FA28D1"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надійшли 2020 звернень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</w:t>
      </w:r>
    </w:p>
    <w:p w:rsidR="006544A3" w:rsidRPr="00BC6118" w:rsidRDefault="00B25D5E" w:rsidP="006544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За результатами системного</w:t>
      </w:r>
      <w:r w:rsidR="006544A3" w:rsidRPr="00BC6118">
        <w:rPr>
          <w:sz w:val="28"/>
          <w:szCs w:val="28"/>
          <w:lang w:val="uk-UA"/>
        </w:rPr>
        <w:t xml:space="preserve"> моніторингу роботи з надання публічних, у тому числі адміністративних, послуг через Центр, детального аналізу процедур за відповідними напрямами та суб’єктами надання послуг протягом року</w:t>
      </w:r>
      <w:r w:rsidR="00FF2374" w:rsidRPr="00BC6118">
        <w:rPr>
          <w:sz w:val="28"/>
          <w:szCs w:val="28"/>
          <w:lang w:val="uk-UA"/>
        </w:rPr>
        <w:t>,</w:t>
      </w:r>
      <w:r w:rsidR="006544A3" w:rsidRPr="00BC6118">
        <w:rPr>
          <w:sz w:val="28"/>
          <w:szCs w:val="28"/>
          <w:lang w:val="uk-UA"/>
        </w:rPr>
        <w:t xml:space="preserve"> </w:t>
      </w:r>
      <w:r w:rsidR="00FF2374" w:rsidRPr="00BC6118">
        <w:rPr>
          <w:sz w:val="28"/>
          <w:szCs w:val="28"/>
          <w:lang w:val="uk-UA"/>
        </w:rPr>
        <w:t>з метою</w:t>
      </w:r>
      <w:r w:rsidR="006544A3" w:rsidRPr="00BC6118">
        <w:rPr>
          <w:color w:val="000000" w:themeColor="text1"/>
          <w:sz w:val="28"/>
          <w:szCs w:val="28"/>
          <w:lang w:val="uk-UA"/>
        </w:rPr>
        <w:t xml:space="preserve"> </w:t>
      </w:r>
      <w:r w:rsidR="006544A3" w:rsidRPr="00BC6118">
        <w:rPr>
          <w:sz w:val="28"/>
          <w:szCs w:val="28"/>
          <w:lang w:val="uk-UA"/>
        </w:rPr>
        <w:t>нормативно-правового регулювання діяльності Центру ухвалено:</w:t>
      </w:r>
      <w:r w:rsidR="00BB7278" w:rsidRPr="00BC6118">
        <w:rPr>
          <w:sz w:val="28"/>
          <w:szCs w:val="28"/>
          <w:lang w:val="uk-UA"/>
        </w:rPr>
        <w:t xml:space="preserve"> міською радою – 9</w:t>
      </w:r>
      <w:r w:rsidR="006544A3" w:rsidRPr="00BC6118">
        <w:rPr>
          <w:sz w:val="28"/>
          <w:szCs w:val="28"/>
          <w:lang w:val="uk-UA"/>
        </w:rPr>
        <w:t xml:space="preserve"> рішень з </w:t>
      </w:r>
      <w:r w:rsidR="00FF2374" w:rsidRPr="00BC6118">
        <w:rPr>
          <w:sz w:val="28"/>
          <w:szCs w:val="28"/>
          <w:lang w:val="uk-UA"/>
        </w:rPr>
        <w:t>у</w:t>
      </w:r>
      <w:r w:rsidR="006544A3" w:rsidRPr="00BC6118">
        <w:rPr>
          <w:sz w:val="28"/>
          <w:szCs w:val="28"/>
          <w:lang w:val="uk-UA"/>
        </w:rPr>
        <w:t>порядкування переліку адміністративних, інших публічних по</w:t>
      </w:r>
      <w:r w:rsidR="00FF2374" w:rsidRPr="00BC6118">
        <w:rPr>
          <w:sz w:val="28"/>
          <w:szCs w:val="28"/>
          <w:lang w:val="uk-UA"/>
        </w:rPr>
        <w:t xml:space="preserve">слуг, що надаються через Центр, </w:t>
      </w:r>
      <w:r w:rsidR="006544A3" w:rsidRPr="00BC6118">
        <w:rPr>
          <w:sz w:val="28"/>
          <w:szCs w:val="28"/>
          <w:lang w:val="uk-UA"/>
        </w:rPr>
        <w:t xml:space="preserve">виконкомом міської ради – </w:t>
      </w:r>
      <w:r w:rsidRPr="00BC6118">
        <w:rPr>
          <w:sz w:val="28"/>
          <w:szCs w:val="28"/>
          <w:lang w:val="uk-UA"/>
        </w:rPr>
        <w:t>42 рішення</w:t>
      </w:r>
      <w:r w:rsidR="006544A3" w:rsidRPr="00BC6118">
        <w:rPr>
          <w:sz w:val="28"/>
          <w:szCs w:val="28"/>
          <w:lang w:val="uk-UA"/>
        </w:rPr>
        <w:t xml:space="preserve"> щодо внесення змін та доповнень до інформаційних і технологічних карток послуг</w:t>
      </w:r>
      <w:r w:rsidR="00BB7278" w:rsidRPr="00BC6118">
        <w:rPr>
          <w:sz w:val="28"/>
          <w:szCs w:val="28"/>
          <w:lang w:val="uk-UA"/>
        </w:rPr>
        <w:t xml:space="preserve">, </w:t>
      </w:r>
      <w:r w:rsidR="00F36A84" w:rsidRPr="00BC6118">
        <w:rPr>
          <w:sz w:val="28"/>
          <w:szCs w:val="28"/>
          <w:lang w:val="uk-UA"/>
        </w:rPr>
        <w:t>з організаційних та технічних питань функціонування Центру</w:t>
      </w:r>
      <w:r w:rsidR="00FF2374" w:rsidRPr="00BC6118">
        <w:rPr>
          <w:sz w:val="28"/>
          <w:szCs w:val="28"/>
          <w:lang w:val="uk-UA"/>
        </w:rPr>
        <w:t>,</w:t>
      </w:r>
      <w:r w:rsidR="006544A3" w:rsidRPr="00BC6118">
        <w:rPr>
          <w:color w:val="000000"/>
          <w:sz w:val="28"/>
          <w:szCs w:val="28"/>
          <w:lang w:val="uk-UA"/>
        </w:rPr>
        <w:t xml:space="preserve"> </w:t>
      </w:r>
      <w:r w:rsidR="0074707A" w:rsidRPr="00BC6118">
        <w:rPr>
          <w:color w:val="000000"/>
          <w:sz w:val="28"/>
          <w:szCs w:val="28"/>
          <w:lang w:val="uk-UA"/>
        </w:rPr>
        <w:t>18</w:t>
      </w:r>
      <w:r w:rsidRPr="00BC6118">
        <w:rPr>
          <w:color w:val="000000"/>
          <w:sz w:val="28"/>
          <w:szCs w:val="28"/>
          <w:lang w:val="uk-UA"/>
        </w:rPr>
        <w:t xml:space="preserve"> розпоряджень</w:t>
      </w:r>
      <w:r w:rsidR="006544A3" w:rsidRPr="00BC6118">
        <w:rPr>
          <w:color w:val="000000"/>
          <w:sz w:val="28"/>
          <w:szCs w:val="28"/>
          <w:lang w:val="uk-UA"/>
        </w:rPr>
        <w:t xml:space="preserve"> міського голови з процедурних питань надання послуг. </w:t>
      </w:r>
    </w:p>
    <w:p w:rsidR="00164AD4" w:rsidRPr="00BC6118" w:rsidRDefault="00164AD4" w:rsidP="00164AD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C6118">
        <w:rPr>
          <w:color w:val="000000" w:themeColor="text1"/>
          <w:sz w:val="28"/>
          <w:szCs w:val="28"/>
          <w:lang w:val="uk-UA"/>
        </w:rPr>
        <w:t>У</w:t>
      </w:r>
      <w:r w:rsidR="00B25D5E" w:rsidRPr="00BC6118">
        <w:rPr>
          <w:color w:val="000000" w:themeColor="text1"/>
          <w:sz w:val="28"/>
          <w:szCs w:val="28"/>
          <w:lang w:val="uk-UA"/>
        </w:rPr>
        <w:t xml:space="preserve"> рамках цифрової</w:t>
      </w:r>
      <w:r w:rsidR="001B286F" w:rsidRPr="00BC6118">
        <w:rPr>
          <w:color w:val="000000" w:themeColor="text1"/>
          <w:sz w:val="28"/>
          <w:szCs w:val="28"/>
          <w:lang w:val="uk-UA"/>
        </w:rPr>
        <w:t xml:space="preserve"> т</w:t>
      </w:r>
      <w:r w:rsidR="00B25D5E" w:rsidRPr="00BC6118">
        <w:rPr>
          <w:color w:val="000000" w:themeColor="text1"/>
          <w:sz w:val="28"/>
          <w:szCs w:val="28"/>
          <w:lang w:val="uk-UA"/>
        </w:rPr>
        <w:t>рансформації</w:t>
      </w:r>
      <w:r w:rsidR="00FF2374" w:rsidRPr="00BC6118">
        <w:rPr>
          <w:color w:val="000000" w:themeColor="text1"/>
          <w:sz w:val="28"/>
          <w:szCs w:val="28"/>
          <w:lang w:val="uk-UA"/>
        </w:rPr>
        <w:t xml:space="preserve"> Центру й</w:t>
      </w:r>
      <w:r w:rsidR="00450393" w:rsidRPr="00BC6118">
        <w:rPr>
          <w:color w:val="000000" w:themeColor="text1"/>
          <w:sz w:val="28"/>
          <w:szCs w:val="28"/>
          <w:lang w:val="uk-UA"/>
        </w:rPr>
        <w:t xml:space="preserve"> перехо</w:t>
      </w:r>
      <w:r w:rsidR="001B286F" w:rsidRPr="00BC6118">
        <w:rPr>
          <w:color w:val="000000" w:themeColor="text1"/>
          <w:sz w:val="28"/>
          <w:szCs w:val="28"/>
          <w:lang w:val="uk-UA"/>
        </w:rPr>
        <w:t>д</w:t>
      </w:r>
      <w:r w:rsidR="00450393" w:rsidRPr="00BC6118">
        <w:rPr>
          <w:color w:val="000000" w:themeColor="text1"/>
          <w:sz w:val="28"/>
          <w:szCs w:val="28"/>
          <w:lang w:val="uk-UA"/>
        </w:rPr>
        <w:t>у</w:t>
      </w:r>
      <w:r w:rsidRPr="00BC6118">
        <w:rPr>
          <w:color w:val="000000" w:themeColor="text1"/>
          <w:sz w:val="28"/>
          <w:szCs w:val="28"/>
          <w:lang w:val="uk-UA"/>
        </w:rPr>
        <w:t xml:space="preserve"> в</w:t>
      </w:r>
      <w:r w:rsidR="00FF2374" w:rsidRPr="00BC6118">
        <w:rPr>
          <w:color w:val="000000" w:themeColor="text1"/>
          <w:sz w:val="28"/>
          <w:szCs w:val="28"/>
          <w:lang w:val="uk-UA"/>
        </w:rPr>
        <w:t xml:space="preserve"> цифровий вимір спілкування та</w:t>
      </w:r>
      <w:r w:rsidR="001B286F" w:rsidRPr="00BC6118">
        <w:rPr>
          <w:color w:val="000000" w:themeColor="text1"/>
          <w:sz w:val="28"/>
          <w:szCs w:val="28"/>
          <w:lang w:val="uk-UA"/>
        </w:rPr>
        <w:t xml:space="preserve"> обслуговування замовників послуг</w:t>
      </w:r>
      <w:r w:rsidR="00450393" w:rsidRPr="00BC6118">
        <w:rPr>
          <w:color w:val="000000" w:themeColor="text1"/>
          <w:sz w:val="28"/>
          <w:szCs w:val="28"/>
          <w:lang w:val="uk-UA"/>
        </w:rPr>
        <w:t xml:space="preserve"> протягом року проведено</w:t>
      </w:r>
      <w:r w:rsidR="001849A0" w:rsidRPr="00BC6118">
        <w:rPr>
          <w:color w:val="000000" w:themeColor="text1"/>
          <w:sz w:val="28"/>
          <w:szCs w:val="28"/>
          <w:lang w:val="uk-UA"/>
        </w:rPr>
        <w:t xml:space="preserve"> заходи </w:t>
      </w:r>
      <w:r w:rsidR="0074707A" w:rsidRPr="00BC6118">
        <w:rPr>
          <w:color w:val="000000" w:themeColor="text1"/>
          <w:sz w:val="28"/>
          <w:szCs w:val="28"/>
          <w:lang w:val="uk-UA"/>
        </w:rPr>
        <w:t xml:space="preserve">з </w:t>
      </w:r>
      <w:r w:rsidRPr="00BC6118">
        <w:rPr>
          <w:color w:val="000000" w:themeColor="text1"/>
          <w:sz w:val="28"/>
          <w:szCs w:val="28"/>
          <w:lang w:val="uk-UA"/>
        </w:rPr>
        <w:t>модернізації та в</w:t>
      </w:r>
      <w:r w:rsidR="001849A0" w:rsidRPr="00BC6118">
        <w:rPr>
          <w:color w:val="000000" w:themeColor="text1"/>
          <w:sz w:val="28"/>
          <w:szCs w:val="28"/>
          <w:lang w:val="uk-UA"/>
        </w:rPr>
        <w:t>провадження</w:t>
      </w:r>
      <w:r w:rsidR="001B286F" w:rsidRPr="00BC6118">
        <w:rPr>
          <w:color w:val="000000" w:themeColor="text1"/>
          <w:sz w:val="28"/>
          <w:szCs w:val="28"/>
          <w:lang w:val="uk-UA"/>
        </w:rPr>
        <w:t xml:space="preserve"> інт</w:t>
      </w:r>
      <w:r w:rsidR="001849A0" w:rsidRPr="00BC6118">
        <w:rPr>
          <w:color w:val="000000" w:themeColor="text1"/>
          <w:sz w:val="28"/>
          <w:szCs w:val="28"/>
          <w:lang w:val="uk-UA"/>
        </w:rPr>
        <w:t>ерактивних сервісів, розширення спектру комплексних і</w:t>
      </w:r>
      <w:r w:rsidR="001B286F" w:rsidRPr="00BC6118">
        <w:rPr>
          <w:color w:val="000000" w:themeColor="text1"/>
          <w:sz w:val="28"/>
          <w:szCs w:val="28"/>
          <w:lang w:val="uk-UA"/>
        </w:rPr>
        <w:t xml:space="preserve"> електронних послуг.</w:t>
      </w:r>
    </w:p>
    <w:p w:rsidR="000F079F" w:rsidRPr="00BC6118" w:rsidRDefault="0074707A" w:rsidP="00164AD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У</w:t>
      </w:r>
      <w:r w:rsidR="00FA28D1" w:rsidRPr="00BC6118">
        <w:rPr>
          <w:sz w:val="28"/>
          <w:szCs w:val="28"/>
          <w:lang w:val="uk-UA"/>
        </w:rPr>
        <w:t xml:space="preserve"> звітному періоді 4488</w:t>
      </w:r>
      <w:r w:rsidR="000F079F" w:rsidRPr="00BC6118">
        <w:rPr>
          <w:sz w:val="28"/>
          <w:szCs w:val="28"/>
          <w:lang w:val="uk-UA"/>
        </w:rPr>
        <w:t xml:space="preserve"> замовників скористалися перевагами подачі </w:t>
      </w:r>
      <w:r w:rsidR="000F079F" w:rsidRPr="00BC6118">
        <w:rPr>
          <w:sz w:val="28"/>
          <w:szCs w:val="28"/>
          <w:lang w:val="uk-UA"/>
        </w:rPr>
        <w:lastRenderedPageBreak/>
        <w:t xml:space="preserve">електронних звернень для оформлення муніципальних послуг. Найзатребуванішою з послуг в електронному вигляді залишається </w:t>
      </w:r>
      <w:r w:rsidR="00164AD4" w:rsidRPr="00BC6118">
        <w:rPr>
          <w:sz w:val="28"/>
          <w:szCs w:val="28"/>
          <w:lang w:val="uk-UA"/>
        </w:rPr>
        <w:t>«Видача дозво</w:t>
      </w:r>
      <w:r w:rsidR="000F079F" w:rsidRPr="00BC6118">
        <w:rPr>
          <w:sz w:val="28"/>
          <w:szCs w:val="28"/>
          <w:lang w:val="uk-UA"/>
        </w:rPr>
        <w:t>л</w:t>
      </w:r>
      <w:r w:rsidR="00B64594" w:rsidRPr="00BC6118">
        <w:rPr>
          <w:sz w:val="28"/>
          <w:szCs w:val="28"/>
          <w:lang w:val="uk-UA"/>
        </w:rPr>
        <w:t>у</w:t>
      </w:r>
      <w:r w:rsidR="000F079F" w:rsidRPr="00BC6118">
        <w:rPr>
          <w:sz w:val="28"/>
          <w:szCs w:val="28"/>
          <w:lang w:val="uk-UA"/>
        </w:rPr>
        <w:t xml:space="preserve"> на порушення об'єктів благоустрою</w:t>
      </w:r>
      <w:r w:rsidR="00B64594" w:rsidRPr="00BC6118">
        <w:rPr>
          <w:sz w:val="28"/>
          <w:szCs w:val="28"/>
          <w:lang w:val="uk-UA"/>
        </w:rPr>
        <w:t>»</w:t>
      </w:r>
      <w:r w:rsidR="000F079F" w:rsidRPr="00BC6118">
        <w:rPr>
          <w:sz w:val="28"/>
          <w:szCs w:val="28"/>
          <w:lang w:val="uk-UA"/>
        </w:rPr>
        <w:t xml:space="preserve"> – </w:t>
      </w:r>
      <w:r w:rsidR="00FA28D1" w:rsidRPr="00BC6118">
        <w:rPr>
          <w:sz w:val="28"/>
          <w:szCs w:val="28"/>
          <w:lang w:val="uk-UA"/>
        </w:rPr>
        <w:t>4235</w:t>
      </w:r>
      <w:r w:rsidR="000F079F" w:rsidRPr="00BC6118">
        <w:rPr>
          <w:sz w:val="28"/>
          <w:szCs w:val="28"/>
          <w:lang w:val="uk-UA"/>
        </w:rPr>
        <w:t xml:space="preserve"> звернень, з</w:t>
      </w:r>
      <w:r w:rsidR="00FA28D1" w:rsidRPr="00BC6118">
        <w:rPr>
          <w:sz w:val="28"/>
          <w:szCs w:val="28"/>
          <w:lang w:val="uk-UA"/>
        </w:rPr>
        <w:t xml:space="preserve"> питань: </w:t>
      </w:r>
      <w:r w:rsidR="00B64594" w:rsidRPr="00BC6118">
        <w:rPr>
          <w:color w:val="000000"/>
          <w:sz w:val="28"/>
          <w:szCs w:val="28"/>
          <w:shd w:val="clear" w:color="auto" w:fill="FFFFFF"/>
          <w:lang w:val="uk-UA"/>
        </w:rPr>
        <w:t>погодження маршруту руху великогабаритних та великовагових транспортних засобів автомобільними дорогами міста</w:t>
      </w:r>
      <w:r w:rsidR="000F079F" w:rsidRPr="00BC6118">
        <w:rPr>
          <w:sz w:val="28"/>
          <w:szCs w:val="28"/>
          <w:lang w:val="uk-UA"/>
        </w:rPr>
        <w:t xml:space="preserve"> –</w:t>
      </w:r>
      <w:r w:rsidR="00FA28D1" w:rsidRPr="00BC6118">
        <w:rPr>
          <w:sz w:val="28"/>
          <w:szCs w:val="28"/>
          <w:lang w:val="uk-UA"/>
        </w:rPr>
        <w:t xml:space="preserve"> 175</w:t>
      </w:r>
      <w:r w:rsidR="00AB79C6" w:rsidRPr="00BC6118">
        <w:rPr>
          <w:sz w:val="28"/>
          <w:szCs w:val="28"/>
          <w:lang w:val="uk-UA"/>
        </w:rPr>
        <w:t xml:space="preserve"> звернень</w:t>
      </w:r>
      <w:r w:rsidR="00FA28D1" w:rsidRPr="00BC6118">
        <w:rPr>
          <w:sz w:val="28"/>
          <w:szCs w:val="28"/>
          <w:lang w:val="uk-UA"/>
        </w:rPr>
        <w:t xml:space="preserve">, </w:t>
      </w:r>
      <w:r w:rsidR="00B64594" w:rsidRPr="00BC6118">
        <w:rPr>
          <w:sz w:val="28"/>
          <w:szCs w:val="28"/>
          <w:lang w:val="uk-UA"/>
        </w:rPr>
        <w:t xml:space="preserve">декларування </w:t>
      </w:r>
      <w:r w:rsidR="00FA28D1" w:rsidRPr="00BC6118">
        <w:rPr>
          <w:sz w:val="28"/>
          <w:szCs w:val="28"/>
          <w:lang w:val="uk-UA"/>
        </w:rPr>
        <w:t>об'єктів бізнесу – 78</w:t>
      </w:r>
      <w:r w:rsidR="000F079F" w:rsidRPr="00BC6118">
        <w:rPr>
          <w:sz w:val="28"/>
          <w:szCs w:val="28"/>
          <w:lang w:val="uk-UA"/>
        </w:rPr>
        <w:t>.</w:t>
      </w:r>
    </w:p>
    <w:p w:rsidR="000F079F" w:rsidRPr="00BC6118" w:rsidRDefault="0074707A" w:rsidP="000F079F">
      <w:pPr>
        <w:pStyle w:val="ng-bind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6118">
        <w:rPr>
          <w:sz w:val="28"/>
          <w:szCs w:val="28"/>
        </w:rPr>
        <w:t>Протягом 2021 року в електронний вигляд переведено</w:t>
      </w:r>
      <w:r w:rsidR="000F079F" w:rsidRPr="00BC6118">
        <w:rPr>
          <w:sz w:val="28"/>
          <w:szCs w:val="28"/>
        </w:rPr>
        <w:t xml:space="preserve"> 12 п</w:t>
      </w:r>
      <w:r w:rsidR="00B64594" w:rsidRPr="00BC6118">
        <w:rPr>
          <w:sz w:val="28"/>
          <w:szCs w:val="28"/>
        </w:rPr>
        <w:t xml:space="preserve">ослуг за шістьма </w:t>
      </w:r>
      <w:r w:rsidR="000F079F" w:rsidRPr="00BC6118">
        <w:rPr>
          <w:sz w:val="28"/>
          <w:szCs w:val="28"/>
        </w:rPr>
        <w:t>категоріями: благоустрій, об'єкт бізнесу, муніципальні проєкти, архітектура, земельні питання та транспорт.</w:t>
      </w:r>
    </w:p>
    <w:p w:rsidR="001B286F" w:rsidRPr="00BC6118" w:rsidRDefault="000F079F" w:rsidP="0030453B">
      <w:pPr>
        <w:pStyle w:val="ng-bind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6118">
        <w:rPr>
          <w:sz w:val="28"/>
          <w:szCs w:val="28"/>
        </w:rPr>
        <w:t xml:space="preserve"> </w:t>
      </w:r>
      <w:r w:rsidR="00D979EE" w:rsidRPr="00BC6118">
        <w:rPr>
          <w:sz w:val="28"/>
          <w:szCs w:val="28"/>
        </w:rPr>
        <w:t>Популярними у</w:t>
      </w:r>
      <w:r w:rsidR="0035669C" w:rsidRPr="00BC6118">
        <w:rPr>
          <w:sz w:val="28"/>
          <w:szCs w:val="28"/>
        </w:rPr>
        <w:t xml:space="preserve"> 2021 році серед мешканців міста</w:t>
      </w:r>
      <w:r w:rsidR="00D979EE" w:rsidRPr="00BC6118">
        <w:rPr>
          <w:sz w:val="28"/>
          <w:szCs w:val="28"/>
        </w:rPr>
        <w:t xml:space="preserve"> були загальнодержавні комплексні електронні</w:t>
      </w:r>
      <w:r w:rsidR="001B286F" w:rsidRPr="00BC6118">
        <w:rPr>
          <w:sz w:val="28"/>
          <w:szCs w:val="28"/>
        </w:rPr>
        <w:t xml:space="preserve"> послуг</w:t>
      </w:r>
      <w:r w:rsidR="00D979EE" w:rsidRPr="00BC6118">
        <w:rPr>
          <w:sz w:val="28"/>
          <w:szCs w:val="28"/>
        </w:rPr>
        <w:t>и</w:t>
      </w:r>
      <w:r w:rsidR="001B286F" w:rsidRPr="00BC6118">
        <w:rPr>
          <w:sz w:val="28"/>
          <w:szCs w:val="28"/>
        </w:rPr>
        <w:t>:</w:t>
      </w:r>
    </w:p>
    <w:p w:rsidR="001B286F" w:rsidRPr="00BC6118" w:rsidRDefault="001B286F" w:rsidP="00032576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«єМалятко» (9 в 1)</w:t>
      </w:r>
      <w:r w:rsidR="00D979EE" w:rsidRPr="00BC6118">
        <w:rPr>
          <w:sz w:val="28"/>
          <w:szCs w:val="28"/>
          <w:lang w:val="uk-UA"/>
        </w:rPr>
        <w:t xml:space="preserve"> –  протягом року</w:t>
      </w:r>
      <w:r w:rsidRPr="00BC6118">
        <w:rPr>
          <w:sz w:val="28"/>
          <w:szCs w:val="28"/>
          <w:lang w:val="uk-UA"/>
        </w:rPr>
        <w:t xml:space="preserve"> </w:t>
      </w:r>
      <w:r w:rsidR="00AB79C6" w:rsidRPr="00BC6118">
        <w:rPr>
          <w:sz w:val="28"/>
          <w:szCs w:val="28"/>
          <w:lang w:val="uk-UA"/>
        </w:rPr>
        <w:t>2</w:t>
      </w:r>
      <w:r w:rsidR="00B64594" w:rsidRPr="00BC6118">
        <w:rPr>
          <w:sz w:val="28"/>
          <w:szCs w:val="28"/>
          <w:lang w:val="uk-UA"/>
        </w:rPr>
        <w:t xml:space="preserve"> </w:t>
      </w:r>
      <w:r w:rsidR="00AB79C6" w:rsidRPr="00BC6118">
        <w:rPr>
          <w:sz w:val="28"/>
          <w:szCs w:val="28"/>
          <w:lang w:val="uk-UA"/>
        </w:rPr>
        <w:t>812</w:t>
      </w:r>
      <w:r w:rsidRPr="00BC6118">
        <w:rPr>
          <w:sz w:val="28"/>
          <w:szCs w:val="28"/>
          <w:lang w:val="uk-UA"/>
        </w:rPr>
        <w:t xml:space="preserve"> криворізьких сімей скористалися нею </w:t>
      </w:r>
      <w:r w:rsidR="00B64594" w:rsidRPr="00BC6118">
        <w:rPr>
          <w:color w:val="000000"/>
          <w:sz w:val="28"/>
          <w:szCs w:val="28"/>
          <w:lang w:val="uk-UA"/>
        </w:rPr>
        <w:t>в</w:t>
      </w:r>
      <w:r w:rsidR="00AD6812" w:rsidRPr="00BC6118">
        <w:rPr>
          <w:color w:val="000000"/>
          <w:sz w:val="28"/>
          <w:szCs w:val="28"/>
          <w:lang w:val="uk-UA"/>
        </w:rPr>
        <w:t xml:space="preserve"> 17</w:t>
      </w:r>
      <w:r w:rsidRPr="00BC6118">
        <w:rPr>
          <w:color w:val="000000"/>
          <w:sz w:val="28"/>
          <w:szCs w:val="28"/>
          <w:lang w:val="uk-UA"/>
        </w:rPr>
        <w:t xml:space="preserve"> «точках доступу»: </w:t>
      </w:r>
      <w:r w:rsidR="00B64594" w:rsidRPr="00BC6118">
        <w:rPr>
          <w:bCs/>
          <w:color w:val="000000"/>
          <w:sz w:val="28"/>
          <w:szCs w:val="28"/>
          <w:lang w:val="uk-UA"/>
        </w:rPr>
        <w:t>Центрі та семи</w:t>
      </w:r>
      <w:r w:rsidRPr="00BC6118">
        <w:rPr>
          <w:bCs/>
          <w:color w:val="000000"/>
          <w:sz w:val="28"/>
          <w:szCs w:val="28"/>
          <w:lang w:val="uk-UA"/>
        </w:rPr>
        <w:t xml:space="preserve"> йо</w:t>
      </w:r>
      <w:r w:rsidR="00B64594" w:rsidRPr="00BC6118">
        <w:rPr>
          <w:bCs/>
          <w:color w:val="000000"/>
          <w:sz w:val="28"/>
          <w:szCs w:val="28"/>
          <w:lang w:val="uk-UA"/>
        </w:rPr>
        <w:t>го територіальних підрозділах, трьох міських пологових будинках, шести</w:t>
      </w:r>
      <w:r w:rsidRPr="00BC6118">
        <w:rPr>
          <w:bCs/>
          <w:color w:val="000000"/>
          <w:sz w:val="28"/>
          <w:szCs w:val="28"/>
          <w:lang w:val="uk-UA"/>
        </w:rPr>
        <w:t xml:space="preserve"> районних відділах </w:t>
      </w:r>
      <w:r w:rsidR="00AD6812" w:rsidRPr="00BC6118">
        <w:rPr>
          <w:bCs/>
          <w:color w:val="000000"/>
          <w:sz w:val="28"/>
          <w:szCs w:val="28"/>
          <w:lang w:val="uk-UA"/>
        </w:rPr>
        <w:t>державної реєстрації актів цивільного стану</w:t>
      </w:r>
      <w:r w:rsidRPr="00BC6118">
        <w:rPr>
          <w:bCs/>
          <w:color w:val="000000"/>
          <w:sz w:val="28"/>
          <w:szCs w:val="28"/>
          <w:lang w:val="uk-UA"/>
        </w:rPr>
        <w:t>;</w:t>
      </w:r>
    </w:p>
    <w:p w:rsidR="001B286F" w:rsidRPr="00BC6118" w:rsidRDefault="001B286F" w:rsidP="001B286F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«ID-14» (2 в 1)</w:t>
      </w:r>
      <w:r w:rsidR="00D979EE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– оформлення першого паспорта громадянина України та</w:t>
      </w:r>
      <w:r w:rsidR="00AD6812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отримання реєстраційного номера</w:t>
      </w:r>
      <w:r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облікової картки платника податків (РНОКПП) одночасно за однією заявою. За звітний період </w:t>
      </w:r>
      <w:r w:rsidR="00AB79C6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491 </w:t>
      </w:r>
      <w:r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криво</w:t>
      </w:r>
      <w:r w:rsidR="00AB79C6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B64594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різький</w:t>
      </w:r>
      <w:r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підліт</w:t>
      </w:r>
      <w:r w:rsidR="00B64594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ок  скористав</w:t>
      </w:r>
      <w:r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ся цим зручним електронним сервісом</w:t>
      </w:r>
      <w:r w:rsidR="00B21DF7" w:rsidRPr="00BC611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B21DF7" w:rsidRPr="00BC6118" w:rsidRDefault="00B21DF7" w:rsidP="00B21DF7">
      <w:pPr>
        <w:tabs>
          <w:tab w:val="left" w:pos="1134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Cs w:val="0"/>
          <w:sz w:val="28"/>
          <w:szCs w:val="28"/>
          <w:lang w:val="uk-UA"/>
        </w:rPr>
      </w:pPr>
      <w:r w:rsidRPr="00BC6118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Запроваджено</w:t>
      </w:r>
      <w:r w:rsidRPr="00BC611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послуги </w:t>
      </w:r>
      <w:r w:rsidRPr="00BC6118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«Е-реєстрація місця проживання дітей до 14 ро-ків»</w:t>
      </w:r>
      <w:r w:rsidRPr="00BC61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C6118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BC6118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«Актуальна е-прописка в Дії», що дає</w:t>
      </w:r>
      <w:r w:rsidRPr="00BC6118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BC6118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можливість змінити місце реєстрації через </w:t>
      </w:r>
      <w:r w:rsidR="005679A8" w:rsidRPr="00BC6118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B64594" w:rsidRPr="00BC6118">
        <w:rPr>
          <w:rFonts w:ascii="Times New Roman" w:hAnsi="Times New Roman"/>
          <w:color w:val="000000"/>
          <w:sz w:val="28"/>
          <w:szCs w:val="28"/>
          <w:lang w:val="uk-UA"/>
        </w:rPr>
        <w:t xml:space="preserve">ортал </w:t>
      </w:r>
      <w:r w:rsidR="005679A8" w:rsidRPr="00BC611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64594" w:rsidRPr="00BC6118">
        <w:rPr>
          <w:rFonts w:ascii="Times New Roman" w:hAnsi="Times New Roman"/>
          <w:color w:val="000000"/>
          <w:sz w:val="28"/>
          <w:szCs w:val="28"/>
          <w:lang w:val="uk-UA"/>
        </w:rPr>
        <w:t>Дія</w:t>
      </w:r>
      <w:r w:rsidR="005679A8" w:rsidRPr="00BC611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6118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заповнивши коротку заяву на порталі або в застосунку </w:t>
      </w:r>
      <w:r w:rsidR="005679A8" w:rsidRPr="00BC611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BC6118">
        <w:rPr>
          <w:rFonts w:ascii="Times New Roman" w:hAnsi="Times New Roman"/>
          <w:color w:val="000000"/>
          <w:sz w:val="28"/>
          <w:szCs w:val="28"/>
          <w:lang w:val="uk-UA"/>
        </w:rPr>
        <w:t>Дія</w:t>
      </w:r>
      <w:r w:rsidR="005679A8" w:rsidRPr="00BC611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6118">
        <w:rPr>
          <w:rFonts w:ascii="Times New Roman" w:hAnsi="Times New Roman"/>
          <w:color w:val="000000"/>
          <w:sz w:val="28"/>
          <w:szCs w:val="28"/>
          <w:lang w:val="uk-UA"/>
        </w:rPr>
        <w:t xml:space="preserve">,  лише  за 10-15 хвилин. </w:t>
      </w:r>
    </w:p>
    <w:p w:rsidR="001B286F" w:rsidRPr="00BC6118" w:rsidRDefault="001B286F" w:rsidP="001B286F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/>
          <w:sz w:val="28"/>
          <w:lang w:val="uk-UA"/>
        </w:rPr>
        <w:t xml:space="preserve">У </w:t>
      </w:r>
      <w:r w:rsidR="001A0EE0" w:rsidRPr="00BC6118">
        <w:rPr>
          <w:rFonts w:ascii="Times New Roman" w:hAnsi="Times New Roman"/>
          <w:sz w:val="28"/>
          <w:lang w:val="uk-UA"/>
        </w:rPr>
        <w:t>2021</w:t>
      </w:r>
      <w:r w:rsidRPr="00BC6118">
        <w:rPr>
          <w:rFonts w:ascii="Times New Roman" w:hAnsi="Times New Roman"/>
          <w:sz w:val="28"/>
          <w:lang w:val="uk-UA"/>
        </w:rPr>
        <w:t xml:space="preserve"> році Офісами послуг органів місцевого самоврядування </w:t>
      </w:r>
      <w:r w:rsidR="00AD6812" w:rsidRPr="00BC6118">
        <w:rPr>
          <w:rFonts w:ascii="Times New Roman" w:hAnsi="Times New Roman" w:cs="Times New Roman"/>
          <w:sz w:val="28"/>
          <w:szCs w:val="28"/>
          <w:lang w:val="uk-UA"/>
        </w:rPr>
        <w:t>успішно реалізовувалися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міські проєкти: </w:t>
      </w:r>
      <w:r w:rsidRPr="00BC6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«ВІЗА МОБІЛЬНА», «ВАША  ДІДЖИТАЛ  ВІЗА», «ВІЗА ГАРЯЧА», «ЗЕЛЕНЕ СВІТЛО». </w:t>
      </w:r>
      <w:r w:rsidRPr="00BC6118">
        <w:rPr>
          <w:rFonts w:ascii="Times New Roman" w:hAnsi="Times New Roman"/>
          <w:sz w:val="28"/>
          <w:szCs w:val="28"/>
          <w:lang w:val="uk-UA"/>
        </w:rPr>
        <w:t xml:space="preserve">Продовжено практику відпрацювання моделей послуг «одним пакетом» за життєвими ситуаціями, формування алгоритмів комплексних процедур їх надання з урахуванням пропозицій замовників послуг, їх популярності. </w:t>
      </w:r>
    </w:p>
    <w:p w:rsidR="001B286F" w:rsidRPr="00BC6118" w:rsidRDefault="001B286F" w:rsidP="001A0EE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Усього через Центр надається 9 «пакетних» послуг за такими життєвими ситуаціями: «Народження дитини»,  «Новий суб’єкт – новий об’єкт», «Втрата близької людини», «Розміщення зовнішньої реклами», «Втрата документів», «Зміна імені», «Оформлення документів спадкоємця», «Зміна місця проживання», «Переведення са</w:t>
      </w:r>
      <w:r w:rsidR="005679A8" w:rsidRPr="00BC6118">
        <w:rPr>
          <w:rFonts w:ascii="Times New Roman" w:hAnsi="Times New Roman" w:cs="Times New Roman"/>
          <w:sz w:val="28"/>
          <w:szCs w:val="28"/>
          <w:lang w:val="uk-UA"/>
        </w:rPr>
        <w:t>дового будинку в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житловий»</w:t>
      </w:r>
      <w:r w:rsidR="00AD6812" w:rsidRPr="00BC6118">
        <w:rPr>
          <w:rFonts w:ascii="Times New Roman" w:hAnsi="Times New Roman" w:cs="Times New Roman"/>
          <w:sz w:val="28"/>
          <w:szCs w:val="28"/>
          <w:lang w:val="uk-UA"/>
        </w:rPr>
        <w:t>. Найбільш затребуваними в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звітному періоді були «пакети»: </w:t>
      </w:r>
      <w:r w:rsidR="001A0EE0" w:rsidRPr="00BC6118">
        <w:rPr>
          <w:rFonts w:ascii="Times New Roman" w:hAnsi="Times New Roman" w:cs="Times New Roman"/>
          <w:sz w:val="28"/>
          <w:szCs w:val="28"/>
          <w:lang w:val="uk-UA"/>
        </w:rPr>
        <w:t>«Народження дитини» (надано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479</w:t>
      </w:r>
      <w:r w:rsidR="001A0EE0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послуг, у 2020 році – 551), «Втрата  близької людини»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>546</w:t>
      </w:r>
      <w:r w:rsidR="001A0EE0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послуг, у 2020 році – 804).</w:t>
      </w:r>
    </w:p>
    <w:p w:rsidR="001A0EE0" w:rsidRPr="00BC6118" w:rsidRDefault="005679A8" w:rsidP="00777C54">
      <w:pPr>
        <w:pStyle w:val="a4"/>
        <w:widowControl w:val="0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виконання П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останови Кабінету Міністрів України від 28 жовтня</w:t>
      </w:r>
      <w:r w:rsidR="001A0EE0" w:rsidRPr="00BC6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2020 року №1035 «Про внесення змін до деяких постанов Кабінету Міністрів України» </w:t>
      </w:r>
      <w:r w:rsidR="001A0EE0" w:rsidRPr="00BC6118"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через Центр надається </w:t>
      </w:r>
      <w:r w:rsidR="00AB79C6" w:rsidRPr="00BC6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165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послуг соціального спрямування. У 2021 році забезпечено підключення 32 робочих місць адміністраторів</w:t>
      </w:r>
      <w:r w:rsidR="001A0EE0" w:rsidRPr="00BC6118">
        <w:rPr>
          <w:rFonts w:ascii="Calibri" w:eastAsia="Times New Roman" w:hAnsi="Calibri" w:cs="Times New Roman"/>
          <w:lang w:val="uk-UA"/>
        </w:rPr>
        <w:t xml:space="preserve"> 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Центру </w:t>
      </w:r>
      <w:r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програмного комплексу «Інтегрована інформаційна система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“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Соціальна громада</w:t>
      </w:r>
      <w:r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”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(надалі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ПК «ІІС Соціальна громада»)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для надання соціальних послуг в рамках пакетних послуг «Втрата близької людини» та «Народження дитини».</w:t>
      </w:r>
      <w:r w:rsidR="001A0EE0" w:rsidRPr="00BC6118">
        <w:rPr>
          <w:rFonts w:ascii="Calibri" w:eastAsia="Times New Roman" w:hAnsi="Calibri" w:cs="Times New Roman"/>
          <w:lang w:val="uk-UA"/>
        </w:rPr>
        <w:t xml:space="preserve"> </w:t>
      </w:r>
      <w:r w:rsidR="001A0EE0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формовано</w:t>
      </w:r>
      <w:r w:rsidR="00AB79C6" w:rsidRPr="00BC6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36</w:t>
      </w:r>
      <w:r w:rsidR="001A0EE0" w:rsidRPr="00BC6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9C6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електронних справ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переданих відповідному органу </w:t>
      </w:r>
      <w:r w:rsidR="001A0EE0" w:rsidRPr="00BC6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соціального захисту населення із застосуванням ПК «ІІС Соціальна громада».</w:t>
      </w:r>
    </w:p>
    <w:p w:rsidR="00500703" w:rsidRPr="00BC6118" w:rsidRDefault="001A0EE0" w:rsidP="00500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BC61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табільно надавали</w:t>
      </w:r>
      <w:r w:rsidRPr="00BC6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ся послуги 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державної реєстрації актів цивільного стану, перш за все: державної реєстрації народження, смерті. </w:t>
      </w:r>
      <w:r w:rsidR="00500703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 «</w:t>
      </w:r>
      <w:r w:rsidRPr="00BC61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забезпечення права громадян на доступ до державної реєстрації актів цивільного стану у зв’язку з укрупненням територіальних громад» у липні поточного року міською радою ухвалено рішення про прийняття виконкомом міської ради повноважень з реєстрації актів цивільного стану. У структурі департаменту адміністративних послуг створено відділ державної реєстрації актів цивільного стану</w:t>
      </w:r>
      <w:r w:rsidR="00500703" w:rsidRPr="00BC61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сформовано його штат</w:t>
      </w:r>
      <w:r w:rsidRPr="00BC61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35669C" w:rsidRPr="00BC61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Наразі опрацьовуються </w:t>
      </w:r>
      <w:r w:rsidR="00500703" w:rsidRPr="00BC61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організаційні питання, у тому числі щодо подальшої взаємодії з  </w:t>
      </w:r>
      <w:r w:rsidR="00E95312" w:rsidRPr="00BC6118">
        <w:rPr>
          <w:rFonts w:ascii="Times New Roman" w:hAnsi="Times New Roman" w:cs="Times New Roman"/>
          <w:sz w:val="28"/>
          <w:szCs w:val="28"/>
          <w:lang w:val="uk-UA"/>
        </w:rPr>
        <w:t>Південно-Східним міжрегіональним</w:t>
      </w:r>
      <w:r w:rsidR="00500703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E9531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500703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юстиції (м. Дніпро)</w:t>
      </w:r>
      <w:r w:rsidR="00777C54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E9531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частині передачі відомостей, зазнач</w:t>
      </w:r>
      <w:r w:rsidR="00777C54" w:rsidRPr="00BC6118">
        <w:rPr>
          <w:rFonts w:ascii="Times New Roman" w:hAnsi="Times New Roman" w:cs="Times New Roman"/>
          <w:sz w:val="28"/>
          <w:szCs w:val="28"/>
          <w:lang w:val="uk-UA"/>
        </w:rPr>
        <w:t>ених в актових записах, для їх у</w:t>
      </w:r>
      <w:r w:rsidR="00E9531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несення </w:t>
      </w:r>
      <w:r w:rsidR="00E95312" w:rsidRPr="00BC61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Державного реєстру актів цивільного стану громадян; одержання доступу до </w:t>
      </w:r>
      <w:r w:rsidR="00777C54" w:rsidRPr="00BC61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 в ць</w:t>
      </w:r>
      <w:r w:rsidR="0066518E" w:rsidRPr="00BC61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 реєстрі</w:t>
      </w:r>
      <w:r w:rsidR="00E95312" w:rsidRPr="00BC61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</w:p>
    <w:p w:rsidR="001A33CA" w:rsidRPr="00BC6118" w:rsidRDefault="001A0EE0" w:rsidP="00D23B68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Фу</w:t>
      </w:r>
      <w:r w:rsidR="0066518E" w:rsidRPr="00BC6118">
        <w:rPr>
          <w:sz w:val="28"/>
          <w:szCs w:val="28"/>
          <w:lang w:val="uk-UA"/>
        </w:rPr>
        <w:t>нкці</w:t>
      </w:r>
      <w:r w:rsidR="00777C54" w:rsidRPr="00BC6118">
        <w:rPr>
          <w:sz w:val="28"/>
          <w:szCs w:val="28"/>
          <w:lang w:val="uk-UA"/>
        </w:rPr>
        <w:t>онує сервіс «ЗЕЛЕНЕ СВІТЛО». Не</w:t>
      </w:r>
      <w:r w:rsidR="005C52F4" w:rsidRPr="00BC6118">
        <w:rPr>
          <w:sz w:val="28"/>
          <w:szCs w:val="28"/>
          <w:lang w:val="uk-UA"/>
        </w:rPr>
        <w:t>зважаючи на те, що через відсутність на державному рівні бланків посвідчень водія (у зв’язку із запровадженням б</w:t>
      </w:r>
      <w:r w:rsidR="00777C54" w:rsidRPr="00BC6118">
        <w:rPr>
          <w:sz w:val="28"/>
          <w:szCs w:val="28"/>
          <w:lang w:val="uk-UA"/>
        </w:rPr>
        <w:t>ланків нового зразка) з квітня до вересня в</w:t>
      </w:r>
      <w:r w:rsidR="005C52F4" w:rsidRPr="00BC6118">
        <w:rPr>
          <w:sz w:val="28"/>
          <w:szCs w:val="28"/>
          <w:lang w:val="uk-UA"/>
        </w:rPr>
        <w:t xml:space="preserve"> Центрі надання відповідних послуг не здійснювалося, </w:t>
      </w:r>
      <w:r w:rsidRPr="00BC6118">
        <w:rPr>
          <w:sz w:val="28"/>
          <w:szCs w:val="28"/>
          <w:lang w:val="uk-UA"/>
        </w:rPr>
        <w:t xml:space="preserve"> </w:t>
      </w:r>
      <w:r w:rsidR="006712BE" w:rsidRPr="00BC6118">
        <w:rPr>
          <w:sz w:val="28"/>
          <w:szCs w:val="28"/>
          <w:lang w:val="uk-UA"/>
        </w:rPr>
        <w:t xml:space="preserve">за рік </w:t>
      </w:r>
      <w:r w:rsidRPr="00BC6118">
        <w:rPr>
          <w:sz w:val="28"/>
          <w:szCs w:val="28"/>
          <w:lang w:val="uk-UA"/>
        </w:rPr>
        <w:t xml:space="preserve">видано </w:t>
      </w:r>
      <w:r w:rsidR="00AB79C6" w:rsidRPr="00BC6118">
        <w:rPr>
          <w:sz w:val="28"/>
          <w:szCs w:val="28"/>
          <w:lang w:val="uk-UA"/>
        </w:rPr>
        <w:t xml:space="preserve"> 141</w:t>
      </w:r>
      <w:r w:rsidR="006712BE" w:rsidRPr="00BC6118">
        <w:rPr>
          <w:sz w:val="28"/>
          <w:szCs w:val="28"/>
          <w:lang w:val="uk-UA"/>
        </w:rPr>
        <w:t xml:space="preserve"> </w:t>
      </w:r>
      <w:r w:rsidRPr="00BC6118">
        <w:rPr>
          <w:sz w:val="28"/>
          <w:szCs w:val="28"/>
          <w:lang w:val="uk-UA"/>
        </w:rPr>
        <w:t>посвідчен</w:t>
      </w:r>
      <w:r w:rsidR="00AB79C6" w:rsidRPr="00BC6118">
        <w:rPr>
          <w:sz w:val="28"/>
          <w:szCs w:val="28"/>
          <w:lang w:val="uk-UA"/>
        </w:rPr>
        <w:t>ня</w:t>
      </w:r>
      <w:r w:rsidRPr="00BC6118">
        <w:rPr>
          <w:sz w:val="28"/>
          <w:szCs w:val="28"/>
          <w:lang w:val="uk-UA"/>
        </w:rPr>
        <w:t xml:space="preserve"> водія</w:t>
      </w:r>
      <w:r w:rsidR="00AB79C6" w:rsidRPr="00BC6118">
        <w:rPr>
          <w:sz w:val="28"/>
          <w:szCs w:val="28"/>
          <w:lang w:val="uk-UA"/>
        </w:rPr>
        <w:t>, зареєстровано 1  транспортний засіб</w:t>
      </w:r>
      <w:r w:rsidRPr="00BC6118">
        <w:rPr>
          <w:sz w:val="28"/>
          <w:szCs w:val="28"/>
          <w:lang w:val="uk-UA"/>
        </w:rPr>
        <w:t xml:space="preserve">.  </w:t>
      </w:r>
    </w:p>
    <w:p w:rsidR="001A33CA" w:rsidRPr="00BC6118" w:rsidRDefault="001A0EE0" w:rsidP="001A33CA">
      <w:pPr>
        <w:pStyle w:val="a4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сервіс «Швидкі послуги» адміністраторами Центру  надано 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2178 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витягів з Держгеокадастру. </w:t>
      </w:r>
      <w:r w:rsidR="00D23B68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змін у законодавстві щодо скасування кваліфікаційних вимог до адміністраторів, яким надається доступ до автоматизованої системи </w:t>
      </w:r>
      <w:r w:rsidR="001A33CA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Держгеокадастру</w:t>
      </w:r>
      <w:r w:rsidR="001A33C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321" w:rsidRPr="00BC6118">
        <w:rPr>
          <w:rFonts w:ascii="Times New Roman" w:hAnsi="Times New Roman" w:cs="Times New Roman"/>
          <w:sz w:val="28"/>
          <w:szCs w:val="28"/>
          <w:lang w:val="uk-UA"/>
        </w:rPr>
        <w:t>для надання витягів з реєстру</w:t>
      </w:r>
      <w:r w:rsidR="00D23B68" w:rsidRPr="00BC6118">
        <w:rPr>
          <w:rFonts w:ascii="Times New Roman" w:hAnsi="Times New Roman" w:cs="Times New Roman"/>
          <w:sz w:val="28"/>
          <w:szCs w:val="28"/>
          <w:lang w:val="uk-UA"/>
        </w:rPr>
        <w:t>, 32 адміністратори</w:t>
      </w:r>
      <w:r w:rsidR="001A33C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777C54" w:rsidRPr="00BC6118">
        <w:rPr>
          <w:rFonts w:ascii="Times New Roman" w:hAnsi="Times New Roman" w:cs="Times New Roman"/>
          <w:sz w:val="28"/>
          <w:szCs w:val="28"/>
          <w:lang w:val="uk-UA"/>
        </w:rPr>
        <w:t>успішно пройшли стажування в</w:t>
      </w:r>
      <w:r w:rsidR="00D23B68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управлінні Держгеокадастру у Дніпропетровській област</w:t>
      </w:r>
      <w:r w:rsidR="001A33C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і,  </w:t>
      </w:r>
      <w:r w:rsidR="001A33CA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забезпечило доступність цих послуг </w:t>
      </w:r>
      <w:r w:rsidR="001A33CA" w:rsidRPr="00BC6118">
        <w:rPr>
          <w:rFonts w:ascii="Times New Roman" w:hAnsi="Times New Roman" w:cs="Times New Roman"/>
          <w:sz w:val="28"/>
          <w:szCs w:val="28"/>
          <w:lang w:val="uk-UA"/>
        </w:rPr>
        <w:t>у всіх офісах Центру</w:t>
      </w:r>
      <w:r w:rsidR="001A33CA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, крім «мобільних» (через технічні причини).</w:t>
      </w:r>
    </w:p>
    <w:p w:rsidR="001A0EE0" w:rsidRPr="00BC6118" w:rsidRDefault="001A0EE0" w:rsidP="0067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У травні 2021 року</w:t>
      </w:r>
      <w:r w:rsidR="00542C41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підписано</w:t>
      </w:r>
      <w:r w:rsidR="00777C54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договір-</w:t>
      </w:r>
      <w:r w:rsidR="00823449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доручення з Міністерством внутрішніх справ</w:t>
      </w:r>
      <w:r w:rsidR="00542C41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7C54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="00542C41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кваліфікованих електронних довірчих послуг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777C54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якого в</w:t>
      </w:r>
      <w:r w:rsidR="00542C41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Центрі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відкритий Відокремлений пункт реєстрації №057 кваліфікованого надавача електронних довірчих послуг – акредитованого центру сертифікації ключів Міністерства внутрішніх справ України. </w:t>
      </w:r>
      <w:r w:rsidR="00777C54"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став ще однією «точкою доступу» криворіжців до кваліфікованих електронних довірчих послуг.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31.12.2021</w:t>
      </w:r>
      <w:r w:rsidR="00777C54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B26" w:rsidRPr="00BC6118">
        <w:rPr>
          <w:rFonts w:ascii="Times New Roman" w:hAnsi="Times New Roman" w:cs="Times New Roman"/>
          <w:sz w:val="28"/>
          <w:szCs w:val="28"/>
          <w:lang w:val="uk-UA"/>
        </w:rPr>
        <w:t>їх надано   45</w:t>
      </w:r>
      <w:r w:rsidRPr="00BC61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B286F" w:rsidRPr="00BC6118" w:rsidRDefault="00F86092" w:rsidP="00F8609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Двома  М</w:t>
      </w:r>
      <w:r w:rsidR="00D8158C"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обільними  офісами муніципальних послуг </w:t>
      </w:r>
      <w:r w:rsidR="00D8158C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>23 виїзди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86F" w:rsidRPr="00BC6118">
        <w:rPr>
          <w:rFonts w:ascii="Times New Roman" w:hAnsi="Times New Roman" w:cs="Times New Roman"/>
          <w:sz w:val="28"/>
          <w:szCs w:val="28"/>
          <w:lang w:val="uk-UA"/>
        </w:rPr>
        <w:t>у віддалені житлові масиви м. Кривого Р</w:t>
      </w:r>
      <w:r w:rsidR="004B08C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огу, обслуговано 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>1312</w:t>
      </w:r>
      <w:r w:rsidR="004B08C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замовників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(в умовах</w:t>
      </w:r>
      <w:r w:rsidR="00C20B26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карантину було обмежено дію ц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>их офісів)</w:t>
      </w:r>
      <w:r w:rsidR="00C81124" w:rsidRPr="00BC61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286F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24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Через сервіс «Мобільний адміністратор» </w:t>
      </w:r>
      <w:r w:rsidR="001B286F" w:rsidRPr="00BC6118">
        <w:rPr>
          <w:rFonts w:ascii="Times New Roman" w:hAnsi="Times New Roman" w:cs="Times New Roman"/>
          <w:sz w:val="28"/>
          <w:szCs w:val="28"/>
          <w:lang w:val="uk-UA"/>
        </w:rPr>
        <w:t>обслуговано</w:t>
      </w:r>
      <w:r w:rsidR="004B08C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9C6" w:rsidRPr="00BC6118">
        <w:rPr>
          <w:rFonts w:ascii="Times New Roman" w:hAnsi="Times New Roman" w:cs="Times New Roman"/>
          <w:sz w:val="28"/>
          <w:szCs w:val="28"/>
          <w:lang w:val="uk-UA"/>
        </w:rPr>
        <w:t>230 осіб з інвалідністю та інших категорій</w:t>
      </w:r>
      <w:r w:rsidR="001B286F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 громадян, які не мали змоги самостійно звернутися до Центру.</w:t>
      </w:r>
      <w:r w:rsidR="001B286F" w:rsidRPr="00BC611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032576" w:rsidRPr="00BC6118" w:rsidRDefault="00032576" w:rsidP="0003257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 xml:space="preserve">Паспортними офісами Центру адміністративних послуг «Віза» надано </w:t>
      </w:r>
      <w:r w:rsidR="00FF00DB" w:rsidRPr="00BC6118">
        <w:rPr>
          <w:sz w:val="28"/>
          <w:szCs w:val="28"/>
          <w:lang w:val="uk-UA"/>
        </w:rPr>
        <w:t xml:space="preserve">  20 463 </w:t>
      </w:r>
      <w:r w:rsidRPr="00BC6118">
        <w:rPr>
          <w:sz w:val="28"/>
          <w:szCs w:val="28"/>
          <w:lang w:val="uk-UA"/>
        </w:rPr>
        <w:t>адміністративн</w:t>
      </w:r>
      <w:r w:rsidR="00C20B26" w:rsidRPr="00BC6118">
        <w:rPr>
          <w:sz w:val="28"/>
          <w:szCs w:val="28"/>
          <w:lang w:val="uk-UA"/>
        </w:rPr>
        <w:t>і</w:t>
      </w:r>
      <w:r w:rsidRPr="00BC6118">
        <w:rPr>
          <w:sz w:val="28"/>
          <w:szCs w:val="28"/>
          <w:lang w:val="uk-UA"/>
        </w:rPr>
        <w:t xml:space="preserve"> послуг</w:t>
      </w:r>
      <w:r w:rsidR="00C20B26" w:rsidRPr="00BC6118">
        <w:rPr>
          <w:sz w:val="28"/>
          <w:szCs w:val="28"/>
          <w:lang w:val="uk-UA"/>
        </w:rPr>
        <w:t>и</w:t>
      </w:r>
      <w:r w:rsidR="00412152" w:rsidRPr="00BC6118">
        <w:rPr>
          <w:sz w:val="28"/>
          <w:szCs w:val="28"/>
          <w:lang w:val="uk-UA"/>
        </w:rPr>
        <w:t xml:space="preserve">,  </w:t>
      </w:r>
      <w:r w:rsidRPr="00BC6118">
        <w:rPr>
          <w:sz w:val="28"/>
          <w:szCs w:val="28"/>
          <w:lang w:val="uk-UA"/>
        </w:rPr>
        <w:t xml:space="preserve">з них: </w:t>
      </w:r>
    </w:p>
    <w:p w:rsidR="00032576" w:rsidRPr="00BC6118" w:rsidRDefault="00FF00DB" w:rsidP="00032576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8 601</w:t>
      </w:r>
      <w:r w:rsidR="00032576" w:rsidRPr="00BC6118">
        <w:rPr>
          <w:sz w:val="28"/>
          <w:szCs w:val="28"/>
          <w:lang w:val="uk-UA"/>
        </w:rPr>
        <w:t xml:space="preserve"> з  оформлення паспорта громадянина України для виїзду за кордон;</w:t>
      </w:r>
    </w:p>
    <w:p w:rsidR="00FF00DB" w:rsidRPr="00BC6118" w:rsidRDefault="00FF00DB" w:rsidP="00F17533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lastRenderedPageBreak/>
        <w:t>8 123</w:t>
      </w:r>
      <w:r w:rsidR="00032576" w:rsidRPr="00BC6118">
        <w:rPr>
          <w:sz w:val="28"/>
          <w:szCs w:val="28"/>
          <w:lang w:val="uk-UA"/>
        </w:rPr>
        <w:t xml:space="preserve"> з оформлення паспорта громадянина України у формі ІD-картки</w:t>
      </w:r>
      <w:r w:rsidRPr="00BC6118">
        <w:rPr>
          <w:sz w:val="28"/>
          <w:szCs w:val="28"/>
          <w:lang w:val="uk-UA"/>
        </w:rPr>
        <w:t>;</w:t>
      </w:r>
    </w:p>
    <w:p w:rsidR="00032576" w:rsidRPr="00BC6118" w:rsidRDefault="00FF00DB" w:rsidP="00F17533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2</w:t>
      </w:r>
      <w:r w:rsidR="00C20B26" w:rsidRPr="00BC6118">
        <w:rPr>
          <w:sz w:val="28"/>
          <w:szCs w:val="28"/>
          <w:lang w:val="uk-UA"/>
        </w:rPr>
        <w:t xml:space="preserve"> </w:t>
      </w:r>
      <w:r w:rsidRPr="00BC6118">
        <w:rPr>
          <w:sz w:val="28"/>
          <w:szCs w:val="28"/>
          <w:lang w:val="uk-UA"/>
        </w:rPr>
        <w:t>711 з</w:t>
      </w:r>
      <w:r w:rsidR="00032576" w:rsidRPr="00BC6118">
        <w:rPr>
          <w:sz w:val="28"/>
          <w:szCs w:val="28"/>
          <w:lang w:val="uk-UA"/>
        </w:rPr>
        <w:t xml:space="preserve"> уклеювання  фотокартки до паспорта громадянина України при досягненні 25- та 45-річного віку;</w:t>
      </w:r>
    </w:p>
    <w:p w:rsidR="00032576" w:rsidRPr="00BC6118" w:rsidRDefault="00FF00DB" w:rsidP="00032576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1</w:t>
      </w:r>
      <w:r w:rsidR="00C20B26" w:rsidRPr="00BC6118">
        <w:rPr>
          <w:sz w:val="28"/>
          <w:szCs w:val="28"/>
          <w:lang w:val="uk-UA"/>
        </w:rPr>
        <w:t xml:space="preserve"> </w:t>
      </w:r>
      <w:r w:rsidRPr="00BC6118">
        <w:rPr>
          <w:sz w:val="28"/>
          <w:szCs w:val="28"/>
          <w:lang w:val="uk-UA"/>
        </w:rPr>
        <w:t xml:space="preserve">028 </w:t>
      </w:r>
      <w:r w:rsidR="00032576" w:rsidRPr="00BC6118">
        <w:rPr>
          <w:sz w:val="28"/>
          <w:szCs w:val="28"/>
          <w:lang w:val="uk-UA"/>
        </w:rPr>
        <w:t xml:space="preserve"> консультацій з паспортних питань.</w:t>
      </w:r>
    </w:p>
    <w:p w:rsidR="002E223C" w:rsidRPr="00BC6118" w:rsidRDefault="00981A35" w:rsidP="002E223C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замовників послуг щодо порядку їх отримання забезпечується перш за все розміщенням на вебпорталі  Центру повної інформації щодо послу</w:t>
      </w:r>
      <w:r w:rsidR="00C20B26" w:rsidRPr="00BC6118">
        <w:rPr>
          <w:rFonts w:ascii="Times New Roman" w:hAnsi="Times New Roman" w:cs="Times New Roman"/>
          <w:sz w:val="28"/>
          <w:szCs w:val="28"/>
          <w:lang w:val="uk-UA"/>
        </w:rPr>
        <w:t>г, які надаються через Центр. За кожною послугою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 бланки та зразки </w:t>
      </w:r>
      <w:r w:rsidR="00C20B26" w:rsidRPr="00BC6118">
        <w:rPr>
          <w:rFonts w:ascii="Times New Roman" w:hAnsi="Times New Roman" w:cs="Times New Roman"/>
          <w:sz w:val="28"/>
          <w:szCs w:val="28"/>
          <w:lang w:val="uk-UA"/>
        </w:rPr>
        <w:t>заповнення заяв, інформаційні й технологічні картки, у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яких зазначена інформація щодо місцезнаходження Центру та його територіальних підрозд</w:t>
      </w:r>
      <w:r w:rsidR="00C20B26" w:rsidRPr="00BC6118">
        <w:rPr>
          <w:rFonts w:ascii="Times New Roman" w:hAnsi="Times New Roman" w:cs="Times New Roman"/>
          <w:sz w:val="28"/>
          <w:szCs w:val="28"/>
          <w:lang w:val="uk-UA"/>
        </w:rPr>
        <w:t>ілів, часу прийому й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контактів, підстав для одержання послуги, вичерпний перелік документів, необхідний для цього, с</w:t>
      </w:r>
      <w:r w:rsidR="00BC301E" w:rsidRPr="00BC6118">
        <w:rPr>
          <w:rFonts w:ascii="Times New Roman" w:hAnsi="Times New Roman" w:cs="Times New Roman"/>
          <w:sz w:val="28"/>
          <w:szCs w:val="28"/>
          <w:lang w:val="uk-UA"/>
        </w:rPr>
        <w:t>трок надання послуги, інформація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про платність чи безоплатність послуги т</w:t>
      </w:r>
      <w:r w:rsidR="00C20B26" w:rsidRPr="00BC6118">
        <w:rPr>
          <w:rFonts w:ascii="Times New Roman" w:hAnsi="Times New Roman" w:cs="Times New Roman"/>
          <w:sz w:val="28"/>
          <w:szCs w:val="28"/>
          <w:lang w:val="uk-UA"/>
        </w:rPr>
        <w:t>а спосіб отримання результату. У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ся інформація підтримується в актуальному стані.</w:t>
      </w:r>
      <w:r w:rsidRPr="00BC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зручності </w:t>
      </w:r>
      <w:r w:rsidR="00C20B26" w:rsidRPr="00BC6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суб'єктів звернень</w:t>
      </w:r>
      <w:r w:rsidRPr="00BC6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є можливість самостійно роздрукувати та заповнити бланк заяви за наведеним прикладом для кожної обраної адміністративної послуги</w:t>
      </w:r>
      <w:r w:rsidR="002E223C" w:rsidRPr="00BC6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складання заяви в електронній формі адміністратором.</w:t>
      </w:r>
    </w:p>
    <w:p w:rsidR="00981A35" w:rsidRPr="00BC6118" w:rsidRDefault="00981A35" w:rsidP="00981A35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головному офісі Центру організовано місце для самообслуговування, обладнане технічними засобами з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безпосереднім доступом до електронних сервісів державних і регіональних інформаційних систем для самостійного користування ними відвідувачами Центру. </w:t>
      </w:r>
    </w:p>
    <w:p w:rsidR="00981A35" w:rsidRPr="00BC6118" w:rsidRDefault="00981A35" w:rsidP="00981A35">
      <w:pPr>
        <w:spacing w:after="0" w:line="240" w:lineRule="atLeast"/>
        <w:ind w:right="-5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На вебпорталі Центру розміщено посилання на 142 послуги, які громадяни можуть отримати в електронному вигляді,  124 публічн</w:t>
      </w:r>
      <w:r w:rsidR="00C20B26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реєстри та 39 електронних сервісів</w:t>
      </w:r>
      <w:r w:rsidR="00C20B26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. Р</w:t>
      </w: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озроблені та розміщені відеоінструкції щодо поперед</w:t>
      </w:r>
      <w:r w:rsidR="00C20B26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ньої реєстрації до Центру</w:t>
      </w:r>
      <w:r w:rsidRPr="00BC6118">
        <w:rPr>
          <w:rFonts w:ascii="Times New Roman" w:hAnsi="Times New Roman" w:cs="Times New Roman"/>
          <w:bCs/>
          <w:sz w:val="28"/>
          <w:szCs w:val="28"/>
          <w:lang w:val="uk-UA"/>
        </w:rPr>
        <w:t>, у тому числі до Паспортних офісів, через мережу Інтернет.</w:t>
      </w:r>
      <w:r w:rsidRPr="00BC61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81A35" w:rsidRPr="00BC6118" w:rsidRDefault="00C20B26" w:rsidP="0098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0453B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запроваджено новий е-сервіс – чат-бот, який значно полегшив комунікацію заявників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з Центром. Серед найголовніших переваг – простота використання та доступність чат-б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оту для всіх категорій громадян. Д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ля користування послугою дос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татньо мати будь-який смартфон з у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становленим месен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джером. Чат-бот працює в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популярних месенджерах Telegram та Viber. </w:t>
      </w:r>
    </w:p>
    <w:p w:rsidR="00981A35" w:rsidRPr="00BC6118" w:rsidRDefault="00C20B26" w:rsidP="00981A35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  <w:lang w:val="uk-UA"/>
        </w:rPr>
      </w:pPr>
      <w:r w:rsidRPr="00BC6118">
        <w:rPr>
          <w:bCs/>
          <w:sz w:val="28"/>
          <w:szCs w:val="28"/>
          <w:lang w:val="uk-UA"/>
        </w:rPr>
        <w:t>Н</w:t>
      </w:r>
      <w:r w:rsidR="00981A35" w:rsidRPr="00BC6118">
        <w:rPr>
          <w:bCs/>
          <w:sz w:val="28"/>
          <w:szCs w:val="28"/>
          <w:lang w:val="uk-UA"/>
        </w:rPr>
        <w:t>а офіційному вебсайті Криворізької міської ради та її викон</w:t>
      </w:r>
      <w:r w:rsidR="001D733C" w:rsidRPr="00BC6118">
        <w:rPr>
          <w:bCs/>
          <w:sz w:val="28"/>
          <w:szCs w:val="28"/>
          <w:lang w:val="uk-UA"/>
        </w:rPr>
        <w:t xml:space="preserve">авчого </w:t>
      </w:r>
      <w:r w:rsidR="00981A35" w:rsidRPr="00BC6118">
        <w:rPr>
          <w:bCs/>
          <w:sz w:val="28"/>
          <w:szCs w:val="28"/>
          <w:lang w:val="uk-UA"/>
        </w:rPr>
        <w:t>ком</w:t>
      </w:r>
      <w:r w:rsidR="001D733C" w:rsidRPr="00BC6118">
        <w:rPr>
          <w:bCs/>
          <w:sz w:val="28"/>
          <w:szCs w:val="28"/>
          <w:lang w:val="uk-UA"/>
        </w:rPr>
        <w:t>ітет</w:t>
      </w:r>
      <w:r w:rsidR="00981A35" w:rsidRPr="00BC6118">
        <w:rPr>
          <w:bCs/>
          <w:sz w:val="28"/>
          <w:szCs w:val="28"/>
          <w:lang w:val="uk-UA"/>
        </w:rPr>
        <w:t>у, вебпорталі Центру щоденно розміщується інформація щодо діяльності Центру, у тому числі з питань кори</w:t>
      </w:r>
      <w:r w:rsidR="00BC301E" w:rsidRPr="00BC6118">
        <w:rPr>
          <w:bCs/>
          <w:sz w:val="28"/>
          <w:szCs w:val="28"/>
          <w:lang w:val="uk-UA"/>
        </w:rPr>
        <w:t>стування електронними сервісами;</w:t>
      </w:r>
      <w:r w:rsidR="00981A35" w:rsidRPr="00BC6118">
        <w:rPr>
          <w:bCs/>
          <w:sz w:val="28"/>
          <w:szCs w:val="28"/>
          <w:lang w:val="uk-UA"/>
        </w:rPr>
        <w:t xml:space="preserve"> </w:t>
      </w:r>
      <w:r w:rsidR="00BC301E" w:rsidRPr="00BC6118">
        <w:rPr>
          <w:bCs/>
          <w:sz w:val="28"/>
          <w:szCs w:val="28"/>
          <w:lang w:val="uk-UA"/>
        </w:rPr>
        <w:t>на постійній основі ведуться тематичні рубрики: «</w:t>
      </w:r>
      <w:r w:rsidR="00295D5A" w:rsidRPr="00BC6118">
        <w:rPr>
          <w:bCs/>
          <w:sz w:val="28"/>
          <w:szCs w:val="28"/>
          <w:lang w:val="uk-UA"/>
        </w:rPr>
        <w:t>“Гаряча” лінія «Візи»: роз’яснюємо актуальне», «ЦНАП «Віза»: БЕЗКОШТОВНО І БЕЗ ПОСЕРЕДНІКІВ», «Тематичні добірки найпопулярніших державних послуг з Гіду», «ДІДЖИТАЛ ВІЗА»</w:t>
      </w:r>
      <w:r w:rsidR="001D733C" w:rsidRPr="00BC6118">
        <w:rPr>
          <w:bCs/>
          <w:sz w:val="28"/>
          <w:szCs w:val="28"/>
          <w:lang w:val="uk-UA"/>
        </w:rPr>
        <w:t xml:space="preserve"> та інші</w:t>
      </w:r>
      <w:r w:rsidR="00295D5A" w:rsidRPr="00BC6118">
        <w:rPr>
          <w:bCs/>
          <w:sz w:val="28"/>
          <w:szCs w:val="28"/>
          <w:lang w:val="uk-UA"/>
        </w:rPr>
        <w:t xml:space="preserve">. </w:t>
      </w:r>
      <w:r w:rsidR="00981A35" w:rsidRPr="00BC6118">
        <w:rPr>
          <w:bCs/>
          <w:sz w:val="28"/>
          <w:szCs w:val="28"/>
          <w:lang w:val="uk-UA"/>
        </w:rPr>
        <w:t xml:space="preserve">Протягом звітного періоду розміщено </w:t>
      </w:r>
      <w:r w:rsidRPr="00BC6118">
        <w:rPr>
          <w:bCs/>
          <w:sz w:val="28"/>
          <w:szCs w:val="28"/>
          <w:lang w:val="uk-UA"/>
        </w:rPr>
        <w:t xml:space="preserve">    </w:t>
      </w:r>
      <w:r w:rsidR="00FF00DB" w:rsidRPr="00BC6118">
        <w:rPr>
          <w:bCs/>
          <w:sz w:val="28"/>
          <w:szCs w:val="28"/>
          <w:lang w:val="uk-UA"/>
        </w:rPr>
        <w:t>897 інформацій</w:t>
      </w:r>
      <w:r w:rsidR="00981A35" w:rsidRPr="00BC6118">
        <w:rPr>
          <w:bCs/>
          <w:sz w:val="28"/>
          <w:szCs w:val="28"/>
          <w:lang w:val="uk-UA"/>
        </w:rPr>
        <w:t>.</w:t>
      </w:r>
    </w:p>
    <w:p w:rsidR="00981A35" w:rsidRPr="00BC6118" w:rsidRDefault="00981A35" w:rsidP="00981A35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BC6118">
        <w:rPr>
          <w:sz w:val="28"/>
          <w:szCs w:val="28"/>
          <w:bdr w:val="none" w:sz="0" w:space="0" w:color="auto" w:frame="1"/>
          <w:lang w:val="uk-UA" w:eastAsia="uk-UA"/>
        </w:rPr>
        <w:t>У сек</w:t>
      </w:r>
      <w:r w:rsidR="00C20B26" w:rsidRPr="00BC6118">
        <w:rPr>
          <w:sz w:val="28"/>
          <w:szCs w:val="28"/>
          <w:bdr w:val="none" w:sz="0" w:space="0" w:color="auto" w:frame="1"/>
          <w:lang w:val="uk-UA" w:eastAsia="uk-UA"/>
        </w:rPr>
        <w:t>торі інформування Центру викона</w:t>
      </w:r>
      <w:r w:rsidRPr="00BC6118">
        <w:rPr>
          <w:sz w:val="28"/>
          <w:szCs w:val="28"/>
          <w:bdr w:val="none" w:sz="0" w:space="0" w:color="auto" w:frame="1"/>
          <w:lang w:val="uk-UA" w:eastAsia="uk-UA"/>
        </w:rPr>
        <w:t xml:space="preserve">но </w:t>
      </w:r>
      <w:r w:rsidR="00C20B26" w:rsidRPr="00BC6118">
        <w:rPr>
          <w:sz w:val="28"/>
          <w:szCs w:val="28"/>
          <w:lang w:val="uk-UA"/>
        </w:rPr>
        <w:t>новітню інфографіку, у</w:t>
      </w:r>
      <w:r w:rsidRPr="00BC6118">
        <w:rPr>
          <w:sz w:val="28"/>
          <w:szCs w:val="28"/>
          <w:lang w:val="uk-UA"/>
        </w:rPr>
        <w:t xml:space="preserve">становлено додаткову навігацію, інформаційні стенди </w:t>
      </w:r>
      <w:r w:rsidRPr="00BC6118">
        <w:rPr>
          <w:sz w:val="28"/>
          <w:szCs w:val="28"/>
          <w:bdr w:val="none" w:sz="0" w:space="0" w:color="auto" w:frame="1"/>
          <w:lang w:val="uk-UA" w:eastAsia="uk-UA"/>
        </w:rPr>
        <w:t>та інформаційні термінали, що містять актуальну вичерпну інформацію, необхідну для одержання адміністративних, інших публічних послуг</w:t>
      </w:r>
      <w:r w:rsidRPr="00BC6118">
        <w:rPr>
          <w:sz w:val="28"/>
          <w:szCs w:val="28"/>
          <w:lang w:val="uk-UA"/>
        </w:rPr>
        <w:t xml:space="preserve">. </w:t>
      </w:r>
    </w:p>
    <w:p w:rsidR="005B5839" w:rsidRPr="00BC6118" w:rsidRDefault="00092BBB" w:rsidP="005B5839">
      <w:pPr>
        <w:pStyle w:val="a4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На спеціально облаштованих місцях для відвідувачів постійно розміщуються буклети, довідкові матеріали з питань роботи Центру,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процедурних питань для підвищення рівня обізнаності криворіжців. </w:t>
      </w:r>
      <w:r w:rsidR="005B5839" w:rsidRPr="00BC61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Видано друковану продукцію: </w:t>
      </w:r>
      <w:r w:rsidR="005B5839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81A35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Е-реєстр територіальної громади</w:t>
      </w:r>
      <w:r w:rsidR="005B5839" w:rsidRPr="00BC611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Е-прописка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Е-реєстрація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Е-в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ебпортал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Мобільний застосунок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єМалятко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Е-підпис, печатка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», «ВІЗА МОБІЛЬНА», 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Мобільні адміністратори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«Е-ІD паспорт», 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Е-закордонний паспорт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, «Е-посвідчення водія», «Е-реєстрація транспортних засобів»</w:t>
      </w:r>
      <w:r w:rsidR="005B5839" w:rsidRPr="00BC6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BBB" w:rsidRPr="00BC6118" w:rsidRDefault="00092BBB" w:rsidP="00981A35">
      <w:pPr>
        <w:pStyle w:val="proza"/>
        <w:tabs>
          <w:tab w:val="left" w:pos="256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>Громадський моніторин</w:t>
      </w:r>
      <w:r w:rsidR="00981A35" w:rsidRPr="00BC6118">
        <w:rPr>
          <w:sz w:val="28"/>
          <w:szCs w:val="28"/>
          <w:lang w:val="uk-UA"/>
        </w:rPr>
        <w:t>г роботи з надання послуг у 2021</w:t>
      </w:r>
      <w:r w:rsidRPr="00BC6118">
        <w:rPr>
          <w:sz w:val="28"/>
          <w:szCs w:val="28"/>
          <w:lang w:val="uk-UA"/>
        </w:rPr>
        <w:t xml:space="preserve"> році здійснювався шляхом:</w:t>
      </w:r>
    </w:p>
    <w:p w:rsidR="00092BBB" w:rsidRPr="00BC6118" w:rsidRDefault="00092BBB" w:rsidP="00092BBB">
      <w:pPr>
        <w:tabs>
          <w:tab w:val="left" w:pos="4536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- роботи «Гарячої» телефонної лінії Центру – 0</w:t>
      </w:r>
      <w:r w:rsidR="00D742B1" w:rsidRPr="00BC61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="00D742B1" w:rsidRPr="00BC61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D742B1" w:rsidRPr="00BC61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459, послугами якої скористалися </w:t>
      </w:r>
      <w:r w:rsidR="00FF00DB" w:rsidRPr="00BC6118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3D7322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0DB" w:rsidRPr="00BC6118">
        <w:rPr>
          <w:rFonts w:ascii="Times New Roman" w:hAnsi="Times New Roman" w:cs="Times New Roman"/>
          <w:sz w:val="28"/>
          <w:szCs w:val="28"/>
          <w:lang w:val="uk-UA"/>
        </w:rPr>
        <w:t>629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суб’єктів господарювання. </w:t>
      </w:r>
      <w:r w:rsidR="00FE51DC" w:rsidRPr="00BC6118">
        <w:rPr>
          <w:rFonts w:ascii="Times New Roman" w:hAnsi="Times New Roman" w:cs="Times New Roman"/>
          <w:sz w:val="28"/>
          <w:szCs w:val="28"/>
          <w:lang w:val="uk-UA"/>
        </w:rPr>
        <w:t>Аналіз темати</w:t>
      </w:r>
      <w:r w:rsidR="003D7322" w:rsidRPr="00BC61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51DC" w:rsidRPr="00BC6118">
        <w:rPr>
          <w:rFonts w:ascii="Times New Roman" w:hAnsi="Times New Roman" w:cs="Times New Roman"/>
          <w:sz w:val="28"/>
          <w:szCs w:val="28"/>
          <w:lang w:val="uk-UA"/>
        </w:rPr>
        <w:t>ки звернень свідчить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, що найпопулярнішими є процедурні питання над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00DB" w:rsidRPr="00BC6118">
        <w:rPr>
          <w:rFonts w:ascii="Times New Roman" w:hAnsi="Times New Roman" w:cs="Times New Roman"/>
          <w:sz w:val="28"/>
          <w:szCs w:val="28"/>
          <w:lang w:val="uk-UA"/>
        </w:rPr>
        <w:t>ння адміністративних послуг (47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% звернень), порядок оформ</w:t>
      </w:r>
      <w:r w:rsidR="00FF00DB" w:rsidRPr="00BC6118">
        <w:rPr>
          <w:rFonts w:ascii="Times New Roman" w:hAnsi="Times New Roman" w:cs="Times New Roman"/>
          <w:sz w:val="28"/>
          <w:szCs w:val="28"/>
          <w:lang w:val="uk-UA"/>
        </w:rPr>
        <w:t>лення біометричних паспортів (36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).  Роз’яснення з актуальних питань щодо надання адміністратив</w:t>
      </w:r>
      <w:r w:rsidR="003D7322" w:rsidRPr="00BC61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них послуг постійно розміщуються на вебпорталі Центру, офіційному вебсайті Криворізької міської р</w:t>
      </w:r>
      <w:r w:rsidR="00FE51DC" w:rsidRPr="00BC6118">
        <w:rPr>
          <w:rFonts w:ascii="Times New Roman" w:hAnsi="Times New Roman" w:cs="Times New Roman"/>
          <w:sz w:val="28"/>
          <w:szCs w:val="28"/>
          <w:lang w:val="uk-UA"/>
        </w:rPr>
        <w:t>ади та її виконавчого комітету в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рубриці «Гарячі» питання ГАРЯЧОЇ ЛІНІЇ: роз’яснюємо актуальне»;</w:t>
      </w:r>
    </w:p>
    <w:p w:rsidR="00092BBB" w:rsidRPr="00BC6118" w:rsidRDefault="00092BBB" w:rsidP="00092BBB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 xml:space="preserve">-  вивчення думки мешканців міста через інтерактивні сервіси на вебпорталі Центру </w:t>
      </w:r>
      <w:r w:rsidR="00FE51DC" w:rsidRPr="00BC6118">
        <w:rPr>
          <w:sz w:val="28"/>
          <w:szCs w:val="28"/>
          <w:lang w:val="uk-UA"/>
        </w:rPr>
        <w:t>в розділі «Зворотни</w:t>
      </w:r>
      <w:r w:rsidRPr="00BC6118">
        <w:rPr>
          <w:sz w:val="28"/>
          <w:szCs w:val="28"/>
          <w:lang w:val="uk-UA"/>
        </w:rPr>
        <w:t>й зв’язок» на сторінках: «АКТИВНИЙ ГРОМАДЯНИН», «Написати листа», «Залишити відгук», «Ваш контроль», «За</w:t>
      </w:r>
      <w:r w:rsidR="00FE51DC" w:rsidRPr="00BC6118">
        <w:rPr>
          <w:sz w:val="28"/>
          <w:szCs w:val="28"/>
          <w:lang w:val="uk-UA"/>
        </w:rPr>
        <w:t>питання та відповіді», у</w:t>
      </w:r>
      <w:r w:rsidRPr="00BC6118">
        <w:rPr>
          <w:sz w:val="28"/>
          <w:szCs w:val="28"/>
          <w:lang w:val="uk-UA"/>
        </w:rPr>
        <w:t xml:space="preserve"> розділі «Новини» на сторінці «Моя Digital Віза». Зокрема, на інтерактивному сервісі «АКТИВНИЙ ГРОМАДЯНИН» за </w:t>
      </w:r>
      <w:r w:rsidR="00FE51DC" w:rsidRPr="00BC6118">
        <w:rPr>
          <w:sz w:val="28"/>
          <w:szCs w:val="28"/>
          <w:lang w:val="uk-UA"/>
        </w:rPr>
        <w:t xml:space="preserve">       </w:t>
      </w:r>
      <w:r w:rsidR="00981A35" w:rsidRPr="00BC6118">
        <w:rPr>
          <w:sz w:val="28"/>
          <w:szCs w:val="28"/>
          <w:lang w:val="uk-UA"/>
        </w:rPr>
        <w:t>2021</w:t>
      </w:r>
      <w:r w:rsidRPr="00BC6118">
        <w:rPr>
          <w:sz w:val="28"/>
          <w:szCs w:val="28"/>
          <w:lang w:val="uk-UA"/>
        </w:rPr>
        <w:t xml:space="preserve"> рік проведено </w:t>
      </w:r>
      <w:r w:rsidR="00FF00DB" w:rsidRPr="00BC6118">
        <w:rPr>
          <w:sz w:val="28"/>
          <w:szCs w:val="28"/>
          <w:lang w:val="uk-UA"/>
        </w:rPr>
        <w:t>7</w:t>
      </w:r>
      <w:r w:rsidRPr="00BC6118">
        <w:rPr>
          <w:sz w:val="28"/>
          <w:szCs w:val="28"/>
          <w:lang w:val="uk-UA"/>
        </w:rPr>
        <w:t xml:space="preserve"> опитувань, участь у яких взяли </w:t>
      </w:r>
      <w:r w:rsidR="00FF00DB" w:rsidRPr="00BC6118">
        <w:rPr>
          <w:sz w:val="28"/>
          <w:szCs w:val="28"/>
          <w:lang w:val="uk-UA"/>
        </w:rPr>
        <w:t>2</w:t>
      </w:r>
      <w:r w:rsidR="003D7322" w:rsidRPr="00BC6118">
        <w:rPr>
          <w:sz w:val="28"/>
          <w:szCs w:val="28"/>
          <w:lang w:val="uk-UA"/>
        </w:rPr>
        <w:t xml:space="preserve"> </w:t>
      </w:r>
      <w:r w:rsidR="00FF00DB" w:rsidRPr="00BC6118">
        <w:rPr>
          <w:sz w:val="28"/>
          <w:szCs w:val="28"/>
          <w:lang w:val="uk-UA"/>
        </w:rPr>
        <w:t>702</w:t>
      </w:r>
      <w:r w:rsidRPr="00BC6118">
        <w:rPr>
          <w:sz w:val="28"/>
          <w:szCs w:val="28"/>
          <w:lang w:val="uk-UA"/>
        </w:rPr>
        <w:t xml:space="preserve"> респондент</w:t>
      </w:r>
      <w:r w:rsidR="00FF00DB" w:rsidRPr="00BC6118">
        <w:rPr>
          <w:sz w:val="28"/>
          <w:szCs w:val="28"/>
          <w:lang w:val="uk-UA"/>
        </w:rPr>
        <w:t>и</w:t>
      </w:r>
      <w:r w:rsidRPr="00BC6118">
        <w:rPr>
          <w:sz w:val="28"/>
          <w:szCs w:val="28"/>
          <w:lang w:val="uk-UA"/>
        </w:rPr>
        <w:t>;</w:t>
      </w:r>
    </w:p>
    <w:p w:rsidR="00981A35" w:rsidRPr="00BC6118" w:rsidRDefault="00092BBB" w:rsidP="00981A35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sz w:val="28"/>
          <w:szCs w:val="28"/>
          <w:lang w:val="uk-UA"/>
        </w:rPr>
        <w:t xml:space="preserve">- </w:t>
      </w:r>
      <w:r w:rsidR="00981A35" w:rsidRPr="00BC6118">
        <w:rPr>
          <w:sz w:val="28"/>
          <w:szCs w:val="28"/>
          <w:lang w:val="uk-UA"/>
        </w:rPr>
        <w:t xml:space="preserve">запровадження в рамках реалізації Концепції «Кривий Ріг – Smart-City 2020» е-сервісу «Система оцінки якості обслуговування» з електронною доступністю оцінювання обслуговування для всіх громадян, які мешкають та зареєстровані в Кривому Розі, шляхом швидкого переходу за допомогою QR-коду, що розміщувався на кожному робочому місці адміністраторів Центру </w:t>
      </w:r>
      <w:r w:rsidR="003D7322" w:rsidRPr="00BC6118">
        <w:rPr>
          <w:sz w:val="28"/>
          <w:szCs w:val="28"/>
          <w:lang w:val="uk-UA"/>
        </w:rPr>
        <w:t>(цей</w:t>
      </w:r>
      <w:r w:rsidR="00981A35" w:rsidRPr="00BC6118">
        <w:rPr>
          <w:sz w:val="28"/>
          <w:szCs w:val="28"/>
          <w:lang w:val="uk-UA"/>
        </w:rPr>
        <w:t xml:space="preserve"> спосіб оцінки діяв у Центрі до запровадження </w:t>
      </w:r>
      <w:r w:rsidR="00981A35" w:rsidRPr="00BC6118">
        <w:rPr>
          <w:bCs/>
          <w:sz w:val="28"/>
          <w:szCs w:val="28"/>
          <w:bdr w:val="none" w:sz="0" w:space="0" w:color="auto" w:frame="1"/>
          <w:lang w:val="uk-UA"/>
        </w:rPr>
        <w:t xml:space="preserve">Міністерством цифрової трансформації України </w:t>
      </w:r>
      <w:r w:rsidR="00981A35" w:rsidRPr="00BC6118">
        <w:rPr>
          <w:sz w:val="28"/>
          <w:szCs w:val="28"/>
          <w:lang w:val="uk-UA"/>
        </w:rPr>
        <w:t xml:space="preserve">моніторингу якості надання адміністративних послуг </w:t>
      </w:r>
      <w:r w:rsidR="00981A35" w:rsidRPr="00BC6118">
        <w:rPr>
          <w:bCs/>
          <w:sz w:val="28"/>
          <w:szCs w:val="28"/>
          <w:bdr w:val="none" w:sz="0" w:space="0" w:color="auto" w:frame="1"/>
          <w:lang w:val="uk-UA"/>
        </w:rPr>
        <w:t>відповідно до Постанови Кабінету Міністрів України від 11 серпня 2021 року №864</w:t>
      </w:r>
      <w:r w:rsidR="00981A35" w:rsidRPr="00BC6118">
        <w:rPr>
          <w:sz w:val="28"/>
          <w:szCs w:val="28"/>
          <w:lang w:val="uk-UA"/>
        </w:rPr>
        <w:t>). Індекс споживчої лояльності за його даними  становить 296  (99%);</w:t>
      </w:r>
    </w:p>
    <w:p w:rsidR="00295265" w:rsidRPr="00BC6118" w:rsidRDefault="00981A35" w:rsidP="00295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 </w:t>
      </w:r>
      <w:r w:rsidRPr="00BC61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Міністерством цифрової трансформації України та Д</w:t>
      </w:r>
      <w:r w:rsidR="003D7322" w:rsidRPr="00BC61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ержавним підприємством</w:t>
      </w:r>
      <w:r w:rsidRPr="00BC61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«Дія» </w:t>
      </w:r>
      <w:r w:rsidR="003D7322" w:rsidRPr="00BC6118">
        <w:rPr>
          <w:rFonts w:ascii="Times New Roman" w:hAnsi="Times New Roman" w:cs="Times New Roman"/>
          <w:sz w:val="28"/>
          <w:szCs w:val="28"/>
          <w:lang w:val="uk-UA"/>
        </w:rPr>
        <w:t>спільно з Товариством з обмеженою відповідальністю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«Форсервіс ЮА Сейлз» </w:t>
      </w:r>
      <w:r w:rsidR="003D7322" w:rsidRPr="00BC6118">
        <w:rPr>
          <w:rFonts w:ascii="Times New Roman" w:hAnsi="Times New Roman" w:cs="Times New Roman"/>
          <w:sz w:val="28"/>
          <w:szCs w:val="28"/>
          <w:lang w:val="uk-UA"/>
        </w:rPr>
        <w:t>із жовтня до грудня 2021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року тестового дослідження рівня задоволеності суб’єктів звернення якістю н</w:t>
      </w:r>
      <w:r w:rsidR="003D7322" w:rsidRPr="00BC6118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адміністративних послуг у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центрах надання адміністративних послуг</w:t>
      </w:r>
      <w:r w:rsidR="00CF544A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шляхом опитування суб’єктів звернення, перевірок удаваними суб’єктами звернень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5265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дослідження 97% опитаних </w:t>
      </w:r>
      <w:r w:rsidR="00295265" w:rsidRPr="00BC6118">
        <w:rPr>
          <w:rFonts w:ascii="Times New Roman" w:hAnsi="Times New Roman" w:cs="Times New Roman"/>
          <w:sz w:val="28"/>
          <w:lang w:val="uk-UA"/>
        </w:rPr>
        <w:t>позитивно оцінили якість обслуговування та надання послуг. Усі пропозиції та зауваження</w:t>
      </w:r>
      <w:r w:rsidR="001B5B04" w:rsidRPr="00BC6118">
        <w:rPr>
          <w:rFonts w:ascii="Times New Roman" w:hAnsi="Times New Roman" w:cs="Times New Roman"/>
          <w:sz w:val="28"/>
          <w:lang w:val="uk-UA"/>
        </w:rPr>
        <w:t xml:space="preserve"> були розглянуті керівництвом і</w:t>
      </w:r>
      <w:r w:rsidR="00295265" w:rsidRPr="00BC6118">
        <w:rPr>
          <w:rFonts w:ascii="Times New Roman" w:hAnsi="Times New Roman" w:cs="Times New Roman"/>
          <w:sz w:val="28"/>
          <w:lang w:val="uk-UA"/>
        </w:rPr>
        <w:t xml:space="preserve"> </w:t>
      </w:r>
      <w:r w:rsidR="003D7322" w:rsidRPr="00BC6118">
        <w:rPr>
          <w:rFonts w:ascii="Times New Roman" w:hAnsi="Times New Roman" w:cs="Times New Roman"/>
          <w:sz w:val="28"/>
          <w:lang w:val="uk-UA"/>
        </w:rPr>
        <w:t xml:space="preserve">враховані </w:t>
      </w:r>
      <w:r w:rsidR="00C36DEF" w:rsidRPr="00BC6118">
        <w:rPr>
          <w:rFonts w:ascii="Times New Roman" w:hAnsi="Times New Roman" w:cs="Times New Roman"/>
          <w:sz w:val="28"/>
          <w:lang w:val="uk-UA"/>
        </w:rPr>
        <w:t>в роботі</w:t>
      </w:r>
      <w:r w:rsidR="00295265" w:rsidRPr="00BC6118">
        <w:rPr>
          <w:rFonts w:ascii="Times New Roman" w:hAnsi="Times New Roman" w:cs="Times New Roman"/>
          <w:sz w:val="28"/>
          <w:lang w:val="uk-UA"/>
        </w:rPr>
        <w:t xml:space="preserve"> з удосконалення процесу</w:t>
      </w:r>
      <w:r w:rsidR="00C36DEF" w:rsidRPr="00BC6118">
        <w:rPr>
          <w:rFonts w:ascii="Times New Roman" w:hAnsi="Times New Roman" w:cs="Times New Roman"/>
          <w:sz w:val="28"/>
          <w:lang w:val="uk-UA"/>
        </w:rPr>
        <w:t xml:space="preserve"> надання адміністративних послуг</w:t>
      </w:r>
      <w:r w:rsidR="00295265" w:rsidRPr="00BC6118">
        <w:rPr>
          <w:rFonts w:ascii="Times New Roman" w:hAnsi="Times New Roman" w:cs="Times New Roman"/>
          <w:sz w:val="28"/>
          <w:lang w:val="uk-UA"/>
        </w:rPr>
        <w:t>.</w:t>
      </w:r>
    </w:p>
    <w:p w:rsidR="00092BBB" w:rsidRPr="00BC6118" w:rsidRDefault="00092BBB" w:rsidP="0029526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C6118">
        <w:rPr>
          <w:bCs/>
          <w:sz w:val="28"/>
          <w:szCs w:val="28"/>
          <w:lang w:val="uk-UA"/>
        </w:rPr>
        <w:t>З метою пропагування послуг Центру, підвищення рівня обізнаності споживачів послуг застосовувалися нестандартні підходи</w:t>
      </w:r>
      <w:r w:rsidR="001F382C" w:rsidRPr="00BC6118">
        <w:rPr>
          <w:bCs/>
          <w:sz w:val="28"/>
          <w:szCs w:val="28"/>
          <w:lang w:val="uk-UA"/>
        </w:rPr>
        <w:t xml:space="preserve"> до роботи</w:t>
      </w:r>
      <w:r w:rsidRPr="00BC6118">
        <w:rPr>
          <w:bCs/>
          <w:sz w:val="28"/>
          <w:szCs w:val="28"/>
          <w:lang w:val="uk-UA"/>
        </w:rPr>
        <w:t xml:space="preserve">, зокрема: </w:t>
      </w:r>
      <w:r w:rsidRPr="00BC6118">
        <w:rPr>
          <w:sz w:val="28"/>
          <w:szCs w:val="28"/>
          <w:lang w:val="uk-UA"/>
        </w:rPr>
        <w:t xml:space="preserve">проводилися урочисті церемонії вручення першого паспорта громадянина України, вітання </w:t>
      </w:r>
      <w:r w:rsidR="001A33CA" w:rsidRPr="00BC6118">
        <w:rPr>
          <w:sz w:val="28"/>
          <w:szCs w:val="28"/>
          <w:lang w:val="uk-UA"/>
        </w:rPr>
        <w:t>«</w:t>
      </w:r>
      <w:r w:rsidRPr="00BC6118">
        <w:rPr>
          <w:sz w:val="28"/>
          <w:szCs w:val="28"/>
          <w:lang w:val="uk-UA"/>
        </w:rPr>
        <w:t>ювілейних</w:t>
      </w:r>
      <w:r w:rsidR="001A33CA" w:rsidRPr="00BC6118">
        <w:rPr>
          <w:sz w:val="28"/>
          <w:szCs w:val="28"/>
          <w:lang w:val="uk-UA"/>
        </w:rPr>
        <w:t>»</w:t>
      </w:r>
      <w:r w:rsidRPr="00BC6118">
        <w:rPr>
          <w:sz w:val="28"/>
          <w:szCs w:val="28"/>
          <w:lang w:val="uk-UA"/>
        </w:rPr>
        <w:t xml:space="preserve"> </w:t>
      </w:r>
      <w:r w:rsidR="00252A06" w:rsidRPr="00BC6118">
        <w:rPr>
          <w:sz w:val="28"/>
          <w:szCs w:val="28"/>
          <w:lang w:val="uk-UA"/>
        </w:rPr>
        <w:t xml:space="preserve"> </w:t>
      </w:r>
      <w:r w:rsidRPr="00BC6118">
        <w:rPr>
          <w:sz w:val="28"/>
          <w:szCs w:val="28"/>
          <w:lang w:val="uk-UA"/>
        </w:rPr>
        <w:t>замовників послуг</w:t>
      </w:r>
      <w:r w:rsidR="00981A35" w:rsidRPr="00BC6118">
        <w:rPr>
          <w:sz w:val="28"/>
          <w:szCs w:val="28"/>
          <w:lang w:val="uk-UA"/>
        </w:rPr>
        <w:t>,</w:t>
      </w:r>
      <w:r w:rsidR="00C36DEF" w:rsidRPr="00BC6118">
        <w:rPr>
          <w:bCs/>
          <w:sz w:val="28"/>
          <w:szCs w:val="28"/>
          <w:lang w:val="uk-UA"/>
        </w:rPr>
        <w:t xml:space="preserve"> у</w:t>
      </w:r>
      <w:r w:rsidR="00981A35" w:rsidRPr="00BC6118">
        <w:rPr>
          <w:bCs/>
          <w:sz w:val="28"/>
          <w:szCs w:val="28"/>
          <w:lang w:val="uk-UA"/>
        </w:rPr>
        <w:t xml:space="preserve"> головному офісі Центру </w:t>
      </w:r>
      <w:r w:rsidR="00CF544A" w:rsidRPr="00BC6118">
        <w:rPr>
          <w:bCs/>
          <w:sz w:val="28"/>
          <w:szCs w:val="28"/>
          <w:lang w:val="uk-UA"/>
        </w:rPr>
        <w:t xml:space="preserve">в </w:t>
      </w:r>
      <w:r w:rsidR="00981A35" w:rsidRPr="00BC6118">
        <w:rPr>
          <w:bCs/>
          <w:sz w:val="28"/>
          <w:szCs w:val="28"/>
          <w:lang w:val="uk-UA"/>
        </w:rPr>
        <w:lastRenderedPageBreak/>
        <w:t xml:space="preserve">рамках постійно діючої виставки дитячих малюнків «Кривий Ріг – моє улюблене місто»  –  виставки </w:t>
      </w:r>
      <w:r w:rsidR="00981A35" w:rsidRPr="00BC6118">
        <w:rPr>
          <w:sz w:val="28"/>
          <w:szCs w:val="28"/>
          <w:lang w:val="uk-UA"/>
        </w:rPr>
        <w:t xml:space="preserve"> до державних свят</w:t>
      </w:r>
      <w:r w:rsidRPr="00BC6118">
        <w:rPr>
          <w:sz w:val="28"/>
          <w:szCs w:val="28"/>
          <w:lang w:val="uk-UA"/>
        </w:rPr>
        <w:t>.</w:t>
      </w:r>
    </w:p>
    <w:p w:rsidR="00981A35" w:rsidRPr="00BC6118" w:rsidRDefault="00981A35" w:rsidP="00981A3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0B75BA" w:rsidRPr="00BC6118" w:rsidRDefault="000B75BA" w:rsidP="000B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Для фінансування напрямів Програми у 20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F382C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бюджеті </w:t>
      </w:r>
      <w:r w:rsidR="004241DF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територіальної громади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було передбачено </w:t>
      </w:r>
      <w:r w:rsidR="007F1EAB" w:rsidRPr="00BC6118">
        <w:rPr>
          <w:rFonts w:ascii="Times New Roman" w:hAnsi="Times New Roman" w:cs="Times New Roman"/>
          <w:sz w:val="28"/>
          <w:szCs w:val="28"/>
          <w:lang w:val="uk-UA"/>
        </w:rPr>
        <w:t>406</w:t>
      </w:r>
      <w:r w:rsidR="007F1EAB" w:rsidRPr="00BC6118">
        <w:rPr>
          <w:rFonts w:ascii="Times New Roman" w:eastAsia="Times New Roman" w:hAnsi="Times New Roman" w:cs="Times New Roman"/>
          <w:sz w:val="24"/>
          <w:lang w:val="uk-UA"/>
        </w:rPr>
        <w:t> </w:t>
      </w:r>
      <w:r w:rsidR="007F1EAB" w:rsidRPr="00BC6118">
        <w:rPr>
          <w:rFonts w:ascii="Times New Roman" w:hAnsi="Times New Roman" w:cs="Times New Roman"/>
          <w:sz w:val="28"/>
          <w:szCs w:val="28"/>
          <w:lang w:val="uk-UA"/>
        </w:rPr>
        <w:t>213,00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грн, станом на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01.01.2022</w:t>
      </w:r>
      <w:r w:rsidR="001F382C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освоєно </w:t>
      </w:r>
      <w:r w:rsidR="007F1EAB" w:rsidRPr="00BC6118">
        <w:rPr>
          <w:rFonts w:ascii="Times New Roman" w:hAnsi="Times New Roman" w:cs="Times New Roman"/>
          <w:sz w:val="28"/>
          <w:szCs w:val="28"/>
          <w:lang w:val="uk-UA"/>
        </w:rPr>
        <w:t>374</w:t>
      </w:r>
      <w:r w:rsidR="007F1EAB" w:rsidRPr="00BC6118">
        <w:rPr>
          <w:rFonts w:ascii="Times New Roman" w:eastAsia="Times New Roman" w:hAnsi="Times New Roman" w:cs="Times New Roman"/>
          <w:sz w:val="24"/>
          <w:lang w:val="uk-UA"/>
        </w:rPr>
        <w:t> </w:t>
      </w:r>
      <w:r w:rsidR="007F1EAB" w:rsidRPr="00BC6118">
        <w:rPr>
          <w:rFonts w:ascii="Times New Roman" w:hAnsi="Times New Roman" w:cs="Times New Roman"/>
          <w:sz w:val="28"/>
          <w:szCs w:val="28"/>
          <w:lang w:val="uk-UA"/>
        </w:rPr>
        <w:t>663,00</w:t>
      </w:r>
      <w:r w:rsidR="001F382C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82C" w:rsidRPr="00BC6118">
        <w:rPr>
          <w:rFonts w:ascii="Times New Roman" w:hAnsi="Times New Roman" w:cs="Times New Roman"/>
          <w:sz w:val="28"/>
          <w:szCs w:val="28"/>
          <w:lang w:val="uk-UA"/>
        </w:rPr>
        <w:t>Інформація про використання коштів наведена в додатку</w:t>
      </w:r>
      <w:r w:rsidR="00960DCE" w:rsidRPr="00BC6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18C" w:rsidRPr="00BC6118" w:rsidRDefault="005D318C" w:rsidP="000B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D318C" w:rsidRPr="00BC6118" w:rsidRDefault="005D318C" w:rsidP="005D31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Реалізацію заходів Програми буде продовжено у 202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році. Серед основних пріоритетів розвитку визначено:</w:t>
      </w:r>
    </w:p>
    <w:p w:rsidR="00FF032D" w:rsidRPr="00BC6118" w:rsidRDefault="00FF032D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надання в повному обсязі  адміністративних послуг з державної  реєстрації актів цивільного стану відповідно до Закону України «Про державну реєстрацію актів цивільного стану»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032D" w:rsidRPr="00BC6118" w:rsidRDefault="00FF032D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Запровадження послуг з видачі вод</w:t>
      </w:r>
      <w:r w:rsidR="001B5B04" w:rsidRPr="00BC6118">
        <w:rPr>
          <w:rFonts w:ascii="Times New Roman" w:hAnsi="Times New Roman" w:cs="Times New Roman"/>
          <w:sz w:val="28"/>
          <w:szCs w:val="28"/>
          <w:lang w:val="uk-UA"/>
        </w:rPr>
        <w:t>ійських прав і</w:t>
      </w:r>
      <w:r w:rsidR="00C36DEF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транспортних  засобів  у</w:t>
      </w:r>
      <w:r w:rsidR="007152F8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Тернівському та Інгулецькому підрозділах Ц</w:t>
      </w:r>
      <w:r w:rsidR="00981A35" w:rsidRPr="00BC6118">
        <w:rPr>
          <w:rFonts w:ascii="Times New Roman" w:hAnsi="Times New Roman" w:cs="Times New Roman"/>
          <w:sz w:val="28"/>
          <w:szCs w:val="28"/>
          <w:lang w:val="uk-UA"/>
        </w:rPr>
        <w:t>ентру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81A35" w:rsidRPr="00BC6118" w:rsidRDefault="00981A35" w:rsidP="00913A71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Переформатування процесу надання послуг з </w:t>
      </w:r>
      <w:r w:rsidRPr="00BC6118">
        <w:rPr>
          <w:rFonts w:ascii="Times New Roman" w:hAnsi="Times New Roman" w:cs="Times New Roman"/>
          <w:iCs/>
          <w:sz w:val="28"/>
          <w:szCs w:val="28"/>
          <w:lang w:val="uk-UA"/>
        </w:rPr>
        <w:t>реєстрації місця проживання (перебуван</w:t>
      </w:r>
      <w:r w:rsidR="00D316E2" w:rsidRPr="00BC6118">
        <w:rPr>
          <w:rFonts w:ascii="Times New Roman" w:hAnsi="Times New Roman" w:cs="Times New Roman"/>
          <w:iCs/>
          <w:sz w:val="28"/>
          <w:szCs w:val="28"/>
          <w:lang w:val="uk-UA"/>
        </w:rPr>
        <w:t>ня) фізичних осіб в режимі ЦНАП з прийняттям виконавчим комітетом міської ради</w:t>
      </w:r>
      <w:r w:rsidR="009534B9" w:rsidRPr="00BC61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повноважень з цих питань, удосконаленням структури штату працівників департаменту адміністративних послуг </w:t>
      </w:r>
      <w:r w:rsidR="007152F8" w:rsidRPr="00BC61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виконкому Криворізької міської ради.</w:t>
      </w:r>
    </w:p>
    <w:p w:rsidR="00937D58" w:rsidRPr="00BC6118" w:rsidRDefault="00165F0E" w:rsidP="00165F0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Цифрова трансформація Центру: розвит</w:t>
      </w:r>
      <w:r w:rsidR="007152F8" w:rsidRPr="00BC6118">
        <w:rPr>
          <w:rFonts w:ascii="Times New Roman" w:hAnsi="Times New Roman" w:cs="Times New Roman"/>
          <w:sz w:val="28"/>
          <w:szCs w:val="28"/>
          <w:lang w:val="uk-UA"/>
        </w:rPr>
        <w:t>ок вебпорталу Центру, як онлайн-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>офісу з надання е-послуг</w:t>
      </w:r>
      <w:r w:rsidR="00913A71" w:rsidRPr="00BC6118">
        <w:rPr>
          <w:rFonts w:ascii="Times New Roman" w:hAnsi="Times New Roman" w:cs="Times New Roman"/>
          <w:sz w:val="28"/>
          <w:szCs w:val="28"/>
          <w:lang w:val="uk-UA"/>
        </w:rPr>
        <w:t>, підвищення цифрових компетенцій замовників послуг і адміністраторів.</w:t>
      </w:r>
    </w:p>
    <w:p w:rsidR="0007736A" w:rsidRPr="00BC6118" w:rsidRDefault="0007736A" w:rsidP="00BF5C03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алгоритму </w:t>
      </w:r>
      <w:r w:rsidR="00BF5C03" w:rsidRPr="00BC6118">
        <w:rPr>
          <w:rFonts w:ascii="Times New Roman" w:hAnsi="Times New Roman" w:cs="Times New Roman"/>
          <w:sz w:val="28"/>
          <w:szCs w:val="28"/>
          <w:lang w:val="uk-UA"/>
        </w:rPr>
        <w:t>реформування системи надання соціальних послуг у місті відповідно до змін у чинних нормативно-правових актах Кабінету Міністрів України.</w:t>
      </w:r>
    </w:p>
    <w:p w:rsidR="00BF5C03" w:rsidRPr="00BC6118" w:rsidRDefault="00BF5C03" w:rsidP="00BF5C03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Надання консультат</w:t>
      </w:r>
      <w:r w:rsidR="007152F8" w:rsidRPr="00BC611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B5B04" w:rsidRPr="00BC6118">
        <w:rPr>
          <w:rFonts w:ascii="Times New Roman" w:hAnsi="Times New Roman" w:cs="Times New Roman"/>
          <w:sz w:val="28"/>
          <w:szCs w:val="28"/>
          <w:lang w:val="uk-UA"/>
        </w:rPr>
        <w:t>вної допомоги мешканцям міста з</w:t>
      </w:r>
      <w:r w:rsidR="007152F8"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сертифікатів на порталі «Дія» та 1000 грн </w:t>
      </w:r>
      <w:r w:rsidRPr="00BC6118">
        <w:rPr>
          <w:rFonts w:ascii="Times New Roman" w:hAnsi="Times New Roman" w:cs="Times New Roman"/>
          <w:sz w:val="28"/>
          <w:szCs w:val="28"/>
          <w:lang w:val="uk-UA"/>
        </w:rPr>
        <w:t xml:space="preserve"> за вакцинацію.</w:t>
      </w:r>
    </w:p>
    <w:p w:rsidR="00BF5C03" w:rsidRPr="00BC6118" w:rsidRDefault="007152F8" w:rsidP="00BF5C03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40E1" w:rsidRPr="00BC6118">
        <w:rPr>
          <w:rFonts w:ascii="Times New Roman" w:hAnsi="Times New Roman" w:cs="Times New Roman"/>
          <w:sz w:val="28"/>
          <w:szCs w:val="28"/>
          <w:lang w:val="uk-UA"/>
        </w:rPr>
        <w:t>досконалення роботи адміністраторів в Єдиній державній електронній системі у сфері будівництва.</w:t>
      </w:r>
    </w:p>
    <w:p w:rsidR="00913A71" w:rsidRPr="00BC6118" w:rsidRDefault="00913A71" w:rsidP="00BF5C03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Системний моніторинг якості надання адміністративних, інших публічних послуг у Центрі.</w:t>
      </w:r>
    </w:p>
    <w:p w:rsidR="00212107" w:rsidRPr="00BC6118" w:rsidRDefault="00913A71" w:rsidP="00913A71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118">
        <w:rPr>
          <w:rFonts w:ascii="Times New Roman" w:hAnsi="Times New Roman" w:cs="Times New Roman"/>
          <w:sz w:val="28"/>
          <w:szCs w:val="28"/>
          <w:lang w:val="uk-UA"/>
        </w:rPr>
        <w:t>Розвиток імплементованих технологій та інструментів е-урядування задля підвищення рівня KPI (Key Perfomance Indicator, ключові показники діяльності) Центру.</w:t>
      </w:r>
    </w:p>
    <w:p w:rsidR="001440E1" w:rsidRPr="00BC6118" w:rsidRDefault="001440E1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107" w:rsidRPr="00BC6118" w:rsidRDefault="00212107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CAE" w:rsidRPr="00BC6118" w:rsidRDefault="00212107" w:rsidP="00531BDC">
      <w:pPr>
        <w:tabs>
          <w:tab w:val="left" w:pos="7068"/>
        </w:tabs>
        <w:rPr>
          <w:rFonts w:ascii="Times New Roman" w:hAnsi="Times New Roman"/>
          <w:sz w:val="16"/>
          <w:szCs w:val="16"/>
          <w:lang w:val="uk-UA"/>
        </w:rPr>
      </w:pPr>
      <w:r w:rsidRPr="00BC6118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BC6118">
        <w:rPr>
          <w:rFonts w:ascii="Times New Roman" w:hAnsi="Times New Roman"/>
          <w:b/>
          <w:i/>
          <w:sz w:val="28"/>
          <w:szCs w:val="28"/>
          <w:lang w:val="uk-UA"/>
        </w:rPr>
        <w:tab/>
        <w:t>Тетяна Мала</w:t>
      </w:r>
    </w:p>
    <w:sectPr w:rsidR="00201CAE" w:rsidRPr="00BC6118" w:rsidSect="001849A0">
      <w:headerReference w:type="default" r:id="rId8"/>
      <w:pgSz w:w="11906" w:h="16838"/>
      <w:pgMar w:top="932" w:right="707" w:bottom="993" w:left="1701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9A" w:rsidRDefault="00B4049A" w:rsidP="00A37F44">
      <w:pPr>
        <w:spacing w:after="0" w:line="240" w:lineRule="auto"/>
      </w:pPr>
      <w:r>
        <w:separator/>
      </w:r>
    </w:p>
  </w:endnote>
  <w:endnote w:type="continuationSeparator" w:id="0">
    <w:p w:rsidR="00B4049A" w:rsidRDefault="00B4049A" w:rsidP="00A3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9A" w:rsidRDefault="00B4049A" w:rsidP="00A37F44">
      <w:pPr>
        <w:spacing w:after="0" w:line="240" w:lineRule="auto"/>
      </w:pPr>
      <w:r>
        <w:separator/>
      </w:r>
    </w:p>
  </w:footnote>
  <w:footnote w:type="continuationSeparator" w:id="0">
    <w:p w:rsidR="00B4049A" w:rsidRDefault="00B4049A" w:rsidP="00A3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142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34B9" w:rsidRPr="00A37F44" w:rsidRDefault="000010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F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34B9" w:rsidRPr="00A37F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611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34B9" w:rsidRDefault="009534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17"/>
    <w:multiLevelType w:val="hybridMultilevel"/>
    <w:tmpl w:val="E506A128"/>
    <w:lvl w:ilvl="0" w:tplc="057E2DD6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A3409C"/>
    <w:multiLevelType w:val="hybridMultilevel"/>
    <w:tmpl w:val="C59691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0B6F56"/>
    <w:multiLevelType w:val="multilevel"/>
    <w:tmpl w:val="23028F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AFB0246"/>
    <w:multiLevelType w:val="hybridMultilevel"/>
    <w:tmpl w:val="5B74E734"/>
    <w:lvl w:ilvl="0" w:tplc="0740968E">
      <w:start w:val="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E46D40"/>
    <w:multiLevelType w:val="hybridMultilevel"/>
    <w:tmpl w:val="A7F257AC"/>
    <w:lvl w:ilvl="0" w:tplc="E4B24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22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7A1399E"/>
    <w:multiLevelType w:val="hybridMultilevel"/>
    <w:tmpl w:val="E0440BAA"/>
    <w:lvl w:ilvl="0" w:tplc="D89A1332">
      <w:start w:val="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E31CDB"/>
    <w:multiLevelType w:val="hybridMultilevel"/>
    <w:tmpl w:val="4E4C1BBA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1E89"/>
    <w:multiLevelType w:val="hybridMultilevel"/>
    <w:tmpl w:val="24321D24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25C0"/>
    <w:multiLevelType w:val="hybridMultilevel"/>
    <w:tmpl w:val="4E98B2C4"/>
    <w:lvl w:ilvl="0" w:tplc="32F8B466">
      <w:start w:val="209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A0B3269"/>
    <w:multiLevelType w:val="hybridMultilevel"/>
    <w:tmpl w:val="672A55C2"/>
    <w:lvl w:ilvl="0" w:tplc="51C8BC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BB7384C"/>
    <w:multiLevelType w:val="hybridMultilevel"/>
    <w:tmpl w:val="FAEA6F30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11D87"/>
    <w:multiLevelType w:val="hybridMultilevel"/>
    <w:tmpl w:val="F0A2389E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7D0E"/>
    <w:multiLevelType w:val="hybridMultilevel"/>
    <w:tmpl w:val="BB7C149C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5DCE"/>
    <w:multiLevelType w:val="hybridMultilevel"/>
    <w:tmpl w:val="6830784E"/>
    <w:lvl w:ilvl="0" w:tplc="6496423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6D80"/>
    <w:multiLevelType w:val="multilevel"/>
    <w:tmpl w:val="FDDC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ED57C1"/>
    <w:multiLevelType w:val="hybridMultilevel"/>
    <w:tmpl w:val="79EEFB88"/>
    <w:lvl w:ilvl="0" w:tplc="B51683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315FA0"/>
    <w:multiLevelType w:val="hybridMultilevel"/>
    <w:tmpl w:val="B524AF5E"/>
    <w:lvl w:ilvl="0" w:tplc="4F70E5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72AF1"/>
    <w:multiLevelType w:val="hybridMultilevel"/>
    <w:tmpl w:val="B3323CD6"/>
    <w:lvl w:ilvl="0" w:tplc="A4668A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45AF"/>
    <w:multiLevelType w:val="hybridMultilevel"/>
    <w:tmpl w:val="FC4A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77831"/>
    <w:multiLevelType w:val="hybridMultilevel"/>
    <w:tmpl w:val="89167084"/>
    <w:lvl w:ilvl="0" w:tplc="77EE87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1443557"/>
    <w:multiLevelType w:val="hybridMultilevel"/>
    <w:tmpl w:val="11E01BFC"/>
    <w:lvl w:ilvl="0" w:tplc="77EE8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D71B27"/>
    <w:multiLevelType w:val="hybridMultilevel"/>
    <w:tmpl w:val="C31200F4"/>
    <w:lvl w:ilvl="0" w:tplc="A23072C4">
      <w:start w:val="1"/>
      <w:numFmt w:val="bullet"/>
      <w:lvlText w:val="•"/>
      <w:lvlJc w:val="left"/>
      <w:pPr>
        <w:ind w:left="151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68EA33E1"/>
    <w:multiLevelType w:val="hybridMultilevel"/>
    <w:tmpl w:val="10E81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75A4"/>
    <w:multiLevelType w:val="multilevel"/>
    <w:tmpl w:val="DE9EDA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6A2D82"/>
    <w:multiLevelType w:val="hybridMultilevel"/>
    <w:tmpl w:val="6C92827A"/>
    <w:lvl w:ilvl="0" w:tplc="3BCC53D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E06B05"/>
    <w:multiLevelType w:val="hybridMultilevel"/>
    <w:tmpl w:val="935242A4"/>
    <w:lvl w:ilvl="0" w:tplc="E0326B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"/>
  </w:num>
  <w:num w:numId="5">
    <w:abstractNumId w:val="2"/>
  </w:num>
  <w:num w:numId="6">
    <w:abstractNumId w:val="18"/>
  </w:num>
  <w:num w:numId="7">
    <w:abstractNumId w:val="5"/>
  </w:num>
  <w:num w:numId="8">
    <w:abstractNumId w:val="17"/>
  </w:num>
  <w:num w:numId="9">
    <w:abstractNumId w:val="21"/>
  </w:num>
  <w:num w:numId="10">
    <w:abstractNumId w:val="15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7"/>
  </w:num>
  <w:num w:numId="21">
    <w:abstractNumId w:val="19"/>
  </w:num>
  <w:num w:numId="22">
    <w:abstractNumId w:val="16"/>
  </w:num>
  <w:num w:numId="23">
    <w:abstractNumId w:val="22"/>
  </w:num>
  <w:num w:numId="24">
    <w:abstractNumId w:val="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50F"/>
    <w:rsid w:val="000010AD"/>
    <w:rsid w:val="0000523D"/>
    <w:rsid w:val="00014352"/>
    <w:rsid w:val="00021B15"/>
    <w:rsid w:val="00032576"/>
    <w:rsid w:val="00035098"/>
    <w:rsid w:val="000408FA"/>
    <w:rsid w:val="00061102"/>
    <w:rsid w:val="0006680F"/>
    <w:rsid w:val="0007736A"/>
    <w:rsid w:val="00087E78"/>
    <w:rsid w:val="00091F95"/>
    <w:rsid w:val="00092BBB"/>
    <w:rsid w:val="000938A1"/>
    <w:rsid w:val="000A7F83"/>
    <w:rsid w:val="000B17BD"/>
    <w:rsid w:val="000B75BA"/>
    <w:rsid w:val="000C69E9"/>
    <w:rsid w:val="000F079F"/>
    <w:rsid w:val="001001ED"/>
    <w:rsid w:val="00104C77"/>
    <w:rsid w:val="00104DCE"/>
    <w:rsid w:val="00122F7B"/>
    <w:rsid w:val="0012654A"/>
    <w:rsid w:val="001332D8"/>
    <w:rsid w:val="00143E5D"/>
    <w:rsid w:val="001440E1"/>
    <w:rsid w:val="00162940"/>
    <w:rsid w:val="00164AD4"/>
    <w:rsid w:val="00165F0E"/>
    <w:rsid w:val="001752EE"/>
    <w:rsid w:val="001761D7"/>
    <w:rsid w:val="001849A0"/>
    <w:rsid w:val="00185D34"/>
    <w:rsid w:val="00191208"/>
    <w:rsid w:val="00194EFE"/>
    <w:rsid w:val="001A0488"/>
    <w:rsid w:val="001A0EE0"/>
    <w:rsid w:val="001A33CA"/>
    <w:rsid w:val="001B286F"/>
    <w:rsid w:val="001B5B04"/>
    <w:rsid w:val="001B687B"/>
    <w:rsid w:val="001C01E5"/>
    <w:rsid w:val="001C442B"/>
    <w:rsid w:val="001C5113"/>
    <w:rsid w:val="001D733C"/>
    <w:rsid w:val="001D7437"/>
    <w:rsid w:val="001F382C"/>
    <w:rsid w:val="00201CAE"/>
    <w:rsid w:val="00207B50"/>
    <w:rsid w:val="00212107"/>
    <w:rsid w:val="00217DBA"/>
    <w:rsid w:val="00233866"/>
    <w:rsid w:val="00234EB1"/>
    <w:rsid w:val="00236ACA"/>
    <w:rsid w:val="00237035"/>
    <w:rsid w:val="002410AF"/>
    <w:rsid w:val="00252A06"/>
    <w:rsid w:val="002535CB"/>
    <w:rsid w:val="00263A93"/>
    <w:rsid w:val="00265378"/>
    <w:rsid w:val="00283CF1"/>
    <w:rsid w:val="002909AF"/>
    <w:rsid w:val="00290F06"/>
    <w:rsid w:val="002948A1"/>
    <w:rsid w:val="00295265"/>
    <w:rsid w:val="00295D5A"/>
    <w:rsid w:val="002C13C4"/>
    <w:rsid w:val="002C1836"/>
    <w:rsid w:val="002C4094"/>
    <w:rsid w:val="002D5243"/>
    <w:rsid w:val="002E223C"/>
    <w:rsid w:val="002E2658"/>
    <w:rsid w:val="002F61B2"/>
    <w:rsid w:val="0030453B"/>
    <w:rsid w:val="003064AA"/>
    <w:rsid w:val="0032249F"/>
    <w:rsid w:val="00336F37"/>
    <w:rsid w:val="003379CA"/>
    <w:rsid w:val="0035669C"/>
    <w:rsid w:val="003927E2"/>
    <w:rsid w:val="003A7DA2"/>
    <w:rsid w:val="003B25DC"/>
    <w:rsid w:val="003C0311"/>
    <w:rsid w:val="003C693A"/>
    <w:rsid w:val="003D1C97"/>
    <w:rsid w:val="003D55D0"/>
    <w:rsid w:val="003D7322"/>
    <w:rsid w:val="003E570C"/>
    <w:rsid w:val="003F53C5"/>
    <w:rsid w:val="003F62A6"/>
    <w:rsid w:val="003F65E1"/>
    <w:rsid w:val="00412152"/>
    <w:rsid w:val="004241DF"/>
    <w:rsid w:val="004479F6"/>
    <w:rsid w:val="00450393"/>
    <w:rsid w:val="004658D3"/>
    <w:rsid w:val="0047237F"/>
    <w:rsid w:val="00476FE1"/>
    <w:rsid w:val="004837AF"/>
    <w:rsid w:val="004857C0"/>
    <w:rsid w:val="004901CA"/>
    <w:rsid w:val="00497C46"/>
    <w:rsid w:val="004A4FEC"/>
    <w:rsid w:val="004B08CA"/>
    <w:rsid w:val="004E1F97"/>
    <w:rsid w:val="004E6C4E"/>
    <w:rsid w:val="004E7CFF"/>
    <w:rsid w:val="005003AE"/>
    <w:rsid w:val="00500703"/>
    <w:rsid w:val="00506747"/>
    <w:rsid w:val="0052241E"/>
    <w:rsid w:val="005254C0"/>
    <w:rsid w:val="00531BDC"/>
    <w:rsid w:val="00534BF7"/>
    <w:rsid w:val="00542C41"/>
    <w:rsid w:val="005440C8"/>
    <w:rsid w:val="00547896"/>
    <w:rsid w:val="00556E6F"/>
    <w:rsid w:val="00563C38"/>
    <w:rsid w:val="005679A8"/>
    <w:rsid w:val="00584F7E"/>
    <w:rsid w:val="00585366"/>
    <w:rsid w:val="005875E2"/>
    <w:rsid w:val="005B0C80"/>
    <w:rsid w:val="005B2D99"/>
    <w:rsid w:val="005B5839"/>
    <w:rsid w:val="005C52F4"/>
    <w:rsid w:val="005C652E"/>
    <w:rsid w:val="005C7719"/>
    <w:rsid w:val="005D298A"/>
    <w:rsid w:val="005D318C"/>
    <w:rsid w:val="005D592D"/>
    <w:rsid w:val="005E1AFC"/>
    <w:rsid w:val="005F1EA2"/>
    <w:rsid w:val="005F1EFE"/>
    <w:rsid w:val="005F3D1C"/>
    <w:rsid w:val="00600B98"/>
    <w:rsid w:val="00601B38"/>
    <w:rsid w:val="006045C0"/>
    <w:rsid w:val="0062156D"/>
    <w:rsid w:val="0062448B"/>
    <w:rsid w:val="00634DD3"/>
    <w:rsid w:val="006375C4"/>
    <w:rsid w:val="00641F1D"/>
    <w:rsid w:val="00646B8D"/>
    <w:rsid w:val="0065113D"/>
    <w:rsid w:val="006544A3"/>
    <w:rsid w:val="0066518E"/>
    <w:rsid w:val="006712BE"/>
    <w:rsid w:val="00693D28"/>
    <w:rsid w:val="00696852"/>
    <w:rsid w:val="006A49C0"/>
    <w:rsid w:val="006A4DD7"/>
    <w:rsid w:val="006B0DE7"/>
    <w:rsid w:val="006D1B8B"/>
    <w:rsid w:val="006D75B1"/>
    <w:rsid w:val="006E6D56"/>
    <w:rsid w:val="00712107"/>
    <w:rsid w:val="007152F8"/>
    <w:rsid w:val="0072195E"/>
    <w:rsid w:val="00725B03"/>
    <w:rsid w:val="00725F90"/>
    <w:rsid w:val="00726E4C"/>
    <w:rsid w:val="00735D37"/>
    <w:rsid w:val="00736124"/>
    <w:rsid w:val="00741BA1"/>
    <w:rsid w:val="0074707A"/>
    <w:rsid w:val="00754596"/>
    <w:rsid w:val="00761B0D"/>
    <w:rsid w:val="00772FEE"/>
    <w:rsid w:val="00773754"/>
    <w:rsid w:val="00773952"/>
    <w:rsid w:val="00773D2D"/>
    <w:rsid w:val="00777C54"/>
    <w:rsid w:val="007C5190"/>
    <w:rsid w:val="007C5321"/>
    <w:rsid w:val="007C7F27"/>
    <w:rsid w:val="007D75E5"/>
    <w:rsid w:val="007E73A3"/>
    <w:rsid w:val="007F1EAB"/>
    <w:rsid w:val="008127BA"/>
    <w:rsid w:val="00823449"/>
    <w:rsid w:val="00826C7B"/>
    <w:rsid w:val="00830A5D"/>
    <w:rsid w:val="00830BDA"/>
    <w:rsid w:val="0083413D"/>
    <w:rsid w:val="008344B4"/>
    <w:rsid w:val="008405F6"/>
    <w:rsid w:val="00862E12"/>
    <w:rsid w:val="008973AC"/>
    <w:rsid w:val="008A2845"/>
    <w:rsid w:val="008B47E8"/>
    <w:rsid w:val="008C4776"/>
    <w:rsid w:val="008D197B"/>
    <w:rsid w:val="008D3419"/>
    <w:rsid w:val="008E4C2B"/>
    <w:rsid w:val="008E7A68"/>
    <w:rsid w:val="008F04E7"/>
    <w:rsid w:val="008F706B"/>
    <w:rsid w:val="009029D4"/>
    <w:rsid w:val="00902AF7"/>
    <w:rsid w:val="00913A71"/>
    <w:rsid w:val="00915271"/>
    <w:rsid w:val="0093176E"/>
    <w:rsid w:val="00937D58"/>
    <w:rsid w:val="00943D47"/>
    <w:rsid w:val="0094514C"/>
    <w:rsid w:val="009534B9"/>
    <w:rsid w:val="00956283"/>
    <w:rsid w:val="00960DCE"/>
    <w:rsid w:val="00961EC0"/>
    <w:rsid w:val="00963F4B"/>
    <w:rsid w:val="0096415A"/>
    <w:rsid w:val="009777A6"/>
    <w:rsid w:val="00981A35"/>
    <w:rsid w:val="0098411D"/>
    <w:rsid w:val="00990703"/>
    <w:rsid w:val="00992362"/>
    <w:rsid w:val="00994B1F"/>
    <w:rsid w:val="009B39D6"/>
    <w:rsid w:val="009B51D4"/>
    <w:rsid w:val="00A02536"/>
    <w:rsid w:val="00A37F44"/>
    <w:rsid w:val="00A623CE"/>
    <w:rsid w:val="00A910C8"/>
    <w:rsid w:val="00A93179"/>
    <w:rsid w:val="00AB13E4"/>
    <w:rsid w:val="00AB79C6"/>
    <w:rsid w:val="00AC08D2"/>
    <w:rsid w:val="00AC5C28"/>
    <w:rsid w:val="00AD5C58"/>
    <w:rsid w:val="00AD6812"/>
    <w:rsid w:val="00AE1E09"/>
    <w:rsid w:val="00AF260E"/>
    <w:rsid w:val="00AF5216"/>
    <w:rsid w:val="00B13A31"/>
    <w:rsid w:val="00B21DF7"/>
    <w:rsid w:val="00B25D5E"/>
    <w:rsid w:val="00B347A1"/>
    <w:rsid w:val="00B4049A"/>
    <w:rsid w:val="00B41278"/>
    <w:rsid w:val="00B60D8B"/>
    <w:rsid w:val="00B64594"/>
    <w:rsid w:val="00B7410A"/>
    <w:rsid w:val="00B82FB1"/>
    <w:rsid w:val="00B90068"/>
    <w:rsid w:val="00B9450F"/>
    <w:rsid w:val="00B963FC"/>
    <w:rsid w:val="00B96B75"/>
    <w:rsid w:val="00BA4346"/>
    <w:rsid w:val="00BB7278"/>
    <w:rsid w:val="00BC1D30"/>
    <w:rsid w:val="00BC301E"/>
    <w:rsid w:val="00BC456C"/>
    <w:rsid w:val="00BC6118"/>
    <w:rsid w:val="00BC6F49"/>
    <w:rsid w:val="00BC729A"/>
    <w:rsid w:val="00BD0E74"/>
    <w:rsid w:val="00BD610D"/>
    <w:rsid w:val="00BD6128"/>
    <w:rsid w:val="00BF46B5"/>
    <w:rsid w:val="00BF5C03"/>
    <w:rsid w:val="00C00C12"/>
    <w:rsid w:val="00C012ED"/>
    <w:rsid w:val="00C20B26"/>
    <w:rsid w:val="00C20D9D"/>
    <w:rsid w:val="00C36DEF"/>
    <w:rsid w:val="00C423BA"/>
    <w:rsid w:val="00C42669"/>
    <w:rsid w:val="00C437C3"/>
    <w:rsid w:val="00C52AF7"/>
    <w:rsid w:val="00C53AF1"/>
    <w:rsid w:val="00C5569F"/>
    <w:rsid w:val="00C569C2"/>
    <w:rsid w:val="00C602EF"/>
    <w:rsid w:val="00C70691"/>
    <w:rsid w:val="00C81124"/>
    <w:rsid w:val="00CA11A2"/>
    <w:rsid w:val="00CA45BF"/>
    <w:rsid w:val="00CB6544"/>
    <w:rsid w:val="00CC7876"/>
    <w:rsid w:val="00CD0CB4"/>
    <w:rsid w:val="00CF544A"/>
    <w:rsid w:val="00CF66A5"/>
    <w:rsid w:val="00CF6E09"/>
    <w:rsid w:val="00CF7E99"/>
    <w:rsid w:val="00D07F8B"/>
    <w:rsid w:val="00D13A2C"/>
    <w:rsid w:val="00D14653"/>
    <w:rsid w:val="00D16E7B"/>
    <w:rsid w:val="00D22615"/>
    <w:rsid w:val="00D23B68"/>
    <w:rsid w:val="00D316E2"/>
    <w:rsid w:val="00D3530E"/>
    <w:rsid w:val="00D40217"/>
    <w:rsid w:val="00D45143"/>
    <w:rsid w:val="00D519EF"/>
    <w:rsid w:val="00D639DB"/>
    <w:rsid w:val="00D711CC"/>
    <w:rsid w:val="00D742B1"/>
    <w:rsid w:val="00D8158C"/>
    <w:rsid w:val="00D8629D"/>
    <w:rsid w:val="00D979EE"/>
    <w:rsid w:val="00DA367D"/>
    <w:rsid w:val="00DA77CE"/>
    <w:rsid w:val="00DB2440"/>
    <w:rsid w:val="00DC5F2D"/>
    <w:rsid w:val="00DC6827"/>
    <w:rsid w:val="00DC7226"/>
    <w:rsid w:val="00DE0F1F"/>
    <w:rsid w:val="00DE22F3"/>
    <w:rsid w:val="00E032EF"/>
    <w:rsid w:val="00E04140"/>
    <w:rsid w:val="00E2687A"/>
    <w:rsid w:val="00E35A12"/>
    <w:rsid w:val="00E502A7"/>
    <w:rsid w:val="00E54DE1"/>
    <w:rsid w:val="00E774BB"/>
    <w:rsid w:val="00E80B69"/>
    <w:rsid w:val="00E95312"/>
    <w:rsid w:val="00E9694D"/>
    <w:rsid w:val="00E974B3"/>
    <w:rsid w:val="00EB0C36"/>
    <w:rsid w:val="00EB3E5A"/>
    <w:rsid w:val="00EF3FB0"/>
    <w:rsid w:val="00EF44D2"/>
    <w:rsid w:val="00F17533"/>
    <w:rsid w:val="00F23AEC"/>
    <w:rsid w:val="00F24630"/>
    <w:rsid w:val="00F262C1"/>
    <w:rsid w:val="00F36A84"/>
    <w:rsid w:val="00F43281"/>
    <w:rsid w:val="00F4480E"/>
    <w:rsid w:val="00F5756D"/>
    <w:rsid w:val="00F67B58"/>
    <w:rsid w:val="00F76B56"/>
    <w:rsid w:val="00F86092"/>
    <w:rsid w:val="00F96639"/>
    <w:rsid w:val="00FA28D1"/>
    <w:rsid w:val="00FB0A06"/>
    <w:rsid w:val="00FB3E77"/>
    <w:rsid w:val="00FD7B99"/>
    <w:rsid w:val="00FE42B1"/>
    <w:rsid w:val="00FE51DC"/>
    <w:rsid w:val="00FF00DB"/>
    <w:rsid w:val="00FF032D"/>
    <w:rsid w:val="00FF0422"/>
    <w:rsid w:val="00FF2374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777C5-C96B-41B2-8688-82522F3C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E"/>
  </w:style>
  <w:style w:type="paragraph" w:styleId="2">
    <w:name w:val="heading 2"/>
    <w:basedOn w:val="a"/>
    <w:next w:val="a"/>
    <w:link w:val="20"/>
    <w:uiPriority w:val="9"/>
    <w:unhideWhenUsed/>
    <w:qFormat/>
    <w:rsid w:val="00B94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3">
    <w:name w:val="Normal (Web)"/>
    <w:basedOn w:val="a"/>
    <w:uiPriority w:val="99"/>
    <w:unhideWhenUsed/>
    <w:rsid w:val="00D6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0C8"/>
    <w:pPr>
      <w:ind w:left="720"/>
      <w:contextualSpacing/>
    </w:pPr>
  </w:style>
  <w:style w:type="paragraph" w:customStyle="1" w:styleId="1">
    <w:name w:val="Абзац списка1"/>
    <w:basedOn w:val="a"/>
    <w:rsid w:val="00FB0A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1"/>
    <w:rsid w:val="00FB0A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B0A06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F44"/>
  </w:style>
  <w:style w:type="paragraph" w:styleId="a8">
    <w:name w:val="footer"/>
    <w:basedOn w:val="a"/>
    <w:link w:val="a9"/>
    <w:uiPriority w:val="99"/>
    <w:semiHidden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F44"/>
  </w:style>
  <w:style w:type="paragraph" w:styleId="aa">
    <w:name w:val="No Spacing"/>
    <w:uiPriority w:val="1"/>
    <w:qFormat/>
    <w:rsid w:val="00937D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0">
    <w:name w:val="rvts0"/>
    <w:basedOn w:val="a0"/>
    <w:rsid w:val="00937D58"/>
  </w:style>
  <w:style w:type="character" w:styleId="ab">
    <w:name w:val="Strong"/>
    <w:basedOn w:val="a0"/>
    <w:uiPriority w:val="22"/>
    <w:qFormat/>
    <w:rsid w:val="0062448B"/>
    <w:rPr>
      <w:b/>
      <w:bCs/>
    </w:rPr>
  </w:style>
  <w:style w:type="character" w:styleId="ac">
    <w:name w:val="Emphasis"/>
    <w:basedOn w:val="a0"/>
    <w:uiPriority w:val="20"/>
    <w:qFormat/>
    <w:rsid w:val="0062156D"/>
    <w:rPr>
      <w:i/>
      <w:iCs/>
    </w:rPr>
  </w:style>
  <w:style w:type="paragraph" w:customStyle="1" w:styleId="proza">
    <w:name w:val="proza"/>
    <w:basedOn w:val="a"/>
    <w:rsid w:val="00B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binding">
    <w:name w:val="ng-binding"/>
    <w:basedOn w:val="a"/>
    <w:rsid w:val="000F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2DD2-BE3A-4A57-B27D-D3D7CF5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visa24</dc:creator>
  <cp:lastModifiedBy>zagalny301_2</cp:lastModifiedBy>
  <cp:revision>5</cp:revision>
  <cp:lastPrinted>2022-01-10T09:50:00Z</cp:lastPrinted>
  <dcterms:created xsi:type="dcterms:W3CDTF">2022-01-10T09:51:00Z</dcterms:created>
  <dcterms:modified xsi:type="dcterms:W3CDTF">2025-02-27T09:57:00Z</dcterms:modified>
</cp:coreProperties>
</file>