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BC4" w:rsidRPr="00C96A32" w:rsidRDefault="001B3B84" w:rsidP="008C024D">
      <w:pPr>
        <w:ind w:left="13183"/>
        <w:rPr>
          <w:i/>
          <w:sz w:val="24"/>
          <w:szCs w:val="24"/>
        </w:rPr>
      </w:pPr>
      <w:r>
        <w:rPr>
          <w:i/>
          <w:sz w:val="24"/>
          <w:szCs w:val="24"/>
        </w:rPr>
        <w:t>Додаток</w:t>
      </w:r>
    </w:p>
    <w:p w:rsidR="007F0BC4" w:rsidRDefault="007F0BC4" w:rsidP="008C024D">
      <w:pPr>
        <w:ind w:left="13183"/>
        <w:rPr>
          <w:i/>
          <w:sz w:val="24"/>
          <w:szCs w:val="24"/>
        </w:rPr>
      </w:pPr>
      <w:r>
        <w:rPr>
          <w:i/>
          <w:sz w:val="24"/>
          <w:szCs w:val="24"/>
        </w:rPr>
        <w:t>до</w:t>
      </w:r>
      <w:r w:rsidRPr="00545E67">
        <w:rPr>
          <w:i/>
          <w:sz w:val="24"/>
          <w:szCs w:val="24"/>
        </w:rPr>
        <w:t xml:space="preserve"> </w:t>
      </w:r>
      <w:r w:rsidR="004507F6">
        <w:rPr>
          <w:i/>
          <w:sz w:val="24"/>
          <w:szCs w:val="24"/>
        </w:rPr>
        <w:t>рішення міської ради</w:t>
      </w:r>
    </w:p>
    <w:p w:rsidR="007F0BC4" w:rsidRPr="00382EDE" w:rsidRDefault="00382EDE" w:rsidP="00382EDE">
      <w:pPr>
        <w:ind w:firstLine="13041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</w:t>
      </w:r>
      <w:bookmarkStart w:id="0" w:name="_GoBack"/>
      <w:bookmarkEnd w:id="0"/>
      <w:r w:rsidRPr="00382EDE">
        <w:rPr>
          <w:i/>
          <w:sz w:val="24"/>
          <w:szCs w:val="24"/>
          <w:lang w:val="ru-RU"/>
        </w:rPr>
        <w:t>24.11.2021 №938</w:t>
      </w:r>
    </w:p>
    <w:p w:rsidR="006A4EF2" w:rsidRDefault="006A4EF2" w:rsidP="007F0BC4">
      <w:pPr>
        <w:jc w:val="center"/>
        <w:rPr>
          <w:b/>
          <w:i/>
        </w:rPr>
      </w:pPr>
    </w:p>
    <w:p w:rsidR="00A35E7F" w:rsidRDefault="00B4537B" w:rsidP="003E047D">
      <w:pPr>
        <w:jc w:val="center"/>
        <w:rPr>
          <w:rFonts w:eastAsia="Times New Roman"/>
          <w:b/>
          <w:bCs/>
          <w:i/>
          <w:iCs/>
          <w:color w:val="000000"/>
          <w:lang w:eastAsia="uk-UA"/>
        </w:rPr>
      </w:pPr>
      <w:r w:rsidRPr="00B4537B">
        <w:rPr>
          <w:rFonts w:eastAsia="Times New Roman"/>
          <w:b/>
          <w:bCs/>
          <w:i/>
          <w:iCs/>
          <w:color w:val="000000"/>
          <w:lang w:eastAsia="uk-UA"/>
        </w:rPr>
        <w:t>Перелік заходів</w:t>
      </w:r>
    </w:p>
    <w:p w:rsidR="00A35E7F" w:rsidRDefault="0032385D" w:rsidP="003E047D">
      <w:pPr>
        <w:jc w:val="center"/>
        <w:rPr>
          <w:rFonts w:eastAsia="Times New Roman"/>
          <w:b/>
          <w:bCs/>
          <w:i/>
          <w:iCs/>
          <w:color w:val="000000"/>
          <w:lang w:eastAsia="uk-UA"/>
        </w:rPr>
      </w:pPr>
      <w:r>
        <w:rPr>
          <w:rFonts w:eastAsia="Times New Roman"/>
          <w:b/>
          <w:bCs/>
          <w:i/>
          <w:iCs/>
          <w:color w:val="000000"/>
          <w:lang w:eastAsia="uk-UA"/>
        </w:rPr>
        <w:t>П</w:t>
      </w:r>
      <w:r w:rsidR="00A35E7F">
        <w:rPr>
          <w:rFonts w:eastAsia="Times New Roman"/>
          <w:b/>
          <w:bCs/>
          <w:i/>
          <w:iCs/>
          <w:color w:val="000000"/>
          <w:lang w:eastAsia="uk-UA"/>
        </w:rPr>
        <w:t xml:space="preserve">рограми підвищення енергоефективності громадських будівель у м. Кривому Розі, </w:t>
      </w:r>
    </w:p>
    <w:p w:rsidR="003E047D" w:rsidRDefault="00A35E7F" w:rsidP="003E047D">
      <w:pPr>
        <w:jc w:val="center"/>
        <w:rPr>
          <w:rFonts w:eastAsia="Times New Roman"/>
          <w:b/>
          <w:bCs/>
          <w:i/>
          <w:iCs/>
          <w:color w:val="000000"/>
          <w:lang w:eastAsia="uk-UA"/>
        </w:rPr>
      </w:pPr>
      <w:r>
        <w:rPr>
          <w:rFonts w:eastAsia="Times New Roman"/>
          <w:b/>
          <w:bCs/>
          <w:i/>
          <w:iCs/>
          <w:color w:val="000000"/>
          <w:lang w:eastAsia="uk-UA"/>
        </w:rPr>
        <w:t>що реалізується в співпраці з Європейським банком реконструкції та розвитку</w:t>
      </w:r>
      <w:r w:rsidR="0032385D">
        <w:rPr>
          <w:rFonts w:eastAsia="Times New Roman"/>
          <w:b/>
          <w:bCs/>
          <w:i/>
          <w:iCs/>
          <w:color w:val="000000"/>
          <w:lang w:eastAsia="uk-UA"/>
        </w:rPr>
        <w:t>, на 2020–</w:t>
      </w:r>
      <w:r>
        <w:rPr>
          <w:rFonts w:eastAsia="Times New Roman"/>
          <w:b/>
          <w:bCs/>
          <w:i/>
          <w:iCs/>
          <w:color w:val="000000"/>
          <w:lang w:eastAsia="uk-UA"/>
        </w:rPr>
        <w:t>2033 роки</w:t>
      </w:r>
      <w:r w:rsidR="00B4537B" w:rsidRPr="00B4537B">
        <w:rPr>
          <w:rFonts w:eastAsia="Times New Roman"/>
          <w:b/>
          <w:bCs/>
          <w:i/>
          <w:iCs/>
          <w:color w:val="000000"/>
          <w:lang w:eastAsia="uk-UA"/>
        </w:rPr>
        <w:t xml:space="preserve">, </w:t>
      </w:r>
    </w:p>
    <w:p w:rsidR="00357417" w:rsidRPr="006A4EF2" w:rsidRDefault="00357417" w:rsidP="003E047D">
      <w:pPr>
        <w:jc w:val="center"/>
        <w:rPr>
          <w:rFonts w:eastAsia="Times New Roman"/>
          <w:b/>
          <w:bCs/>
          <w:i/>
          <w:iCs/>
          <w:color w:val="000000"/>
          <w:sz w:val="16"/>
          <w:szCs w:val="16"/>
          <w:lang w:eastAsia="uk-UA"/>
        </w:rPr>
      </w:pPr>
    </w:p>
    <w:tbl>
      <w:tblPr>
        <w:tblW w:w="15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918"/>
        <w:gridCol w:w="1643"/>
        <w:gridCol w:w="1163"/>
        <w:gridCol w:w="1134"/>
        <w:gridCol w:w="1009"/>
        <w:gridCol w:w="918"/>
        <w:gridCol w:w="989"/>
        <w:gridCol w:w="1029"/>
        <w:gridCol w:w="918"/>
        <w:gridCol w:w="1050"/>
        <w:gridCol w:w="1883"/>
      </w:tblGrid>
      <w:tr w:rsidR="00993207" w:rsidRPr="008D1815" w:rsidTr="00F41DF8">
        <w:trPr>
          <w:trHeight w:val="230"/>
          <w:jc w:val="center"/>
        </w:trPr>
        <w:tc>
          <w:tcPr>
            <w:tcW w:w="392" w:type="dxa"/>
            <w:vMerge w:val="restart"/>
            <w:vAlign w:val="center"/>
          </w:tcPr>
          <w:p w:rsidR="00993207" w:rsidRPr="00357417" w:rsidRDefault="00993207" w:rsidP="00333691">
            <w:pPr>
              <w:ind w:left="-103" w:right="-108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№</w:t>
            </w:r>
          </w:p>
          <w:p w:rsidR="00993207" w:rsidRPr="00357417" w:rsidRDefault="003F751B" w:rsidP="00333691">
            <w:pPr>
              <w:ind w:left="-103" w:right="-108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п</w:t>
            </w:r>
            <w:r w:rsidR="00993207"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993207" w:rsidRPr="00357417" w:rsidRDefault="00993207" w:rsidP="0033369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Перелік заходів Програми</w:t>
            </w:r>
          </w:p>
        </w:tc>
        <w:tc>
          <w:tcPr>
            <w:tcW w:w="918" w:type="dxa"/>
            <w:vMerge w:val="restart"/>
            <w:vAlign w:val="center"/>
          </w:tcPr>
          <w:p w:rsidR="00993207" w:rsidRPr="00357417" w:rsidRDefault="00993207" w:rsidP="00333691">
            <w:pPr>
              <w:ind w:left="-111" w:right="-179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Строки виконання, роки</w:t>
            </w:r>
          </w:p>
        </w:tc>
        <w:tc>
          <w:tcPr>
            <w:tcW w:w="1643" w:type="dxa"/>
            <w:vMerge w:val="restart"/>
            <w:vAlign w:val="center"/>
          </w:tcPr>
          <w:p w:rsidR="00993207" w:rsidRPr="00357417" w:rsidRDefault="00993207" w:rsidP="0033369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Виконавці</w:t>
            </w:r>
          </w:p>
        </w:tc>
        <w:tc>
          <w:tcPr>
            <w:tcW w:w="1163" w:type="dxa"/>
            <w:vMerge w:val="restart"/>
            <w:vAlign w:val="center"/>
          </w:tcPr>
          <w:p w:rsidR="00993207" w:rsidRPr="00357417" w:rsidRDefault="00993207" w:rsidP="00333691">
            <w:pPr>
              <w:ind w:left="-121" w:right="-119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Джерела фінансування</w:t>
            </w:r>
          </w:p>
        </w:tc>
        <w:tc>
          <w:tcPr>
            <w:tcW w:w="1134" w:type="dxa"/>
            <w:vMerge w:val="restart"/>
            <w:vAlign w:val="center"/>
          </w:tcPr>
          <w:p w:rsidR="00993207" w:rsidRPr="00357417" w:rsidRDefault="00993207" w:rsidP="0033369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Усього</w:t>
            </w:r>
          </w:p>
        </w:tc>
        <w:tc>
          <w:tcPr>
            <w:tcW w:w="5913" w:type="dxa"/>
            <w:gridSpan w:val="6"/>
            <w:vAlign w:val="center"/>
          </w:tcPr>
          <w:p w:rsidR="00993207" w:rsidRPr="00357417" w:rsidRDefault="00993207" w:rsidP="0033369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Орієнтовні</w:t>
            </w:r>
            <w:r w:rsidR="003F751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 xml:space="preserve"> обсяги видатків за роками, грн</w:t>
            </w:r>
          </w:p>
        </w:tc>
        <w:tc>
          <w:tcPr>
            <w:tcW w:w="1883" w:type="dxa"/>
            <w:vMerge w:val="restart"/>
            <w:vAlign w:val="center"/>
          </w:tcPr>
          <w:p w:rsidR="00993207" w:rsidRPr="00357417" w:rsidRDefault="00993207" w:rsidP="0033369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Очікув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а</w:t>
            </w: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ний результат</w:t>
            </w:r>
          </w:p>
        </w:tc>
      </w:tr>
      <w:tr w:rsidR="00993207" w:rsidRPr="008D1815" w:rsidTr="00F41DF8">
        <w:trPr>
          <w:trHeight w:val="230"/>
          <w:jc w:val="center"/>
        </w:trPr>
        <w:tc>
          <w:tcPr>
            <w:tcW w:w="392" w:type="dxa"/>
            <w:vMerge/>
            <w:vAlign w:val="center"/>
          </w:tcPr>
          <w:p w:rsidR="00993207" w:rsidRDefault="00993207" w:rsidP="00333691">
            <w:pPr>
              <w:ind w:left="-103" w:right="-108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35" w:type="dxa"/>
            <w:vMerge/>
            <w:vAlign w:val="center"/>
          </w:tcPr>
          <w:p w:rsidR="00993207" w:rsidRPr="008D1815" w:rsidRDefault="00993207" w:rsidP="0033369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18" w:type="dxa"/>
            <w:vMerge/>
            <w:vAlign w:val="center"/>
          </w:tcPr>
          <w:p w:rsidR="00993207" w:rsidRPr="008D1815" w:rsidRDefault="00993207" w:rsidP="00333691">
            <w:pPr>
              <w:ind w:left="-44" w:right="-104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43" w:type="dxa"/>
            <w:vMerge/>
            <w:vAlign w:val="center"/>
          </w:tcPr>
          <w:p w:rsidR="00993207" w:rsidRPr="008D1815" w:rsidRDefault="00993207" w:rsidP="0033369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63" w:type="dxa"/>
            <w:vMerge/>
            <w:vAlign w:val="center"/>
          </w:tcPr>
          <w:p w:rsidR="00993207" w:rsidRPr="008D1815" w:rsidRDefault="00993207" w:rsidP="0033369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vAlign w:val="center"/>
          </w:tcPr>
          <w:p w:rsidR="00993207" w:rsidRPr="008D1815" w:rsidRDefault="00993207" w:rsidP="0033369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09" w:type="dxa"/>
            <w:vAlign w:val="center"/>
          </w:tcPr>
          <w:p w:rsidR="00993207" w:rsidRPr="00357417" w:rsidRDefault="00993207" w:rsidP="0033369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2020</w:t>
            </w:r>
          </w:p>
        </w:tc>
        <w:tc>
          <w:tcPr>
            <w:tcW w:w="918" w:type="dxa"/>
            <w:vAlign w:val="center"/>
          </w:tcPr>
          <w:p w:rsidR="00993207" w:rsidRPr="00357417" w:rsidRDefault="00993207" w:rsidP="0033369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2021</w:t>
            </w:r>
          </w:p>
        </w:tc>
        <w:tc>
          <w:tcPr>
            <w:tcW w:w="989" w:type="dxa"/>
            <w:vAlign w:val="center"/>
          </w:tcPr>
          <w:p w:rsidR="00993207" w:rsidRPr="00357417" w:rsidRDefault="00993207" w:rsidP="00333691">
            <w:pPr>
              <w:ind w:left="-44" w:right="-104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2022</w:t>
            </w:r>
          </w:p>
        </w:tc>
        <w:tc>
          <w:tcPr>
            <w:tcW w:w="1029" w:type="dxa"/>
            <w:vAlign w:val="center"/>
          </w:tcPr>
          <w:p w:rsidR="00993207" w:rsidRPr="00357417" w:rsidRDefault="00993207" w:rsidP="0033369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2023</w:t>
            </w:r>
          </w:p>
        </w:tc>
        <w:tc>
          <w:tcPr>
            <w:tcW w:w="918" w:type="dxa"/>
            <w:vAlign w:val="center"/>
          </w:tcPr>
          <w:p w:rsidR="00993207" w:rsidRPr="00357417" w:rsidRDefault="00993207" w:rsidP="0033369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2024</w:t>
            </w:r>
          </w:p>
        </w:tc>
        <w:tc>
          <w:tcPr>
            <w:tcW w:w="1050" w:type="dxa"/>
            <w:vAlign w:val="center"/>
          </w:tcPr>
          <w:p w:rsidR="00993207" w:rsidRPr="00357417" w:rsidRDefault="00993207" w:rsidP="0033369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2025-2033</w:t>
            </w:r>
          </w:p>
        </w:tc>
        <w:tc>
          <w:tcPr>
            <w:tcW w:w="1883" w:type="dxa"/>
            <w:vMerge/>
            <w:vAlign w:val="center"/>
          </w:tcPr>
          <w:p w:rsidR="00993207" w:rsidRPr="008D1815" w:rsidRDefault="00993207" w:rsidP="0033369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7F0BC4" w:rsidRPr="00333691" w:rsidRDefault="007F0BC4" w:rsidP="007F0BC4">
      <w:pPr>
        <w:ind w:firstLine="1418"/>
        <w:rPr>
          <w:sz w:val="2"/>
          <w:szCs w:val="2"/>
        </w:rPr>
      </w:pPr>
    </w:p>
    <w:tbl>
      <w:tblPr>
        <w:tblW w:w="15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845"/>
        <w:gridCol w:w="918"/>
        <w:gridCol w:w="1652"/>
        <w:gridCol w:w="1185"/>
        <w:gridCol w:w="1141"/>
        <w:gridCol w:w="1012"/>
        <w:gridCol w:w="918"/>
        <w:gridCol w:w="992"/>
        <w:gridCol w:w="1030"/>
        <w:gridCol w:w="918"/>
        <w:gridCol w:w="1052"/>
        <w:gridCol w:w="1855"/>
      </w:tblGrid>
      <w:tr w:rsidR="00993207" w:rsidRPr="008D1815" w:rsidTr="00F41DF8">
        <w:trPr>
          <w:trHeight w:val="53"/>
          <w:tblHeader/>
          <w:jc w:val="center"/>
        </w:trPr>
        <w:tc>
          <w:tcPr>
            <w:tcW w:w="387" w:type="dxa"/>
            <w:vAlign w:val="center"/>
          </w:tcPr>
          <w:p w:rsidR="00922CC3" w:rsidRPr="00922CC3" w:rsidRDefault="00993207" w:rsidP="00922CC3">
            <w:pPr>
              <w:ind w:left="-103" w:right="-108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845" w:type="dxa"/>
            <w:vAlign w:val="center"/>
          </w:tcPr>
          <w:p w:rsidR="00993207" w:rsidRPr="00922CC3" w:rsidRDefault="00993207" w:rsidP="00333691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918" w:type="dxa"/>
            <w:vAlign w:val="center"/>
          </w:tcPr>
          <w:p w:rsidR="00993207" w:rsidRPr="00922CC3" w:rsidRDefault="00993207" w:rsidP="00333691">
            <w:pPr>
              <w:ind w:left="-44" w:right="-104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652" w:type="dxa"/>
            <w:vAlign w:val="center"/>
          </w:tcPr>
          <w:p w:rsidR="00993207" w:rsidRPr="00922CC3" w:rsidRDefault="00993207" w:rsidP="00333691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185" w:type="dxa"/>
            <w:vAlign w:val="center"/>
          </w:tcPr>
          <w:p w:rsidR="00993207" w:rsidRPr="00922CC3" w:rsidRDefault="00993207" w:rsidP="00333691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141" w:type="dxa"/>
            <w:vAlign w:val="center"/>
          </w:tcPr>
          <w:p w:rsidR="00993207" w:rsidRPr="00922CC3" w:rsidRDefault="00993207" w:rsidP="00333691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012" w:type="dxa"/>
            <w:vAlign w:val="center"/>
          </w:tcPr>
          <w:p w:rsidR="00993207" w:rsidRPr="00922CC3" w:rsidRDefault="00993207" w:rsidP="00333691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918" w:type="dxa"/>
            <w:vAlign w:val="center"/>
          </w:tcPr>
          <w:p w:rsidR="00993207" w:rsidRPr="00922CC3" w:rsidRDefault="00993207" w:rsidP="00333691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992" w:type="dxa"/>
            <w:vAlign w:val="center"/>
          </w:tcPr>
          <w:p w:rsidR="00993207" w:rsidRPr="00922CC3" w:rsidRDefault="00993207" w:rsidP="00333691">
            <w:pPr>
              <w:ind w:left="-44" w:right="-104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030" w:type="dxa"/>
            <w:vAlign w:val="center"/>
          </w:tcPr>
          <w:p w:rsidR="00993207" w:rsidRPr="00922CC3" w:rsidRDefault="00993207" w:rsidP="00333691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918" w:type="dxa"/>
            <w:vAlign w:val="center"/>
          </w:tcPr>
          <w:p w:rsidR="00993207" w:rsidRPr="00922CC3" w:rsidRDefault="00993207" w:rsidP="00333691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052" w:type="dxa"/>
            <w:vAlign w:val="center"/>
          </w:tcPr>
          <w:p w:rsidR="00993207" w:rsidRPr="00922CC3" w:rsidRDefault="00993207" w:rsidP="00333691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855" w:type="dxa"/>
            <w:vAlign w:val="center"/>
          </w:tcPr>
          <w:p w:rsidR="00993207" w:rsidRPr="00922CC3" w:rsidRDefault="00993207" w:rsidP="00333691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13</w:t>
            </w:r>
          </w:p>
        </w:tc>
      </w:tr>
      <w:tr w:rsidR="00557CE5" w:rsidRPr="008D1815" w:rsidTr="00F41DF8">
        <w:trPr>
          <w:trHeight w:val="276"/>
          <w:jc w:val="center"/>
        </w:trPr>
        <w:tc>
          <w:tcPr>
            <w:tcW w:w="387" w:type="dxa"/>
          </w:tcPr>
          <w:p w:rsidR="00557CE5" w:rsidRPr="00922CC3" w:rsidRDefault="0032385D" w:rsidP="00993207">
            <w:pPr>
              <w:ind w:left="-103" w:right="-108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845" w:type="dxa"/>
          </w:tcPr>
          <w:p w:rsidR="00557CE5" w:rsidRPr="00922CC3" w:rsidRDefault="00557CE5" w:rsidP="008C024D">
            <w:pP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Фіна</w:t>
            </w:r>
            <w:r w:rsidR="00F41DF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н</w:t>
            </w: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 xml:space="preserve">сове забезпечення </w:t>
            </w:r>
            <w:proofErr w:type="spellStart"/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Комуналь</w:t>
            </w:r>
            <w:proofErr w:type="spellEnd"/>
            <w:r w:rsidR="00F41DF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-</w:t>
            </w: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 xml:space="preserve">ного підприємства </w:t>
            </w:r>
            <w:r w:rsidR="008C024D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«</w:t>
            </w:r>
            <w:proofErr w:type="spellStart"/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Кривбастепло</w:t>
            </w:r>
            <w:r w:rsidR="00F41DF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-</w:t>
            </w: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енерго</w:t>
            </w:r>
            <w:proofErr w:type="spellEnd"/>
            <w:r w:rsidR="008C024D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»</w:t>
            </w: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 xml:space="preserve"> Криворізької міської ради</w:t>
            </w:r>
            <w:r w:rsidR="008C024D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,</w:t>
            </w: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 xml:space="preserve"> </w:t>
            </w:r>
            <w:r w:rsidR="0007696A"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у</w:t>
            </w: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сього, у т</w:t>
            </w:r>
            <w:r w:rsidR="0007696A"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ому числі:</w:t>
            </w:r>
          </w:p>
        </w:tc>
        <w:tc>
          <w:tcPr>
            <w:tcW w:w="918" w:type="dxa"/>
            <w:vMerge w:val="restart"/>
          </w:tcPr>
          <w:p w:rsidR="00557CE5" w:rsidRPr="00922CC3" w:rsidRDefault="003F751B" w:rsidP="00333691">
            <w:pPr>
              <w:ind w:left="-164" w:right="-126"/>
              <w:jc w:val="center"/>
              <w:rPr>
                <w:color w:val="000000"/>
                <w:sz w:val="16"/>
                <w:szCs w:val="16"/>
              </w:rPr>
            </w:pPr>
            <w:r w:rsidRPr="00922CC3">
              <w:rPr>
                <w:bCs/>
                <w:color w:val="000000"/>
                <w:sz w:val="16"/>
                <w:szCs w:val="16"/>
              </w:rPr>
              <w:t>2020</w:t>
            </w:r>
            <w:r w:rsidR="00557CE5" w:rsidRPr="00922CC3">
              <w:rPr>
                <w:bCs/>
                <w:color w:val="000000"/>
                <w:sz w:val="16"/>
                <w:szCs w:val="16"/>
              </w:rPr>
              <w:t>–2033</w:t>
            </w:r>
          </w:p>
        </w:tc>
        <w:tc>
          <w:tcPr>
            <w:tcW w:w="1652" w:type="dxa"/>
            <w:vMerge w:val="restart"/>
          </w:tcPr>
          <w:p w:rsidR="00557CE5" w:rsidRPr="00922CC3" w:rsidRDefault="00557CE5" w:rsidP="008C024D">
            <w:pPr>
              <w:ind w:left="-90" w:right="-59"/>
              <w:jc w:val="center"/>
              <w:rPr>
                <w:color w:val="000000"/>
                <w:sz w:val="16"/>
                <w:szCs w:val="16"/>
              </w:rPr>
            </w:pPr>
            <w:r w:rsidRPr="00922CC3">
              <w:rPr>
                <w:sz w:val="16"/>
                <w:szCs w:val="16"/>
              </w:rPr>
              <w:t xml:space="preserve">Департамент розвитку інфраструктури міста виконкому Криворізької міської ради, Комунальне підприємство </w:t>
            </w:r>
            <w:r w:rsidR="008C024D">
              <w:rPr>
                <w:sz w:val="16"/>
                <w:szCs w:val="16"/>
              </w:rPr>
              <w:t>«</w:t>
            </w:r>
            <w:proofErr w:type="spellStart"/>
            <w:r w:rsidR="008C024D">
              <w:rPr>
                <w:sz w:val="16"/>
                <w:szCs w:val="16"/>
              </w:rPr>
              <w:t>Кривбастеплоенерго</w:t>
            </w:r>
            <w:proofErr w:type="spellEnd"/>
            <w:r w:rsidR="008C024D">
              <w:rPr>
                <w:sz w:val="16"/>
                <w:szCs w:val="16"/>
              </w:rPr>
              <w:t>»</w:t>
            </w:r>
            <w:r w:rsidRPr="00922CC3">
              <w:rPr>
                <w:sz w:val="16"/>
                <w:szCs w:val="16"/>
              </w:rPr>
              <w:t xml:space="preserve"> Криворізької міської ради</w:t>
            </w:r>
          </w:p>
        </w:tc>
        <w:tc>
          <w:tcPr>
            <w:tcW w:w="1185" w:type="dxa"/>
          </w:tcPr>
          <w:p w:rsidR="00557CE5" w:rsidRPr="00922CC3" w:rsidRDefault="00F41DF8" w:rsidP="00F41DF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Бюджет Криворізької 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територіаль-ної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громади</w:t>
            </w:r>
          </w:p>
        </w:tc>
        <w:tc>
          <w:tcPr>
            <w:tcW w:w="1141" w:type="dxa"/>
          </w:tcPr>
          <w:p w:rsidR="00557CE5" w:rsidRPr="00922CC3" w:rsidRDefault="008C77DF" w:rsidP="004F61AA">
            <w:pPr>
              <w:ind w:left="-55" w:right="-45"/>
              <w:jc w:val="center"/>
              <w:rPr>
                <w:b/>
                <w:bCs/>
                <w:sz w:val="16"/>
                <w:szCs w:val="16"/>
              </w:rPr>
            </w:pPr>
            <w:r w:rsidRPr="00922CC3">
              <w:rPr>
                <w:b/>
                <w:bCs/>
                <w:sz w:val="16"/>
                <w:szCs w:val="16"/>
              </w:rPr>
              <w:t>1</w:t>
            </w:r>
            <w:r w:rsidR="004F61AA">
              <w:rPr>
                <w:b/>
                <w:bCs/>
                <w:sz w:val="16"/>
                <w:szCs w:val="16"/>
              </w:rPr>
              <w:t>1 820 490,3</w:t>
            </w:r>
          </w:p>
        </w:tc>
        <w:tc>
          <w:tcPr>
            <w:tcW w:w="1012" w:type="dxa"/>
          </w:tcPr>
          <w:p w:rsidR="00557CE5" w:rsidRPr="00922CC3" w:rsidRDefault="008C77DF" w:rsidP="004F61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2CC3">
              <w:rPr>
                <w:b/>
                <w:bCs/>
                <w:color w:val="000000"/>
                <w:sz w:val="16"/>
                <w:szCs w:val="16"/>
              </w:rPr>
              <w:t>1 2</w:t>
            </w:r>
            <w:r w:rsidR="004F61AA">
              <w:rPr>
                <w:b/>
                <w:bCs/>
                <w:color w:val="000000"/>
                <w:sz w:val="16"/>
                <w:szCs w:val="16"/>
              </w:rPr>
              <w:t>11 369,3</w:t>
            </w:r>
          </w:p>
        </w:tc>
        <w:tc>
          <w:tcPr>
            <w:tcW w:w="918" w:type="dxa"/>
          </w:tcPr>
          <w:p w:rsidR="00557CE5" w:rsidRPr="00922CC3" w:rsidRDefault="004F61AA" w:rsidP="004F61AA">
            <w:pPr>
              <w:ind w:left="-97" w:right="-5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1 65</w:t>
            </w:r>
            <w:r w:rsidR="008C77DF" w:rsidRPr="00922CC3">
              <w:rPr>
                <w:b/>
                <w:bCs/>
                <w:color w:val="000000"/>
                <w:sz w:val="16"/>
                <w:szCs w:val="16"/>
              </w:rPr>
              <w:t>4 317,0</w:t>
            </w:r>
          </w:p>
        </w:tc>
        <w:tc>
          <w:tcPr>
            <w:tcW w:w="992" w:type="dxa"/>
          </w:tcPr>
          <w:p w:rsidR="00557CE5" w:rsidRPr="00922CC3" w:rsidRDefault="004E7DEB" w:rsidP="00F569EB">
            <w:pPr>
              <w:ind w:left="-164" w:right="-126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2 478 299,0</w:t>
            </w:r>
          </w:p>
        </w:tc>
        <w:tc>
          <w:tcPr>
            <w:tcW w:w="1030" w:type="dxa"/>
          </w:tcPr>
          <w:p w:rsidR="00557CE5" w:rsidRPr="00922CC3" w:rsidRDefault="004E7DEB" w:rsidP="004F61AA">
            <w:pPr>
              <w:ind w:left="-90" w:right="-5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2 437 154,0</w:t>
            </w:r>
          </w:p>
        </w:tc>
        <w:tc>
          <w:tcPr>
            <w:tcW w:w="918" w:type="dxa"/>
          </w:tcPr>
          <w:p w:rsidR="00557CE5" w:rsidRPr="00922CC3" w:rsidRDefault="004E7DEB" w:rsidP="00F569EB">
            <w:pPr>
              <w:ind w:left="-157" w:right="-13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2 559 014,0</w:t>
            </w:r>
          </w:p>
        </w:tc>
        <w:tc>
          <w:tcPr>
            <w:tcW w:w="1052" w:type="dxa"/>
          </w:tcPr>
          <w:p w:rsidR="00557CE5" w:rsidRPr="00922CC3" w:rsidRDefault="006C6E11" w:rsidP="004E7D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1 480 337,0</w:t>
            </w:r>
          </w:p>
        </w:tc>
        <w:tc>
          <w:tcPr>
            <w:tcW w:w="1855" w:type="dxa"/>
            <w:vMerge w:val="restart"/>
          </w:tcPr>
          <w:p w:rsidR="00557CE5" w:rsidRPr="00922CC3" w:rsidRDefault="00557CE5" w:rsidP="008C024D">
            <w:pPr>
              <w:jc w:val="center"/>
              <w:rPr>
                <w:sz w:val="16"/>
                <w:szCs w:val="16"/>
              </w:rPr>
            </w:pPr>
            <w:r w:rsidRPr="00922CC3">
              <w:rPr>
                <w:color w:val="000000"/>
                <w:sz w:val="16"/>
                <w:szCs w:val="16"/>
              </w:rPr>
              <w:t xml:space="preserve">Забезпечення реалізації інвестиційного проєкту </w:t>
            </w:r>
            <w:r w:rsidR="008C024D">
              <w:rPr>
                <w:color w:val="000000"/>
                <w:sz w:val="16"/>
                <w:szCs w:val="16"/>
              </w:rPr>
              <w:t>«</w:t>
            </w:r>
            <w:r w:rsidRPr="00922CC3">
              <w:rPr>
                <w:color w:val="000000"/>
                <w:sz w:val="16"/>
                <w:szCs w:val="16"/>
              </w:rPr>
              <w:t xml:space="preserve">Підвищення </w:t>
            </w:r>
            <w:proofErr w:type="spellStart"/>
            <w:r w:rsidRPr="00922CC3">
              <w:rPr>
                <w:color w:val="000000"/>
                <w:sz w:val="16"/>
                <w:szCs w:val="16"/>
              </w:rPr>
              <w:t>енерго</w:t>
            </w:r>
            <w:proofErr w:type="spellEnd"/>
            <w:r w:rsidR="00F476A9">
              <w:rPr>
                <w:color w:val="000000"/>
                <w:sz w:val="16"/>
                <w:szCs w:val="16"/>
              </w:rPr>
              <w:t>-</w:t>
            </w:r>
            <w:r w:rsidRPr="00922CC3">
              <w:rPr>
                <w:color w:val="000000"/>
                <w:sz w:val="16"/>
                <w:szCs w:val="16"/>
              </w:rPr>
              <w:t xml:space="preserve">ефективності </w:t>
            </w:r>
            <w:proofErr w:type="spellStart"/>
            <w:r w:rsidRPr="00922CC3">
              <w:rPr>
                <w:color w:val="000000"/>
                <w:sz w:val="16"/>
                <w:szCs w:val="16"/>
              </w:rPr>
              <w:t>громадсь</w:t>
            </w:r>
            <w:r w:rsidR="00F476A9">
              <w:rPr>
                <w:color w:val="000000"/>
                <w:sz w:val="16"/>
                <w:szCs w:val="16"/>
              </w:rPr>
              <w:t>-</w:t>
            </w:r>
            <w:r w:rsidRPr="00922CC3">
              <w:rPr>
                <w:color w:val="000000"/>
                <w:sz w:val="16"/>
                <w:szCs w:val="16"/>
              </w:rPr>
              <w:t>ких</w:t>
            </w:r>
            <w:proofErr w:type="spellEnd"/>
            <w:r w:rsidRPr="00922CC3">
              <w:rPr>
                <w:color w:val="000000"/>
                <w:sz w:val="16"/>
                <w:szCs w:val="16"/>
              </w:rPr>
              <w:t xml:space="preserve"> будівель у м. </w:t>
            </w:r>
            <w:proofErr w:type="spellStart"/>
            <w:r w:rsidRPr="00922CC3">
              <w:rPr>
                <w:color w:val="000000"/>
                <w:sz w:val="16"/>
                <w:szCs w:val="16"/>
              </w:rPr>
              <w:t>Кри</w:t>
            </w:r>
            <w:r w:rsidR="00F476A9">
              <w:rPr>
                <w:color w:val="000000"/>
                <w:sz w:val="16"/>
                <w:szCs w:val="16"/>
              </w:rPr>
              <w:t>-</w:t>
            </w:r>
            <w:r w:rsidRPr="00922CC3">
              <w:rPr>
                <w:color w:val="000000"/>
                <w:sz w:val="16"/>
                <w:szCs w:val="16"/>
              </w:rPr>
              <w:t>вому</w:t>
            </w:r>
            <w:proofErr w:type="spellEnd"/>
            <w:r w:rsidRPr="00922CC3">
              <w:rPr>
                <w:color w:val="000000"/>
                <w:sz w:val="16"/>
                <w:szCs w:val="16"/>
              </w:rPr>
              <w:t xml:space="preserve"> Розі</w:t>
            </w:r>
            <w:r w:rsidR="008C024D">
              <w:rPr>
                <w:color w:val="000000"/>
                <w:sz w:val="16"/>
                <w:szCs w:val="16"/>
              </w:rPr>
              <w:t>»</w:t>
            </w:r>
            <w:r w:rsidR="003F751B" w:rsidRPr="00922CC3">
              <w:rPr>
                <w:color w:val="000000"/>
                <w:sz w:val="16"/>
                <w:szCs w:val="16"/>
              </w:rPr>
              <w:t xml:space="preserve">, </w:t>
            </w:r>
            <w:r w:rsidR="003F751B" w:rsidRPr="00922CC3">
              <w:rPr>
                <w:sz w:val="16"/>
                <w:szCs w:val="16"/>
              </w:rPr>
              <w:t xml:space="preserve">що </w:t>
            </w:r>
            <w:proofErr w:type="spellStart"/>
            <w:r w:rsidR="003F751B" w:rsidRPr="00922CC3">
              <w:rPr>
                <w:sz w:val="16"/>
                <w:szCs w:val="16"/>
              </w:rPr>
              <w:t>реалізу</w:t>
            </w:r>
            <w:r w:rsidR="00F476A9">
              <w:rPr>
                <w:sz w:val="16"/>
                <w:szCs w:val="16"/>
              </w:rPr>
              <w:t>-</w:t>
            </w:r>
            <w:r w:rsidR="003F751B" w:rsidRPr="00922CC3">
              <w:rPr>
                <w:sz w:val="16"/>
                <w:szCs w:val="16"/>
              </w:rPr>
              <w:t>ється</w:t>
            </w:r>
            <w:proofErr w:type="spellEnd"/>
            <w:r w:rsidR="003F751B" w:rsidRPr="00922CC3">
              <w:rPr>
                <w:sz w:val="16"/>
                <w:szCs w:val="16"/>
              </w:rPr>
              <w:t xml:space="preserve"> в співпраці з Європейським банком реконструкції та розвитку</w:t>
            </w:r>
          </w:p>
        </w:tc>
      </w:tr>
      <w:tr w:rsidR="00F41DF8" w:rsidRPr="008D1815" w:rsidTr="00F41DF8">
        <w:trPr>
          <w:trHeight w:val="276"/>
          <w:jc w:val="center"/>
        </w:trPr>
        <w:tc>
          <w:tcPr>
            <w:tcW w:w="387" w:type="dxa"/>
          </w:tcPr>
          <w:p w:rsidR="00F41DF8" w:rsidRPr="00922CC3" w:rsidRDefault="00F41DF8" w:rsidP="00F41DF8">
            <w:pPr>
              <w:ind w:left="-103" w:right="-108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1.1</w:t>
            </w:r>
          </w:p>
        </w:tc>
        <w:tc>
          <w:tcPr>
            <w:tcW w:w="2845" w:type="dxa"/>
          </w:tcPr>
          <w:p w:rsidR="00F41DF8" w:rsidRPr="00922CC3" w:rsidRDefault="00F41DF8" w:rsidP="00F41DF8">
            <w:pP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поповнення статутного капіталу</w:t>
            </w:r>
          </w:p>
        </w:tc>
        <w:tc>
          <w:tcPr>
            <w:tcW w:w="918" w:type="dxa"/>
            <w:vMerge/>
          </w:tcPr>
          <w:p w:rsidR="00F41DF8" w:rsidRPr="00922CC3" w:rsidRDefault="00F41DF8" w:rsidP="00F41DF8">
            <w:pPr>
              <w:ind w:left="-164" w:right="-126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vMerge/>
          </w:tcPr>
          <w:p w:rsidR="00F41DF8" w:rsidRPr="00922CC3" w:rsidRDefault="00F41DF8" w:rsidP="00F41DF8">
            <w:pPr>
              <w:ind w:left="-90" w:right="-59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:rsidR="00F41DF8" w:rsidRDefault="00F41DF8" w:rsidP="00F41DF8">
            <w:pPr>
              <w:jc w:val="center"/>
            </w:pPr>
            <w:r w:rsidRPr="0021245F">
              <w:rPr>
                <w:bCs/>
                <w:color w:val="000000"/>
                <w:sz w:val="16"/>
                <w:szCs w:val="16"/>
              </w:rPr>
              <w:t xml:space="preserve">Бюджет Криворізької </w:t>
            </w:r>
            <w:proofErr w:type="spellStart"/>
            <w:r w:rsidRPr="0021245F">
              <w:rPr>
                <w:bCs/>
                <w:color w:val="000000"/>
                <w:sz w:val="16"/>
                <w:szCs w:val="16"/>
              </w:rPr>
              <w:t>територіаль</w:t>
            </w:r>
            <w:r>
              <w:rPr>
                <w:bCs/>
                <w:color w:val="000000"/>
                <w:sz w:val="16"/>
                <w:szCs w:val="16"/>
              </w:rPr>
              <w:t>-</w:t>
            </w:r>
            <w:r w:rsidRPr="0021245F">
              <w:rPr>
                <w:bCs/>
                <w:color w:val="000000"/>
                <w:sz w:val="16"/>
                <w:szCs w:val="16"/>
              </w:rPr>
              <w:t>ної</w:t>
            </w:r>
            <w:proofErr w:type="spellEnd"/>
            <w:r w:rsidRPr="0021245F">
              <w:rPr>
                <w:bCs/>
                <w:color w:val="000000"/>
                <w:sz w:val="16"/>
                <w:szCs w:val="16"/>
              </w:rPr>
              <w:t xml:space="preserve"> громади</w:t>
            </w:r>
          </w:p>
        </w:tc>
        <w:tc>
          <w:tcPr>
            <w:tcW w:w="1141" w:type="dxa"/>
          </w:tcPr>
          <w:p w:rsidR="00F41DF8" w:rsidRPr="00922CC3" w:rsidRDefault="00F41DF8" w:rsidP="00F41DF8">
            <w:pPr>
              <w:ind w:left="-55" w:right="-45"/>
              <w:jc w:val="center"/>
              <w:rPr>
                <w:b/>
                <w:bCs/>
                <w:sz w:val="16"/>
                <w:szCs w:val="16"/>
              </w:rPr>
            </w:pPr>
            <w:r w:rsidRPr="00922CC3">
              <w:rPr>
                <w:b/>
                <w:bCs/>
                <w:sz w:val="16"/>
                <w:szCs w:val="16"/>
              </w:rPr>
              <w:t>178 000,0</w:t>
            </w:r>
          </w:p>
        </w:tc>
        <w:tc>
          <w:tcPr>
            <w:tcW w:w="1012" w:type="dxa"/>
          </w:tcPr>
          <w:p w:rsidR="00F41DF8" w:rsidRPr="00922CC3" w:rsidRDefault="00F41DF8" w:rsidP="00F41DF8">
            <w:pPr>
              <w:jc w:val="center"/>
              <w:rPr>
                <w:color w:val="000000"/>
                <w:sz w:val="16"/>
                <w:szCs w:val="16"/>
              </w:rPr>
            </w:pPr>
            <w:r w:rsidRPr="00922CC3">
              <w:rPr>
                <w:color w:val="000000"/>
                <w:sz w:val="16"/>
                <w:szCs w:val="16"/>
                <w:lang w:val="en-US"/>
              </w:rPr>
              <w:t>178 000,0</w:t>
            </w:r>
          </w:p>
        </w:tc>
        <w:tc>
          <w:tcPr>
            <w:tcW w:w="918" w:type="dxa"/>
          </w:tcPr>
          <w:p w:rsidR="00F41DF8" w:rsidRPr="00922CC3" w:rsidRDefault="00F41DF8" w:rsidP="00F41DF8">
            <w:pPr>
              <w:ind w:left="-97" w:right="-52"/>
              <w:jc w:val="center"/>
              <w:rPr>
                <w:color w:val="000000"/>
                <w:sz w:val="16"/>
                <w:szCs w:val="16"/>
              </w:rPr>
            </w:pPr>
            <w:r w:rsidRPr="00922CC3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</w:tcPr>
          <w:p w:rsidR="00F41DF8" w:rsidRPr="00922CC3" w:rsidRDefault="00F41DF8" w:rsidP="00F41DF8">
            <w:pPr>
              <w:ind w:left="-164" w:right="-126"/>
              <w:jc w:val="center"/>
              <w:rPr>
                <w:color w:val="000000"/>
                <w:sz w:val="16"/>
                <w:szCs w:val="16"/>
              </w:rPr>
            </w:pPr>
            <w:r w:rsidRPr="00922CC3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30" w:type="dxa"/>
          </w:tcPr>
          <w:p w:rsidR="00F41DF8" w:rsidRPr="00922CC3" w:rsidRDefault="00F41DF8" w:rsidP="00F41DF8">
            <w:pPr>
              <w:ind w:left="-90" w:right="-59"/>
              <w:jc w:val="center"/>
              <w:rPr>
                <w:color w:val="000000"/>
                <w:sz w:val="16"/>
                <w:szCs w:val="16"/>
              </w:rPr>
            </w:pPr>
            <w:r w:rsidRPr="00922CC3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918" w:type="dxa"/>
          </w:tcPr>
          <w:p w:rsidR="00F41DF8" w:rsidRPr="00922CC3" w:rsidRDefault="00F41DF8" w:rsidP="00F41DF8">
            <w:pPr>
              <w:ind w:left="-157" w:right="-133"/>
              <w:jc w:val="center"/>
              <w:rPr>
                <w:color w:val="000000"/>
                <w:sz w:val="16"/>
                <w:szCs w:val="16"/>
              </w:rPr>
            </w:pPr>
            <w:r w:rsidRPr="00922CC3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52" w:type="dxa"/>
          </w:tcPr>
          <w:p w:rsidR="00F41DF8" w:rsidRPr="00922CC3" w:rsidRDefault="00F41DF8" w:rsidP="00F41DF8">
            <w:pPr>
              <w:ind w:left="-70" w:right="-79"/>
              <w:jc w:val="center"/>
              <w:rPr>
                <w:color w:val="000000"/>
                <w:sz w:val="16"/>
                <w:szCs w:val="16"/>
              </w:rPr>
            </w:pPr>
            <w:r w:rsidRPr="00922CC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55" w:type="dxa"/>
            <w:vMerge/>
          </w:tcPr>
          <w:p w:rsidR="00F41DF8" w:rsidRPr="00922CC3" w:rsidRDefault="00F41DF8" w:rsidP="00F41DF8">
            <w:pPr>
              <w:jc w:val="center"/>
              <w:rPr>
                <w:sz w:val="16"/>
                <w:szCs w:val="16"/>
              </w:rPr>
            </w:pPr>
          </w:p>
        </w:tc>
      </w:tr>
      <w:tr w:rsidR="00F41DF8" w:rsidRPr="008D1815" w:rsidTr="00F41DF8">
        <w:trPr>
          <w:trHeight w:val="276"/>
          <w:jc w:val="center"/>
        </w:trPr>
        <w:tc>
          <w:tcPr>
            <w:tcW w:w="387" w:type="dxa"/>
          </w:tcPr>
          <w:p w:rsidR="00F41DF8" w:rsidRPr="00922CC3" w:rsidRDefault="00F41DF8" w:rsidP="00F41DF8">
            <w:pPr>
              <w:ind w:left="-103" w:right="-108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1.2</w:t>
            </w:r>
          </w:p>
        </w:tc>
        <w:tc>
          <w:tcPr>
            <w:tcW w:w="2845" w:type="dxa"/>
          </w:tcPr>
          <w:p w:rsidR="00F41DF8" w:rsidRPr="00922CC3" w:rsidRDefault="00F41DF8" w:rsidP="00F41DF8">
            <w:pP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фінансова підтримка</w:t>
            </w:r>
          </w:p>
        </w:tc>
        <w:tc>
          <w:tcPr>
            <w:tcW w:w="918" w:type="dxa"/>
            <w:vMerge/>
          </w:tcPr>
          <w:p w:rsidR="00F41DF8" w:rsidRPr="00922CC3" w:rsidRDefault="00F41DF8" w:rsidP="00F41DF8">
            <w:pPr>
              <w:ind w:left="-164" w:right="-126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vMerge/>
          </w:tcPr>
          <w:p w:rsidR="00F41DF8" w:rsidRPr="00922CC3" w:rsidRDefault="00F41DF8" w:rsidP="00F41DF8">
            <w:pPr>
              <w:ind w:left="-90" w:right="-59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:rsidR="00F41DF8" w:rsidRDefault="00F41DF8" w:rsidP="00F41DF8">
            <w:pPr>
              <w:jc w:val="center"/>
            </w:pPr>
            <w:r w:rsidRPr="0021245F">
              <w:rPr>
                <w:bCs/>
                <w:color w:val="000000"/>
                <w:sz w:val="16"/>
                <w:szCs w:val="16"/>
              </w:rPr>
              <w:t xml:space="preserve">Бюджет Криворізької </w:t>
            </w:r>
            <w:proofErr w:type="spellStart"/>
            <w:r w:rsidRPr="0021245F">
              <w:rPr>
                <w:bCs/>
                <w:color w:val="000000"/>
                <w:sz w:val="16"/>
                <w:szCs w:val="16"/>
              </w:rPr>
              <w:t>територіаль</w:t>
            </w:r>
            <w:r>
              <w:rPr>
                <w:bCs/>
                <w:color w:val="000000"/>
                <w:sz w:val="16"/>
                <w:szCs w:val="16"/>
              </w:rPr>
              <w:t>-</w:t>
            </w:r>
            <w:r w:rsidRPr="0021245F">
              <w:rPr>
                <w:bCs/>
                <w:color w:val="000000"/>
                <w:sz w:val="16"/>
                <w:szCs w:val="16"/>
              </w:rPr>
              <w:t>ної</w:t>
            </w:r>
            <w:proofErr w:type="spellEnd"/>
            <w:r w:rsidRPr="0021245F">
              <w:rPr>
                <w:bCs/>
                <w:color w:val="000000"/>
                <w:sz w:val="16"/>
                <w:szCs w:val="16"/>
              </w:rPr>
              <w:t xml:space="preserve"> громади</w:t>
            </w:r>
          </w:p>
        </w:tc>
        <w:tc>
          <w:tcPr>
            <w:tcW w:w="1141" w:type="dxa"/>
          </w:tcPr>
          <w:p w:rsidR="00F41DF8" w:rsidRPr="00713B4C" w:rsidRDefault="00F41DF8" w:rsidP="00F41DF8">
            <w:pPr>
              <w:ind w:left="-55" w:right="-4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  <w:r w:rsidRPr="00713B4C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642</w:t>
            </w:r>
            <w:r w:rsidRPr="00713B4C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490,3</w:t>
            </w:r>
          </w:p>
        </w:tc>
        <w:tc>
          <w:tcPr>
            <w:tcW w:w="1012" w:type="dxa"/>
          </w:tcPr>
          <w:p w:rsidR="00F41DF8" w:rsidRPr="00713B4C" w:rsidRDefault="00F41DF8" w:rsidP="00F41DF8">
            <w:pPr>
              <w:jc w:val="center"/>
              <w:rPr>
                <w:sz w:val="16"/>
                <w:szCs w:val="16"/>
              </w:rPr>
            </w:pPr>
            <w:r w:rsidRPr="00713B4C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033</w:t>
            </w:r>
            <w:r w:rsidRPr="00713B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369,3</w:t>
            </w:r>
          </w:p>
        </w:tc>
        <w:tc>
          <w:tcPr>
            <w:tcW w:w="918" w:type="dxa"/>
          </w:tcPr>
          <w:p w:rsidR="00F41DF8" w:rsidRPr="004507F6" w:rsidRDefault="00F41DF8" w:rsidP="00F41DF8">
            <w:pPr>
              <w:ind w:left="-97" w:right="-52"/>
              <w:jc w:val="center"/>
              <w:rPr>
                <w:sz w:val="16"/>
                <w:szCs w:val="16"/>
              </w:rPr>
            </w:pPr>
            <w:r w:rsidRPr="004507F6">
              <w:rPr>
                <w:sz w:val="16"/>
                <w:szCs w:val="16"/>
              </w:rPr>
              <w:t>1 654 317,</w:t>
            </w:r>
            <w:r w:rsidRPr="004507F6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</w:tcPr>
          <w:p w:rsidR="00F41DF8" w:rsidRPr="004507F6" w:rsidRDefault="00F41DF8" w:rsidP="00F41DF8">
            <w:pPr>
              <w:rPr>
                <w:sz w:val="16"/>
                <w:szCs w:val="16"/>
              </w:rPr>
            </w:pPr>
            <w:r w:rsidRPr="004507F6">
              <w:rPr>
                <w:sz w:val="16"/>
                <w:szCs w:val="16"/>
                <w:lang w:val="ru-RU"/>
              </w:rPr>
              <w:t>2 478 299,0</w:t>
            </w:r>
          </w:p>
        </w:tc>
        <w:tc>
          <w:tcPr>
            <w:tcW w:w="1030" w:type="dxa"/>
          </w:tcPr>
          <w:p w:rsidR="00F41DF8" w:rsidRPr="004507F6" w:rsidRDefault="00F41DF8" w:rsidP="00F41DF8">
            <w:pPr>
              <w:rPr>
                <w:sz w:val="16"/>
                <w:szCs w:val="16"/>
              </w:rPr>
            </w:pPr>
            <w:r w:rsidRPr="004507F6">
              <w:rPr>
                <w:sz w:val="16"/>
                <w:szCs w:val="16"/>
                <w:lang w:val="ru-RU"/>
              </w:rPr>
              <w:t>2 437 154,0</w:t>
            </w:r>
          </w:p>
        </w:tc>
        <w:tc>
          <w:tcPr>
            <w:tcW w:w="918" w:type="dxa"/>
          </w:tcPr>
          <w:p w:rsidR="00F41DF8" w:rsidRPr="004507F6" w:rsidRDefault="00F41DF8" w:rsidP="00F41DF8">
            <w:pPr>
              <w:ind w:left="-157" w:right="-133"/>
              <w:jc w:val="center"/>
              <w:rPr>
                <w:sz w:val="16"/>
                <w:szCs w:val="16"/>
              </w:rPr>
            </w:pPr>
            <w:r w:rsidRPr="004507F6">
              <w:rPr>
                <w:sz w:val="16"/>
                <w:szCs w:val="16"/>
              </w:rPr>
              <w:t>2 559 014,0</w:t>
            </w:r>
          </w:p>
        </w:tc>
        <w:tc>
          <w:tcPr>
            <w:tcW w:w="1052" w:type="dxa"/>
          </w:tcPr>
          <w:p w:rsidR="00F41DF8" w:rsidRPr="004507F6" w:rsidRDefault="00F41DF8" w:rsidP="00F41DF8">
            <w:pPr>
              <w:rPr>
                <w:sz w:val="16"/>
                <w:szCs w:val="16"/>
              </w:rPr>
            </w:pPr>
            <w:r w:rsidRPr="004507F6">
              <w:rPr>
                <w:sz w:val="16"/>
                <w:szCs w:val="16"/>
              </w:rPr>
              <w:t>1 480 337,0</w:t>
            </w:r>
          </w:p>
        </w:tc>
        <w:tc>
          <w:tcPr>
            <w:tcW w:w="1855" w:type="dxa"/>
            <w:vMerge/>
          </w:tcPr>
          <w:p w:rsidR="00F41DF8" w:rsidRPr="00713B4C" w:rsidRDefault="00F41DF8" w:rsidP="00F41DF8">
            <w:pPr>
              <w:jc w:val="center"/>
              <w:rPr>
                <w:sz w:val="16"/>
                <w:szCs w:val="16"/>
              </w:rPr>
            </w:pPr>
          </w:p>
        </w:tc>
      </w:tr>
      <w:tr w:rsidR="00F41DF8" w:rsidRPr="008D1815" w:rsidTr="00F41DF8">
        <w:trPr>
          <w:trHeight w:val="276"/>
          <w:jc w:val="center"/>
        </w:trPr>
        <w:tc>
          <w:tcPr>
            <w:tcW w:w="387" w:type="dxa"/>
          </w:tcPr>
          <w:p w:rsidR="00F41DF8" w:rsidRPr="00922CC3" w:rsidRDefault="00F41DF8" w:rsidP="00F41DF8">
            <w:pPr>
              <w:ind w:left="-103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5" w:type="dxa"/>
          </w:tcPr>
          <w:p w:rsidR="00F41DF8" w:rsidRPr="00922CC3" w:rsidRDefault="00F41DF8" w:rsidP="008C024D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proofErr w:type="spellStart"/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Співфінансування</w:t>
            </w:r>
            <w:proofErr w:type="spellEnd"/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 з міського бюджету інвестиційного проєкту </w:t>
            </w:r>
            <w:r w:rsidR="008C024D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«</w:t>
            </w: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Підвищення енергоефективності громадських будівель у м. Кривому Розі</w:t>
            </w:r>
            <w:r w:rsidR="008C024D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»</w:t>
            </w: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, що реалізується в співпраці з Європейським банком реконструкції та розвитку</w:t>
            </w:r>
          </w:p>
        </w:tc>
        <w:tc>
          <w:tcPr>
            <w:tcW w:w="918" w:type="dxa"/>
          </w:tcPr>
          <w:p w:rsidR="00F41DF8" w:rsidRPr="00922CC3" w:rsidRDefault="00F41DF8" w:rsidP="00F41DF8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922CC3">
              <w:rPr>
                <w:bCs/>
                <w:color w:val="000000"/>
                <w:sz w:val="16"/>
                <w:szCs w:val="16"/>
              </w:rPr>
              <w:t xml:space="preserve">2020–2022 </w:t>
            </w:r>
          </w:p>
        </w:tc>
        <w:tc>
          <w:tcPr>
            <w:tcW w:w="1652" w:type="dxa"/>
          </w:tcPr>
          <w:p w:rsidR="00F41DF8" w:rsidRPr="00922CC3" w:rsidRDefault="00F41DF8" w:rsidP="008C024D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922CC3">
              <w:rPr>
                <w:sz w:val="16"/>
                <w:szCs w:val="16"/>
              </w:rPr>
              <w:t xml:space="preserve">Департамент розвитку інфраструктури міста виконкому Криворізької міської ради, Комунальне підприємство </w:t>
            </w:r>
            <w:r w:rsidR="008C024D">
              <w:rPr>
                <w:sz w:val="16"/>
                <w:szCs w:val="16"/>
              </w:rPr>
              <w:t>«</w:t>
            </w:r>
            <w:proofErr w:type="spellStart"/>
            <w:r w:rsidRPr="00922CC3">
              <w:rPr>
                <w:sz w:val="16"/>
                <w:szCs w:val="16"/>
              </w:rPr>
              <w:t>Кривбастеплоенерго</w:t>
            </w:r>
            <w:proofErr w:type="spellEnd"/>
            <w:r w:rsidR="008C024D">
              <w:rPr>
                <w:sz w:val="16"/>
                <w:szCs w:val="16"/>
              </w:rPr>
              <w:t>»</w:t>
            </w:r>
            <w:r w:rsidRPr="00922CC3">
              <w:rPr>
                <w:sz w:val="16"/>
                <w:szCs w:val="16"/>
              </w:rPr>
              <w:t xml:space="preserve"> Криворізької міської ради</w:t>
            </w:r>
          </w:p>
        </w:tc>
        <w:tc>
          <w:tcPr>
            <w:tcW w:w="1185" w:type="dxa"/>
          </w:tcPr>
          <w:p w:rsidR="00F41DF8" w:rsidRDefault="00F41DF8" w:rsidP="00F41DF8">
            <w:pPr>
              <w:jc w:val="center"/>
            </w:pPr>
            <w:r w:rsidRPr="0021245F">
              <w:rPr>
                <w:bCs/>
                <w:color w:val="000000"/>
                <w:sz w:val="16"/>
                <w:szCs w:val="16"/>
              </w:rPr>
              <w:t xml:space="preserve">Бюджет Криворізької </w:t>
            </w:r>
            <w:proofErr w:type="spellStart"/>
            <w:r w:rsidRPr="0021245F">
              <w:rPr>
                <w:bCs/>
                <w:color w:val="000000"/>
                <w:sz w:val="16"/>
                <w:szCs w:val="16"/>
              </w:rPr>
              <w:t>територіаль</w:t>
            </w:r>
            <w:r>
              <w:rPr>
                <w:bCs/>
                <w:color w:val="000000"/>
                <w:sz w:val="16"/>
                <w:szCs w:val="16"/>
              </w:rPr>
              <w:t>-</w:t>
            </w:r>
            <w:r w:rsidRPr="0021245F">
              <w:rPr>
                <w:bCs/>
                <w:color w:val="000000"/>
                <w:sz w:val="16"/>
                <w:szCs w:val="16"/>
              </w:rPr>
              <w:t>ної</w:t>
            </w:r>
            <w:proofErr w:type="spellEnd"/>
            <w:r w:rsidRPr="0021245F">
              <w:rPr>
                <w:bCs/>
                <w:color w:val="000000"/>
                <w:sz w:val="16"/>
                <w:szCs w:val="16"/>
              </w:rPr>
              <w:t xml:space="preserve"> громади</w:t>
            </w:r>
          </w:p>
        </w:tc>
        <w:tc>
          <w:tcPr>
            <w:tcW w:w="1141" w:type="dxa"/>
          </w:tcPr>
          <w:p w:rsidR="00F41DF8" w:rsidRPr="00713B4C" w:rsidRDefault="00F41DF8" w:rsidP="00F41DF8">
            <w:pPr>
              <w:ind w:left="-55" w:right="-45"/>
              <w:jc w:val="center"/>
              <w:rPr>
                <w:b/>
                <w:bCs/>
                <w:sz w:val="16"/>
                <w:szCs w:val="16"/>
              </w:rPr>
            </w:pPr>
            <w:r w:rsidRPr="00713B4C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713B4C">
              <w:rPr>
                <w:b/>
                <w:bCs/>
                <w:sz w:val="16"/>
                <w:szCs w:val="16"/>
              </w:rPr>
              <w:t xml:space="preserve"> 043 140,0</w:t>
            </w:r>
          </w:p>
        </w:tc>
        <w:tc>
          <w:tcPr>
            <w:tcW w:w="1012" w:type="dxa"/>
          </w:tcPr>
          <w:p w:rsidR="00F41DF8" w:rsidRPr="00713B4C" w:rsidRDefault="00F41DF8" w:rsidP="00F41DF8">
            <w:pPr>
              <w:jc w:val="center"/>
              <w:rPr>
                <w:b/>
                <w:sz w:val="16"/>
                <w:szCs w:val="16"/>
              </w:rPr>
            </w:pPr>
            <w:r w:rsidRPr="00713B4C">
              <w:rPr>
                <w:b/>
                <w:sz w:val="16"/>
                <w:szCs w:val="16"/>
              </w:rPr>
              <w:t>263 200,0</w:t>
            </w:r>
          </w:p>
        </w:tc>
        <w:tc>
          <w:tcPr>
            <w:tcW w:w="918" w:type="dxa"/>
          </w:tcPr>
          <w:p w:rsidR="00F41DF8" w:rsidRPr="004507F6" w:rsidRDefault="00F41DF8" w:rsidP="00F41DF8">
            <w:pPr>
              <w:ind w:left="-97" w:right="-5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18 328 400,0</w:t>
            </w:r>
          </w:p>
        </w:tc>
        <w:tc>
          <w:tcPr>
            <w:tcW w:w="992" w:type="dxa"/>
          </w:tcPr>
          <w:p w:rsidR="00F41DF8" w:rsidRPr="004507F6" w:rsidRDefault="00F41DF8" w:rsidP="00F41DF8">
            <w:pPr>
              <w:ind w:left="-164" w:right="-126"/>
              <w:jc w:val="center"/>
              <w:rPr>
                <w:b/>
                <w:sz w:val="16"/>
                <w:szCs w:val="16"/>
              </w:rPr>
            </w:pPr>
            <w:r w:rsidRPr="004507F6">
              <w:rPr>
                <w:b/>
                <w:sz w:val="16"/>
                <w:szCs w:val="16"/>
              </w:rPr>
              <w:t>30 451 540,0</w:t>
            </w:r>
          </w:p>
        </w:tc>
        <w:tc>
          <w:tcPr>
            <w:tcW w:w="1030" w:type="dxa"/>
          </w:tcPr>
          <w:p w:rsidR="00F41DF8" w:rsidRPr="004507F6" w:rsidRDefault="00F41DF8" w:rsidP="00F41DF8">
            <w:pPr>
              <w:ind w:left="-90" w:right="-5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8" w:type="dxa"/>
          </w:tcPr>
          <w:p w:rsidR="00F41DF8" w:rsidRPr="004507F6" w:rsidRDefault="00F41DF8" w:rsidP="00F41DF8">
            <w:pPr>
              <w:ind w:left="-157" w:right="-133"/>
              <w:jc w:val="center"/>
              <w:rPr>
                <w:b/>
                <w:bCs/>
                <w:sz w:val="16"/>
                <w:szCs w:val="16"/>
              </w:rPr>
            </w:pPr>
            <w:r w:rsidRPr="004507F6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52" w:type="dxa"/>
          </w:tcPr>
          <w:p w:rsidR="00F41DF8" w:rsidRPr="004507F6" w:rsidRDefault="00F41DF8" w:rsidP="00F41DF8">
            <w:pPr>
              <w:ind w:left="-70" w:right="-79"/>
              <w:jc w:val="center"/>
              <w:rPr>
                <w:b/>
                <w:bCs/>
                <w:sz w:val="16"/>
                <w:szCs w:val="16"/>
              </w:rPr>
            </w:pPr>
            <w:r w:rsidRPr="004507F6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55" w:type="dxa"/>
          </w:tcPr>
          <w:p w:rsidR="00F41DF8" w:rsidRPr="00713B4C" w:rsidRDefault="00F41DF8" w:rsidP="008C024D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  <w:r w:rsidRPr="00713B4C">
              <w:rPr>
                <w:sz w:val="16"/>
                <w:szCs w:val="16"/>
              </w:rPr>
              <w:t xml:space="preserve">Забезпечення виконання умов кредитного </w:t>
            </w:r>
            <w:proofErr w:type="spellStart"/>
            <w:r w:rsidRPr="00713B4C">
              <w:rPr>
                <w:sz w:val="16"/>
                <w:szCs w:val="16"/>
              </w:rPr>
              <w:t>дого-вору</w:t>
            </w:r>
            <w:proofErr w:type="spellEnd"/>
            <w:r w:rsidRPr="00713B4C">
              <w:rPr>
                <w:sz w:val="16"/>
                <w:szCs w:val="16"/>
              </w:rPr>
              <w:t xml:space="preserve"> між Комунальним підприємством </w:t>
            </w:r>
            <w:r w:rsidR="008C024D">
              <w:rPr>
                <w:sz w:val="16"/>
                <w:szCs w:val="16"/>
              </w:rPr>
              <w:t>«</w:t>
            </w:r>
            <w:proofErr w:type="spellStart"/>
            <w:r w:rsidRPr="00713B4C">
              <w:rPr>
                <w:sz w:val="16"/>
                <w:szCs w:val="16"/>
              </w:rPr>
              <w:t>Кривбастеплоенерго</w:t>
            </w:r>
            <w:proofErr w:type="spellEnd"/>
            <w:r w:rsidR="008C024D">
              <w:rPr>
                <w:sz w:val="16"/>
                <w:szCs w:val="16"/>
              </w:rPr>
              <w:t>»</w:t>
            </w:r>
            <w:r w:rsidRPr="00713B4C">
              <w:rPr>
                <w:sz w:val="16"/>
                <w:szCs w:val="16"/>
              </w:rPr>
              <w:t xml:space="preserve"> Криворізької міської ради і Європейським банком реконструкції та розвитку від 23.12.2019 №48949</w:t>
            </w:r>
          </w:p>
        </w:tc>
      </w:tr>
    </w:tbl>
    <w:p w:rsidR="00333691" w:rsidRDefault="00333691" w:rsidP="004E7DEB">
      <w:pPr>
        <w:tabs>
          <w:tab w:val="left" w:pos="7655"/>
        </w:tabs>
        <w:rPr>
          <w:b/>
          <w:i/>
        </w:rPr>
      </w:pPr>
    </w:p>
    <w:p w:rsidR="00EB14F0" w:rsidRDefault="00EB14F0" w:rsidP="004E7DEB">
      <w:pPr>
        <w:tabs>
          <w:tab w:val="left" w:pos="7655"/>
        </w:tabs>
        <w:rPr>
          <w:b/>
          <w:i/>
        </w:rPr>
      </w:pPr>
    </w:p>
    <w:p w:rsidR="00A91789" w:rsidRDefault="00A91789" w:rsidP="004E7DEB">
      <w:pPr>
        <w:tabs>
          <w:tab w:val="left" w:pos="7655"/>
        </w:tabs>
        <w:rPr>
          <w:b/>
          <w:i/>
        </w:rPr>
      </w:pPr>
    </w:p>
    <w:p w:rsidR="00EB14F0" w:rsidRDefault="00EB14F0" w:rsidP="004E7DEB">
      <w:pPr>
        <w:tabs>
          <w:tab w:val="left" w:pos="7655"/>
        </w:tabs>
        <w:rPr>
          <w:b/>
          <w:i/>
        </w:rPr>
      </w:pPr>
    </w:p>
    <w:p w:rsidR="00EB14F0" w:rsidRDefault="00EB14F0" w:rsidP="004E7DEB">
      <w:pPr>
        <w:tabs>
          <w:tab w:val="left" w:pos="7655"/>
        </w:tabs>
        <w:rPr>
          <w:b/>
          <w:i/>
        </w:rPr>
      </w:pPr>
    </w:p>
    <w:p w:rsidR="00EB14F0" w:rsidRDefault="00EB14F0" w:rsidP="00EB14F0">
      <w:pPr>
        <w:tabs>
          <w:tab w:val="left" w:pos="709"/>
        </w:tabs>
        <w:rPr>
          <w:b/>
          <w:i/>
        </w:rPr>
      </w:pPr>
      <w:r>
        <w:rPr>
          <w:b/>
          <w:i/>
        </w:rPr>
        <w:tab/>
        <w:t>Керуюча справами виконкому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Тетяна Мала</w:t>
      </w:r>
    </w:p>
    <w:sectPr w:rsidR="00EB14F0" w:rsidSect="00A91789">
      <w:headerReference w:type="first" r:id="rId7"/>
      <w:pgSz w:w="16838" w:h="11906" w:orient="landscape" w:code="9"/>
      <w:pgMar w:top="1134" w:right="567" w:bottom="1134" w:left="567" w:header="680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9E5" w:rsidRDefault="006209E5" w:rsidP="007B45B7">
      <w:r>
        <w:separator/>
      </w:r>
    </w:p>
  </w:endnote>
  <w:endnote w:type="continuationSeparator" w:id="0">
    <w:p w:rsidR="006209E5" w:rsidRDefault="006209E5" w:rsidP="007B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9E5" w:rsidRDefault="006209E5" w:rsidP="007B45B7">
      <w:r>
        <w:separator/>
      </w:r>
    </w:p>
  </w:footnote>
  <w:footnote w:type="continuationSeparator" w:id="0">
    <w:p w:rsidR="006209E5" w:rsidRDefault="006209E5" w:rsidP="007B4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691" w:rsidRDefault="00333691">
    <w:pPr>
      <w:pStyle w:val="a3"/>
      <w:jc w:val="center"/>
    </w:pPr>
  </w:p>
  <w:p w:rsidR="00333691" w:rsidRDefault="003336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15"/>
    <w:rsid w:val="00024B3E"/>
    <w:rsid w:val="00057CEA"/>
    <w:rsid w:val="0007424C"/>
    <w:rsid w:val="0007696A"/>
    <w:rsid w:val="0008229B"/>
    <w:rsid w:val="00092FC5"/>
    <w:rsid w:val="000C2AC6"/>
    <w:rsid w:val="000D508E"/>
    <w:rsid w:val="000F398D"/>
    <w:rsid w:val="001017A3"/>
    <w:rsid w:val="001115AF"/>
    <w:rsid w:val="0014153C"/>
    <w:rsid w:val="00151506"/>
    <w:rsid w:val="0019445B"/>
    <w:rsid w:val="001A367D"/>
    <w:rsid w:val="001B3B84"/>
    <w:rsid w:val="001E2A86"/>
    <w:rsid w:val="001F1DA1"/>
    <w:rsid w:val="002023F3"/>
    <w:rsid w:val="00212B03"/>
    <w:rsid w:val="00220410"/>
    <w:rsid w:val="00220863"/>
    <w:rsid w:val="00220CC6"/>
    <w:rsid w:val="002460D6"/>
    <w:rsid w:val="00250E58"/>
    <w:rsid w:val="00262591"/>
    <w:rsid w:val="002E554B"/>
    <w:rsid w:val="003039EB"/>
    <w:rsid w:val="00316DFD"/>
    <w:rsid w:val="0032385D"/>
    <w:rsid w:val="0032626D"/>
    <w:rsid w:val="00333691"/>
    <w:rsid w:val="00347314"/>
    <w:rsid w:val="00355802"/>
    <w:rsid w:val="00357417"/>
    <w:rsid w:val="00360D2F"/>
    <w:rsid w:val="00372EC7"/>
    <w:rsid w:val="00382EDE"/>
    <w:rsid w:val="00392F1C"/>
    <w:rsid w:val="003A68F2"/>
    <w:rsid w:val="003B5EED"/>
    <w:rsid w:val="003E047D"/>
    <w:rsid w:val="003E2E13"/>
    <w:rsid w:val="003F751B"/>
    <w:rsid w:val="004507F6"/>
    <w:rsid w:val="004913F5"/>
    <w:rsid w:val="00495F1B"/>
    <w:rsid w:val="004B1555"/>
    <w:rsid w:val="004B3BAF"/>
    <w:rsid w:val="004C141E"/>
    <w:rsid w:val="004E7DEB"/>
    <w:rsid w:val="004F61AA"/>
    <w:rsid w:val="00517F38"/>
    <w:rsid w:val="005310D0"/>
    <w:rsid w:val="00535F5A"/>
    <w:rsid w:val="00544918"/>
    <w:rsid w:val="00557CE5"/>
    <w:rsid w:val="0056245B"/>
    <w:rsid w:val="00592A18"/>
    <w:rsid w:val="00594B86"/>
    <w:rsid w:val="005D2046"/>
    <w:rsid w:val="006209E5"/>
    <w:rsid w:val="00660138"/>
    <w:rsid w:val="006A4EF2"/>
    <w:rsid w:val="006A57E4"/>
    <w:rsid w:val="006C6E11"/>
    <w:rsid w:val="006E4C23"/>
    <w:rsid w:val="00706206"/>
    <w:rsid w:val="00710D1D"/>
    <w:rsid w:val="00713B4C"/>
    <w:rsid w:val="00716039"/>
    <w:rsid w:val="00721DE1"/>
    <w:rsid w:val="00797C11"/>
    <w:rsid w:val="007B3E5C"/>
    <w:rsid w:val="007B45B7"/>
    <w:rsid w:val="007C1522"/>
    <w:rsid w:val="007C62B2"/>
    <w:rsid w:val="007D1E75"/>
    <w:rsid w:val="007F0BC4"/>
    <w:rsid w:val="008068C3"/>
    <w:rsid w:val="00821A10"/>
    <w:rsid w:val="00892A4B"/>
    <w:rsid w:val="008B5FF5"/>
    <w:rsid w:val="008B68E1"/>
    <w:rsid w:val="008C024D"/>
    <w:rsid w:val="008C3E2F"/>
    <w:rsid w:val="008C77DF"/>
    <w:rsid w:val="008D1815"/>
    <w:rsid w:val="008F1ACC"/>
    <w:rsid w:val="008F2797"/>
    <w:rsid w:val="00922CC3"/>
    <w:rsid w:val="00930BFE"/>
    <w:rsid w:val="00954679"/>
    <w:rsid w:val="00971E23"/>
    <w:rsid w:val="00993207"/>
    <w:rsid w:val="009A4B5D"/>
    <w:rsid w:val="009D2758"/>
    <w:rsid w:val="009D40F5"/>
    <w:rsid w:val="009E6AFA"/>
    <w:rsid w:val="009E7BCD"/>
    <w:rsid w:val="009F0313"/>
    <w:rsid w:val="00A267E6"/>
    <w:rsid w:val="00A35E7F"/>
    <w:rsid w:val="00A51373"/>
    <w:rsid w:val="00A51B7A"/>
    <w:rsid w:val="00A6485C"/>
    <w:rsid w:val="00A724BF"/>
    <w:rsid w:val="00A91789"/>
    <w:rsid w:val="00AF290A"/>
    <w:rsid w:val="00B0270A"/>
    <w:rsid w:val="00B1023B"/>
    <w:rsid w:val="00B21C33"/>
    <w:rsid w:val="00B44DA7"/>
    <w:rsid w:val="00B4537B"/>
    <w:rsid w:val="00B66381"/>
    <w:rsid w:val="00B81937"/>
    <w:rsid w:val="00BA0C9C"/>
    <w:rsid w:val="00BA4436"/>
    <w:rsid w:val="00BA6B6A"/>
    <w:rsid w:val="00BC254D"/>
    <w:rsid w:val="00BF1E13"/>
    <w:rsid w:val="00C1461D"/>
    <w:rsid w:val="00C347C2"/>
    <w:rsid w:val="00C7265F"/>
    <w:rsid w:val="00C77C09"/>
    <w:rsid w:val="00C96A32"/>
    <w:rsid w:val="00CD6524"/>
    <w:rsid w:val="00CE61D6"/>
    <w:rsid w:val="00D07851"/>
    <w:rsid w:val="00D2618D"/>
    <w:rsid w:val="00D6046A"/>
    <w:rsid w:val="00D66719"/>
    <w:rsid w:val="00D713E4"/>
    <w:rsid w:val="00D748AE"/>
    <w:rsid w:val="00D84CC3"/>
    <w:rsid w:val="00D8772E"/>
    <w:rsid w:val="00D942E1"/>
    <w:rsid w:val="00DA0563"/>
    <w:rsid w:val="00DA4617"/>
    <w:rsid w:val="00DB7884"/>
    <w:rsid w:val="00E00883"/>
    <w:rsid w:val="00E22244"/>
    <w:rsid w:val="00E37C76"/>
    <w:rsid w:val="00E8388D"/>
    <w:rsid w:val="00E85350"/>
    <w:rsid w:val="00EB14F0"/>
    <w:rsid w:val="00EB3AB2"/>
    <w:rsid w:val="00EE4707"/>
    <w:rsid w:val="00F20DE7"/>
    <w:rsid w:val="00F41DF8"/>
    <w:rsid w:val="00F476A9"/>
    <w:rsid w:val="00F66D1C"/>
    <w:rsid w:val="00F77FAA"/>
    <w:rsid w:val="00F83900"/>
    <w:rsid w:val="00FB314D"/>
    <w:rsid w:val="00FB78F1"/>
    <w:rsid w:val="00FC1ABD"/>
    <w:rsid w:val="00FC2AE5"/>
    <w:rsid w:val="00FC3AFB"/>
    <w:rsid w:val="00FC61EC"/>
    <w:rsid w:val="00FD37B9"/>
    <w:rsid w:val="00FD4019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EFDF"/>
  <w15:docId w15:val="{0E9921FF-A110-4B74-BF5C-CD205157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5B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45B7"/>
  </w:style>
  <w:style w:type="paragraph" w:styleId="a5">
    <w:name w:val="footer"/>
    <w:basedOn w:val="a"/>
    <w:link w:val="a6"/>
    <w:uiPriority w:val="99"/>
    <w:unhideWhenUsed/>
    <w:rsid w:val="007B45B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45B7"/>
  </w:style>
  <w:style w:type="paragraph" w:styleId="a7">
    <w:name w:val="Balloon Text"/>
    <w:basedOn w:val="a"/>
    <w:link w:val="a8"/>
    <w:uiPriority w:val="99"/>
    <w:semiHidden/>
    <w:unhideWhenUsed/>
    <w:rsid w:val="000F39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5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F2434-368C-479C-8D47-2C5482818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Віталій Гейко</dc:creator>
  <cp:lastModifiedBy>zagalny301_2</cp:lastModifiedBy>
  <cp:revision>4</cp:revision>
  <cp:lastPrinted>2021-11-16T06:52:00Z</cp:lastPrinted>
  <dcterms:created xsi:type="dcterms:W3CDTF">2021-11-16T14:25:00Z</dcterms:created>
  <dcterms:modified xsi:type="dcterms:W3CDTF">2021-11-29T08:17:00Z</dcterms:modified>
</cp:coreProperties>
</file>