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CB" w:rsidRPr="0097051F" w:rsidRDefault="0097051F" w:rsidP="0097051F">
      <w:pPr>
        <w:pStyle w:val="2"/>
        <w:tabs>
          <w:tab w:val="left" w:pos="5670"/>
        </w:tabs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ar-SA"/>
        </w:rPr>
      </w:pPr>
      <w:r>
        <w:rPr>
          <w:lang w:eastAsia="ar-SA"/>
        </w:rPr>
        <w:tab/>
      </w:r>
      <w:r w:rsidR="0048788A" w:rsidRPr="0097051F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ar-SA"/>
        </w:rPr>
        <w:t>Додаток</w:t>
      </w:r>
    </w:p>
    <w:p w:rsidR="003B6D1E" w:rsidRDefault="0048788A" w:rsidP="002A074F">
      <w:pPr>
        <w:suppressAutoHyphens/>
        <w:spacing w:after="0" w:line="20" w:lineRule="atLeast"/>
        <w:ind w:left="5664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50D0C">
        <w:rPr>
          <w:rFonts w:ascii="Times New Roman" w:hAnsi="Times New Roman" w:cs="Times New Roman"/>
          <w:i/>
          <w:sz w:val="24"/>
          <w:szCs w:val="24"/>
          <w:lang w:eastAsia="ar-SA"/>
        </w:rPr>
        <w:t>до р</w:t>
      </w:r>
      <w:r w:rsidR="003B6D1E" w:rsidRPr="00D50D0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ішення </w:t>
      </w:r>
      <w:r w:rsidR="005858CB" w:rsidRPr="00D50D0C">
        <w:rPr>
          <w:rFonts w:ascii="Times New Roman" w:hAnsi="Times New Roman" w:cs="Times New Roman"/>
          <w:i/>
          <w:sz w:val="24"/>
          <w:szCs w:val="24"/>
          <w:lang w:eastAsia="ar-SA"/>
        </w:rPr>
        <w:t>виконкому міськ</w:t>
      </w:r>
      <w:r w:rsidR="002A074F" w:rsidRPr="00D50D0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ої </w:t>
      </w:r>
      <w:r w:rsidR="005858CB" w:rsidRPr="00D50D0C">
        <w:rPr>
          <w:rFonts w:ascii="Times New Roman" w:hAnsi="Times New Roman" w:cs="Times New Roman"/>
          <w:i/>
          <w:sz w:val="24"/>
          <w:szCs w:val="24"/>
          <w:lang w:eastAsia="ar-SA"/>
        </w:rPr>
        <w:t>ради</w:t>
      </w:r>
    </w:p>
    <w:p w:rsidR="00F4578A" w:rsidRPr="00D50D0C" w:rsidRDefault="00F4578A" w:rsidP="002A074F">
      <w:pPr>
        <w:suppressAutoHyphens/>
        <w:spacing w:after="0" w:line="20" w:lineRule="atLeast"/>
        <w:ind w:left="5664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>22.10.2021 №546</w:t>
      </w:r>
    </w:p>
    <w:p w:rsidR="00087F5E" w:rsidRPr="00D50D0C" w:rsidRDefault="00087F5E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A2E18" w:rsidRPr="00D50D0C" w:rsidRDefault="001A2E18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bookmarkStart w:id="0" w:name="_GoBack"/>
      <w:bookmarkEnd w:id="0"/>
    </w:p>
    <w:p w:rsidR="0096679A" w:rsidRPr="00D50D0C" w:rsidRDefault="00BE0E76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50D0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</w:t>
      </w:r>
      <w:r w:rsidR="00836142" w:rsidRPr="00D50D0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</w:t>
      </w:r>
      <w:r w:rsidR="00FE7D85" w:rsidRPr="00D50D0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5444B8" w:rsidRPr="00D50D0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ТА ТЕХНОЛОГІЧНІ КАРТКИ</w:t>
      </w:r>
    </w:p>
    <w:p w:rsidR="0096679A" w:rsidRPr="00DD353F" w:rsidRDefault="0096679A" w:rsidP="00D4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D50D0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публічн</w:t>
      </w:r>
      <w:r w:rsidR="007C4858" w:rsidRPr="00D50D0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их</w:t>
      </w:r>
      <w:r w:rsidRPr="00D50D0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послуг, що </w:t>
      </w:r>
      <w:r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нада</w:t>
      </w:r>
      <w:r w:rsidR="00746C5D"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ю</w:t>
      </w:r>
      <w:r w:rsidR="00BE0E76"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т</w:t>
      </w:r>
      <w:r w:rsidR="00CF2EA4"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ься департаментом розвитку інфраструктури міста</w:t>
      </w:r>
      <w:r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вик</w:t>
      </w:r>
      <w:r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о</w:t>
      </w:r>
      <w:r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нкому Криворізької міської ради </w:t>
      </w:r>
      <w:r w:rsidR="00D45E3B"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через  Центр</w:t>
      </w:r>
      <w:r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адміністративних послуг «Віза»</w:t>
      </w:r>
      <w:r w:rsidR="001F5937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(«Центр Дії») виконкому Криворізької міської ради</w:t>
      </w:r>
      <w:r w:rsidR="008B4AF2" w:rsidRPr="00D50D0C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та його </w:t>
      </w:r>
      <w:r w:rsidR="008B4AF2" w:rsidRPr="00DD353F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>територіальні</w:t>
      </w:r>
      <w:r w:rsidR="00DE60D6" w:rsidRPr="00DD353F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підрозділи</w:t>
      </w:r>
      <w:r w:rsidRPr="00DD353F"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  <w:t xml:space="preserve"> </w:t>
      </w:r>
    </w:p>
    <w:p w:rsidR="0096538F" w:rsidRPr="00DD353F" w:rsidRDefault="0096538F" w:rsidP="0096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</w:p>
    <w:tbl>
      <w:tblPr>
        <w:tblW w:w="50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86"/>
        <w:gridCol w:w="5989"/>
      </w:tblGrid>
      <w:tr w:rsidR="002F6ED8" w:rsidRPr="00DD353F" w:rsidTr="002F6ED8">
        <w:trPr>
          <w:trHeight w:val="319"/>
          <w:tblCellSpacing w:w="0" w:type="dxa"/>
        </w:trPr>
        <w:tc>
          <w:tcPr>
            <w:tcW w:w="5000" w:type="pct"/>
            <w:gridSpan w:val="3"/>
          </w:tcPr>
          <w:p w:rsidR="002F6ED8" w:rsidRPr="00DD353F" w:rsidRDefault="002F6ED8" w:rsidP="002F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D35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ІНФОРМАЦІ</w:t>
            </w:r>
            <w:r w:rsidR="008D2BF3" w:rsidRPr="00DD35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ЙНА КАРТКА ПУБЛІЧНОЇ ПОСЛУГИ № 6</w:t>
            </w:r>
          </w:p>
          <w:p w:rsidR="002F6ED8" w:rsidRPr="00DD353F" w:rsidRDefault="002F6ED8" w:rsidP="002F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D8" w:rsidRPr="00D50D0C" w:rsidTr="007A22E3">
        <w:trPr>
          <w:trHeight w:val="96"/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D353F" w:rsidRPr="00DD353F" w:rsidRDefault="00D50D0C" w:rsidP="00D67F86">
            <w:pPr>
              <w:tabs>
                <w:tab w:val="left" w:pos="4200"/>
              </w:tabs>
              <w:suppressAutoHyphens/>
              <w:spacing w:after="0" w:line="238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35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Послуга: </w:t>
            </w:r>
            <w:r w:rsidR="00DD353F" w:rsidRPr="00DD35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видача витягу з протоколу засідання постійно діючої комісії для розгляду пи</w:t>
            </w:r>
            <w:r w:rsidR="00DD353F" w:rsidRPr="00DD35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 xml:space="preserve">тань щодо відключення споживачів </w:t>
            </w:r>
            <w:r w:rsidR="00913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від систем (мереж) централізованого опалення (теплопостачання) та поста</w:t>
            </w:r>
            <w:r w:rsidR="00DD353F" w:rsidRPr="00DD35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чання гарячої води щодо відключення власників квартир та нежитлових приміщень багатоквартирних будинків від систем централізованого опалення та постачання гарячої води</w:t>
            </w:r>
          </w:p>
          <w:p w:rsidR="00725271" w:rsidRPr="00DD353F" w:rsidRDefault="00725271" w:rsidP="00D67F86">
            <w:pPr>
              <w:tabs>
                <w:tab w:val="left" w:pos="4200"/>
              </w:tabs>
              <w:suppressAutoHyphens/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D8" w:rsidRPr="00D50D0C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8" w:rsidRPr="00D50D0C" w:rsidRDefault="002F6ED8" w:rsidP="00D67F86">
            <w:pPr>
              <w:spacing w:before="60" w:after="60" w:line="238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2F6ED8" w:rsidRPr="00D50D0C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 обслуговування суб’єкта звернення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1F5937">
            <w:pPr>
              <w:tabs>
                <w:tab w:val="left" w:pos="5051"/>
              </w:tabs>
              <w:spacing w:after="0" w:line="238" w:lineRule="auto"/>
              <w:ind w:right="749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адміністративних послуг «Віза»</w:t>
            </w:r>
            <w:r w:rsidR="001F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(«Центр Дії») виконкому Криворізької міської ради (н</w:t>
            </w:r>
            <w:r w:rsidR="001F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алі - Центр) 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50101, м. Кривий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іг, пл. Молодіжна, 1,    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Територіальні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ідрозділи Центру: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Довгинцівський район: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вул. Дніпровське шосе, буд. 11, каб. 102.</w:t>
            </w:r>
          </w:p>
          <w:p w:rsidR="00C36EFF" w:rsidRPr="00C36EFF" w:rsidRDefault="00C36EFF" w:rsidP="00D67F86">
            <w:pPr>
              <w:spacing w:after="0" w:line="238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Покровський район: вул. Шурупова, буд. 2, каб. 12.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Інгулецький район: пр-т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івденний, буд. 1.</w:t>
            </w:r>
          </w:p>
          <w:p w:rsidR="001F5937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Житловий масив Інгулець: вул. Гірників, буд. 19, 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каб. 11 (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іністративна будівля виконавчого комітету Інгулецької районної у місті ради).</w:t>
            </w:r>
          </w:p>
          <w:p w:rsidR="001F5937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Саксаганський район: вул. Володимира Великого,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буд. 32, каб. 122.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Тернівський район: вул. Короленка, буд. 1А, 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каб. 129.</w:t>
            </w:r>
          </w:p>
          <w:p w:rsidR="001F5937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Центрально-М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іський район: вул. Староярмаркова, </w:t>
            </w:r>
          </w:p>
          <w:p w:rsidR="00C36EFF" w:rsidRPr="00C36EFF" w:rsidRDefault="00C36EFF" w:rsidP="00D67F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буд. 44.</w:t>
            </w:r>
          </w:p>
          <w:p w:rsidR="002F6ED8" w:rsidRPr="00C36EFF" w:rsidRDefault="00C36EFF" w:rsidP="00D67F86">
            <w:pPr>
              <w:spacing w:after="4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Мобільні офіси муніципаль</w:t>
            </w:r>
            <w:r w:rsidR="001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них послуг,</w:t>
            </w:r>
            <w:r w:rsidR="00C0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мобільні </w:t>
            </w:r>
            <w:proofErr w:type="gramStart"/>
            <w:r w:rsidR="00C0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 w:rsidR="00C03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іністратори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F" w:rsidRPr="00C36EFF" w:rsidRDefault="00C36EFF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Центр працю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є:</w:t>
            </w:r>
            <w:proofErr w:type="gramEnd"/>
          </w:p>
          <w:p w:rsidR="00C36EFF" w:rsidRPr="00C36EFF" w:rsidRDefault="00C36EFF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головний офіс - у понеділок, середу, п’ятницю з 8.30 до 17.00 години; вівторок, четвер з 8.30 до 20.00 год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ни,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перерви; субота з 8.30 до 17.00 години, перерва 12.30 - 13.00;</w:t>
            </w:r>
          </w:p>
          <w:p w:rsidR="00C36EFF" w:rsidRPr="00C36EFF" w:rsidRDefault="00C36EFF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територіальні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ідрозділи – з понеділка до п’ятниці з 8.30 до 17.00, перерва з 12.30 до 13.00.</w:t>
            </w:r>
          </w:p>
          <w:p w:rsidR="00C36EFF" w:rsidRPr="00C36EFF" w:rsidRDefault="00C36EFF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Прийом та видача документів для надання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іністративних послуг здійснюються:</w:t>
            </w:r>
          </w:p>
          <w:p w:rsidR="00C36EFF" w:rsidRPr="00C36EFF" w:rsidRDefault="00C36EFF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головному офісі Центру - у понеділок, середу, п’ятницю з 9.00 до 16.00 години (вівторок, четвер – до 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20.00 години), без перерви, суботу – з 9.00 до 16.00 г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дини, перерва 12.30 – 13.00;</w:t>
            </w:r>
          </w:p>
          <w:p w:rsidR="002F6ED8" w:rsidRPr="00C36EFF" w:rsidRDefault="00C36EFF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у територіальних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ідрозділах – з понеділка до п’ятниці з 9.00 до 16.00 години, перерва з 12.30 до 13.00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</w:t>
            </w:r>
            <w:r w:rsidR="00DE60D6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електронної пошти та </w:t>
            </w:r>
            <w:proofErr w:type="spellStart"/>
            <w:r w:rsidR="00DE60D6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D50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6ED8" w:rsidRPr="00D50D0C" w:rsidRDefault="007E6AD2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F6ED8" w:rsidRPr="00D50D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2F6ED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//: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viza.kr.gov.ua</w:t>
            </w:r>
            <w:proofErr w:type="spellEnd"/>
          </w:p>
        </w:tc>
      </w:tr>
      <w:tr w:rsidR="002F6ED8" w:rsidRPr="00D50D0C" w:rsidTr="007A22E3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регламентується надання публічної послуги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Закони України «Про житлово-комунальні послуги», «Про адміністративні послуги», «Про дозвільну сист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е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му у сфері господарської діяльності»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Постанова Кабінету Міністрів У</w:t>
            </w:r>
            <w:r w:rsidR="00D50412"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країни від 21 липня 2005 року №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630 «Про затвердження Правил надання послуг з централізованого опалення, постачання холо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ної та гарячої води і водовідведення»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Наказ Міністерства регіонального розвитку, будівниц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ва та житлово-комунального господарства У</w:t>
            </w:r>
            <w:r w:rsidR="00D50412"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країни від 26 липня 2019 року №169 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«Про затвердження Порядку відключення споживачів від систем централізованого опалення та постачання гарячої води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конавчої влади/ органів мі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цевого самоврядування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1B40E2" w:rsidRDefault="00D50D0C" w:rsidP="00D67F86">
            <w:pPr>
              <w:tabs>
                <w:tab w:val="left" w:pos="720"/>
              </w:tabs>
              <w:spacing w:after="0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E2">
              <w:rPr>
                <w:rFonts w:ascii="Times New Roman" w:hAnsi="Times New Roman" w:cs="Times New Roman"/>
                <w:sz w:val="24"/>
                <w:szCs w:val="24"/>
              </w:rPr>
              <w:t>Рішення виконкому міської ради від 08.02.2006 №90 «Про створення комісії для розгляду питань щодо від</w:t>
            </w:r>
            <w:r w:rsidRPr="001B40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40E2">
              <w:rPr>
                <w:rFonts w:ascii="Times New Roman" w:hAnsi="Times New Roman" w:cs="Times New Roman"/>
                <w:sz w:val="24"/>
                <w:szCs w:val="24"/>
              </w:rPr>
              <w:t>лючення споживачів від мереж централізованого оп</w:t>
            </w:r>
            <w:r w:rsidRPr="001B4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40E2">
              <w:rPr>
                <w:rFonts w:ascii="Times New Roman" w:hAnsi="Times New Roman" w:cs="Times New Roman"/>
                <w:sz w:val="24"/>
                <w:szCs w:val="24"/>
              </w:rPr>
              <w:t>лення та гарячого водопостачання», 12.11.2008 №787 «Про затвердження комісії для розгляду питань щодо відключення споживачів від мереж централізованого опалення та гарячого водопостачання у новому складі та положення про неї»</w:t>
            </w:r>
            <w:r w:rsidR="00824225" w:rsidRPr="001B40E2">
              <w:rPr>
                <w:rFonts w:ascii="Times New Roman" w:hAnsi="Times New Roman" w:cs="Times New Roman"/>
                <w:sz w:val="24"/>
                <w:szCs w:val="24"/>
              </w:rPr>
              <w:t xml:space="preserve">, зі </w:t>
            </w:r>
            <w:r w:rsidR="00C033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4225" w:rsidRPr="001B40E2">
              <w:rPr>
                <w:rFonts w:ascii="Times New Roman" w:hAnsi="Times New Roman" w:cs="Times New Roman"/>
                <w:sz w:val="24"/>
                <w:szCs w:val="24"/>
              </w:rPr>
              <w:t>мінами</w:t>
            </w:r>
            <w:r w:rsidR="00B14C00">
              <w:rPr>
                <w:rFonts w:ascii="Times New Roman" w:hAnsi="Times New Roman" w:cs="Times New Roman"/>
                <w:sz w:val="24"/>
                <w:szCs w:val="24"/>
              </w:rPr>
              <w:t xml:space="preserve"> (рішення виконкому міської ради від 13.11.2019 №552)</w:t>
            </w:r>
          </w:p>
        </w:tc>
      </w:tr>
      <w:tr w:rsidR="002F6ED8" w:rsidRPr="00D50D0C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D8" w:rsidRPr="00D50D0C" w:rsidRDefault="008C0D93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публічної</w:t>
            </w:r>
            <w:r w:rsidR="002F6ED8"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послуги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8C0D93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п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блічної</w:t>
            </w:r>
            <w:r w:rsidR="002F6ED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DE60D6" w:rsidRPr="00D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наявність відповідного пакета</w:t>
            </w:r>
            <w:r w:rsidRPr="00D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документів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нтів, необхідних для отр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0D93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мання публічної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послуги, та вимоги до них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EA0EE6" w:rsidP="00D67F86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3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визначеного зразка.</w:t>
            </w:r>
          </w:p>
          <w:p w:rsidR="002F6ED8" w:rsidRPr="00D50D0C" w:rsidRDefault="00824225" w:rsidP="00D67F86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38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авірен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відповідно до вимог чинного законодавства</w:t>
            </w:r>
            <w:r w:rsidR="009D34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України</w:t>
            </w:r>
            <w:r w:rsidR="00C36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копії документів, що підтверджують право власності на нерухоме майно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і спосіб подання документів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в Центр особисто або через представника (законного представника), на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надання </w:t>
            </w:r>
            <w:r w:rsidR="00FE7D85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2F6ED8" w:rsidRPr="00D50D0C" w:rsidTr="002F6ED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FE7D85" w:rsidP="00D67F86">
            <w:pPr>
              <w:spacing w:after="0" w:line="23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 разі оплати публічної </w:t>
            </w:r>
            <w:r w:rsidR="002F6ED8"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послуги: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Default="002F6ED8" w:rsidP="00D67F86">
            <w:pPr>
              <w:spacing w:after="0" w:line="23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B4D21" w:rsidRDefault="000B4D21" w:rsidP="00D67F86">
            <w:pPr>
              <w:spacing w:after="0" w:line="23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D21" w:rsidRDefault="000B4D21" w:rsidP="00D67F86">
            <w:pPr>
              <w:spacing w:after="0" w:line="23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D21" w:rsidRPr="00D50D0C" w:rsidRDefault="000B4D21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надання </w:t>
            </w:r>
            <w:r w:rsidR="008C0D93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tabs>
                <w:tab w:val="center" w:pos="2629"/>
              </w:tabs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календарних днів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підстав для відмови в наданні </w:t>
            </w:r>
            <w:r w:rsidR="008C0D93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публічної 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342BE6" w:rsidP="00D67F86">
            <w:pPr>
              <w:tabs>
                <w:tab w:val="left" w:pos="-133"/>
                <w:tab w:val="left" w:pos="266"/>
                <w:tab w:val="left" w:pos="408"/>
              </w:tabs>
              <w:spacing w:after="0" w:line="23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 Надання неповного пакета</w:t>
            </w:r>
            <w:r w:rsidR="002F6ED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2F6ED8" w:rsidRPr="00D50D0C" w:rsidRDefault="002F6ED8" w:rsidP="00D67F86">
            <w:pPr>
              <w:tabs>
                <w:tab w:val="left" w:pos="-133"/>
                <w:tab w:val="left" w:pos="266"/>
                <w:tab w:val="left" w:pos="408"/>
              </w:tabs>
              <w:spacing w:after="0" w:line="23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 виявлення недостовірних відомостей у поданих док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ментах;</w:t>
            </w:r>
          </w:p>
          <w:p w:rsidR="002F6ED8" w:rsidRPr="00D50D0C" w:rsidRDefault="002F6ED8" w:rsidP="00D67F86">
            <w:pPr>
              <w:tabs>
                <w:tab w:val="left" w:pos="-133"/>
                <w:tab w:val="left" w:pos="266"/>
                <w:tab w:val="left" w:pos="408"/>
              </w:tabs>
              <w:spacing w:after="0" w:line="23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 не</w:t>
            </w:r>
            <w:r w:rsidR="00EA0EE6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відповідність наданого пакета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надання </w:t>
            </w:r>
            <w:r w:rsidR="008C0D93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342BE6" w:rsidP="00327DC1">
            <w:pPr>
              <w:tabs>
                <w:tab w:val="left" w:pos="4200"/>
              </w:tabs>
              <w:spacing w:after="0" w:line="23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F6ED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итяг з протоколу </w:t>
            </w:r>
            <w:r w:rsidR="002F6ED8"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постійно</w:t>
            </w:r>
            <w:r w:rsidR="00913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 діючої комісії для розгляду пи</w:t>
            </w:r>
            <w:r w:rsidR="002F6ED8"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тань щодо відключення споживачів від систем (м</w:t>
            </w:r>
            <w:r w:rsidR="002F6ED8"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е</w:t>
            </w:r>
            <w:r w:rsidR="00913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реж) централізованого опалення (теплопостачан</w:t>
            </w:r>
            <w:r w:rsidR="002F6ED8"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н</w:t>
            </w:r>
            <w:r w:rsidR="00913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я) та поста</w:t>
            </w:r>
            <w:r w:rsidR="00327D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чання гарячої води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 надання </w:t>
            </w:r>
            <w:r w:rsidR="008C0D93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публічної 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Особисто, через представника (законного представн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ка), засобами поштового або телекомунікаційного зв’яз</w:t>
            </w:r>
            <w:r w:rsidR="00F15385" w:rsidRPr="00D50D0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2F6ED8" w:rsidRPr="00D50D0C" w:rsidTr="005444B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2F6ED8" w:rsidRPr="00D50D0C" w:rsidRDefault="002F6ED8" w:rsidP="00D67F86">
            <w:pPr>
              <w:spacing w:after="0" w:line="238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8" w:rsidRPr="00D50D0C" w:rsidRDefault="002F6ED8" w:rsidP="00D67F86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 або суб’єктом, що їх видав, для завірення копій адміністратором необхідно надати оригінали докуме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F15385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</w:t>
            </w:r>
          </w:p>
        </w:tc>
      </w:tr>
    </w:tbl>
    <w:p w:rsidR="00DE60D6" w:rsidRDefault="00DE60D6" w:rsidP="00D67F86">
      <w:pPr>
        <w:spacing w:after="0" w:line="23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02F3" w:rsidRDefault="008B02F3" w:rsidP="00D67F86">
      <w:pPr>
        <w:spacing w:after="0" w:line="23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6ED8" w:rsidRPr="00D50D0C" w:rsidRDefault="005444B8" w:rsidP="00D67F86">
      <w:pPr>
        <w:suppressAutoHyphens/>
        <w:spacing w:after="0" w:line="238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D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ТЕХНОЛОГІЧНА КАРТКА</w:t>
      </w:r>
      <w:r w:rsidR="00FE7D85" w:rsidRPr="00D50D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ПУБЛІЧНОЇ ПОСЛУГИ</w:t>
      </w:r>
      <w:r w:rsidR="008D2B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№6</w:t>
      </w:r>
    </w:p>
    <w:p w:rsidR="002F6ED8" w:rsidRPr="00D50D0C" w:rsidRDefault="002F6ED8" w:rsidP="00D67F86">
      <w:pPr>
        <w:tabs>
          <w:tab w:val="left" w:pos="4200"/>
        </w:tabs>
        <w:suppressAutoHyphens/>
        <w:spacing w:after="0" w:line="238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DD353F" w:rsidRPr="005E3692" w:rsidRDefault="002F6ED8" w:rsidP="00D67F86">
      <w:pPr>
        <w:tabs>
          <w:tab w:val="left" w:pos="4200"/>
        </w:tabs>
        <w:suppressAutoHyphens/>
        <w:spacing w:after="0" w:line="23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35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Назва послуги: </w:t>
      </w:r>
      <w:r w:rsidR="00DD353F" w:rsidRPr="00DD353F">
        <w:rPr>
          <w:rFonts w:ascii="Times New Roman" w:eastAsia="Calibri" w:hAnsi="Times New Roman" w:cs="Times New Roman"/>
          <w:b/>
          <w:i/>
          <w:sz w:val="24"/>
          <w:szCs w:val="24"/>
        </w:rPr>
        <w:t>видача витягу з протоколу засідання постійно</w:t>
      </w:r>
      <w:r w:rsidR="00913D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діючої комісії для розгляду пи</w:t>
      </w:r>
      <w:r w:rsidR="00DD353F" w:rsidRPr="00DD353F">
        <w:rPr>
          <w:rFonts w:ascii="Times New Roman" w:eastAsia="Calibri" w:hAnsi="Times New Roman" w:cs="Times New Roman"/>
          <w:b/>
          <w:i/>
          <w:sz w:val="24"/>
          <w:szCs w:val="24"/>
        </w:rPr>
        <w:t>тань щодо відключення</w:t>
      </w:r>
      <w:r w:rsidR="00DD353F" w:rsidRPr="005E36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споживачів </w:t>
      </w:r>
      <w:r w:rsidR="00913D17">
        <w:rPr>
          <w:rFonts w:ascii="Times New Roman" w:eastAsia="Calibri" w:hAnsi="Times New Roman" w:cs="Times New Roman"/>
          <w:b/>
          <w:i/>
          <w:sz w:val="24"/>
          <w:szCs w:val="24"/>
        </w:rPr>
        <w:t>від систем (мереж) централізованого опалення (теплопостачання) та поста</w:t>
      </w:r>
      <w:r w:rsidR="00DD353F" w:rsidRPr="005E3692">
        <w:rPr>
          <w:rFonts w:ascii="Times New Roman" w:eastAsia="Calibri" w:hAnsi="Times New Roman" w:cs="Times New Roman"/>
          <w:b/>
          <w:i/>
          <w:sz w:val="24"/>
          <w:szCs w:val="24"/>
        </w:rPr>
        <w:t>чання гарячої води щодо відключення власників квартир та нежитлових приміщень багатоквартирних будинків від систем централізованого опалення та постачання гарячої води</w:t>
      </w:r>
    </w:p>
    <w:p w:rsidR="002F6ED8" w:rsidRPr="00D50D0C" w:rsidRDefault="002F6ED8" w:rsidP="00D67F86">
      <w:pPr>
        <w:tabs>
          <w:tab w:val="left" w:pos="4200"/>
        </w:tabs>
        <w:suppressAutoHyphens/>
        <w:spacing w:after="0" w:line="238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D353F" w:rsidRPr="005E3692" w:rsidRDefault="00DD353F" w:rsidP="00D67F86">
      <w:pPr>
        <w:spacing w:after="0" w:line="23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3692">
        <w:rPr>
          <w:rFonts w:ascii="Times New Roman" w:eastAsia="Times New Roman" w:hAnsi="Times New Roman"/>
          <w:i/>
          <w:sz w:val="24"/>
          <w:szCs w:val="24"/>
        </w:rPr>
        <w:t>Загальна кількість днів надання послуги: 30 календарних днів з дня подання суб’єктом заяви та документів, нео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бхідних для отримання послуги </w:t>
      </w:r>
    </w:p>
    <w:p w:rsidR="008C0D93" w:rsidRPr="00D50D0C" w:rsidRDefault="008C0D93" w:rsidP="00D67F86">
      <w:pPr>
        <w:tabs>
          <w:tab w:val="left" w:pos="4200"/>
        </w:tabs>
        <w:suppressAutoHyphens/>
        <w:spacing w:after="0" w:line="238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98"/>
        <w:gridCol w:w="2453"/>
        <w:gridCol w:w="2232"/>
        <w:gridCol w:w="1612"/>
      </w:tblGrid>
      <w:tr w:rsidR="002F6ED8" w:rsidRPr="00D50D0C" w:rsidTr="00F373DA">
        <w:tc>
          <w:tcPr>
            <w:tcW w:w="288" w:type="pct"/>
            <w:shd w:val="clear" w:color="auto" w:fill="auto"/>
            <w:vAlign w:val="center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2F6ED8" w:rsidRPr="00D50D0C" w:rsidRDefault="00696F9F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2F6ED8"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</w:t>
            </w:r>
            <w:proofErr w:type="spellStart"/>
            <w:r w:rsidR="002F6ED8"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1485" w:type="pct"/>
            <w:shd w:val="clear" w:color="auto" w:fill="auto"/>
            <w:vAlign w:val="center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2F6ED8" w:rsidRPr="00D50D0C" w:rsidRDefault="002F6ED8" w:rsidP="00D67F86">
            <w:pPr>
              <w:suppressAutoHyphens/>
              <w:spacing w:after="0" w:line="23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Строки</w:t>
            </w:r>
          </w:p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  <w:tr w:rsidR="002F6ED8" w:rsidRPr="00D50D0C" w:rsidTr="00F373DA">
        <w:trPr>
          <w:tblHeader/>
        </w:trPr>
        <w:tc>
          <w:tcPr>
            <w:tcW w:w="288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7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44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6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2F6ED8" w:rsidRPr="00D50D0C" w:rsidTr="00F373DA">
        <w:trPr>
          <w:trHeight w:val="1155"/>
        </w:trPr>
        <w:tc>
          <w:tcPr>
            <w:tcW w:w="288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Інформування про види послуг, перелік докумен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тів тощо</w:t>
            </w:r>
          </w:p>
        </w:tc>
        <w:tc>
          <w:tcPr>
            <w:tcW w:w="1257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дміністратор Цент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 адміністра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тивних послуг «Віза»</w:t>
            </w:r>
            <w:r w:rsidR="00B1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(Центр «Дії») виконкому Криворізької міської ради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15385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 – Адміністратор) </w:t>
            </w:r>
          </w:p>
        </w:tc>
        <w:tc>
          <w:tcPr>
            <w:tcW w:w="1144" w:type="pct"/>
            <w:shd w:val="clear" w:color="auto" w:fill="auto"/>
          </w:tcPr>
          <w:p w:rsidR="002F6ED8" w:rsidRPr="00D50D0C" w:rsidRDefault="00913D17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адміністра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</w:t>
            </w:r>
            <w:r w:rsidR="002F6ED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них послуг «Віза»</w:t>
            </w:r>
            <w:r w:rsidR="00B1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(Центр «Дії») виконкому Криворізької міської ради</w:t>
            </w:r>
            <w:r w:rsidR="002F6ED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15385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2F6ED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далі - Центр)</w:t>
            </w:r>
          </w:p>
        </w:tc>
        <w:tc>
          <w:tcPr>
            <w:tcW w:w="826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2F6ED8" w:rsidRPr="00D50D0C" w:rsidTr="00F373DA">
        <w:trPr>
          <w:trHeight w:val="1285"/>
        </w:trPr>
        <w:tc>
          <w:tcPr>
            <w:tcW w:w="288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shd w:val="clear" w:color="auto" w:fill="auto"/>
          </w:tcPr>
          <w:p w:rsidR="002F6ED8" w:rsidRPr="00725271" w:rsidRDefault="00F15385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вхідного </w:t>
            </w:r>
            <w:proofErr w:type="spellStart"/>
            <w:r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>па-кета</w:t>
            </w:r>
            <w:proofErr w:type="spellEnd"/>
            <w:r w:rsidR="002F6ED8"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для </w:t>
            </w:r>
            <w:proofErr w:type="spellStart"/>
            <w:r w:rsidR="002F6ED8"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6ED8"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>дання</w:t>
            </w:r>
            <w:proofErr w:type="spellEnd"/>
            <w:r w:rsidR="002F6ED8"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публічної послуги; перевірка комплектності; реєстрація в Центрі</w:t>
            </w:r>
          </w:p>
        </w:tc>
        <w:tc>
          <w:tcPr>
            <w:tcW w:w="1257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6" w:type="pct"/>
            <w:shd w:val="clear" w:color="auto" w:fill="auto"/>
          </w:tcPr>
          <w:p w:rsidR="002F6ED8" w:rsidRPr="00D50D0C" w:rsidRDefault="00913D17" w:rsidP="00D67F86">
            <w:pPr>
              <w:suppressAutoHyphens/>
              <w:spacing w:after="0" w:line="238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момент звернен</w:t>
            </w:r>
            <w:r w:rsidR="002F6ED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</w:tr>
      <w:tr w:rsidR="00DC6BF8" w:rsidRPr="00D50D0C" w:rsidTr="00D57ECE">
        <w:tc>
          <w:tcPr>
            <w:tcW w:w="288" w:type="pct"/>
            <w:shd w:val="clear" w:color="auto" w:fill="auto"/>
          </w:tcPr>
          <w:p w:rsidR="00DC6BF8" w:rsidRPr="00F373DA" w:rsidRDefault="00DC6BF8" w:rsidP="00D57ECE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F373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85" w:type="pct"/>
            <w:shd w:val="clear" w:color="auto" w:fill="auto"/>
          </w:tcPr>
          <w:p w:rsidR="00DC6BF8" w:rsidRPr="00F373DA" w:rsidRDefault="00DC6BF8" w:rsidP="00D57ECE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shd w:val="clear" w:color="auto" w:fill="auto"/>
          </w:tcPr>
          <w:p w:rsidR="00DC6BF8" w:rsidRPr="00F373DA" w:rsidRDefault="00DC6BF8" w:rsidP="00D57ECE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44" w:type="pct"/>
            <w:shd w:val="clear" w:color="auto" w:fill="auto"/>
          </w:tcPr>
          <w:p w:rsidR="00DC6BF8" w:rsidRPr="00F373DA" w:rsidRDefault="00DC6BF8" w:rsidP="00D57ECE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3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26" w:type="pct"/>
            <w:shd w:val="clear" w:color="auto" w:fill="auto"/>
          </w:tcPr>
          <w:p w:rsidR="00DC6BF8" w:rsidRPr="00F373DA" w:rsidRDefault="00DC6BF8" w:rsidP="00D57ECE">
            <w:pPr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73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F6ED8" w:rsidRPr="00D50D0C" w:rsidTr="00F373DA">
        <w:tc>
          <w:tcPr>
            <w:tcW w:w="288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shd w:val="clear" w:color="auto" w:fill="auto"/>
          </w:tcPr>
          <w:p w:rsidR="00A0073B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вхідного паке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департаменту розвитку інфраструктури міста виконкому Криворі</w:t>
            </w:r>
            <w:r w:rsidR="00725271"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25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зької міської ради </w:t>
            </w:r>
          </w:p>
          <w:p w:rsidR="00D60006" w:rsidRPr="00725271" w:rsidRDefault="00D60006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44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6" w:type="pct"/>
            <w:shd w:val="clear" w:color="auto" w:fill="auto"/>
          </w:tcPr>
          <w:p w:rsidR="002F6ED8" w:rsidRPr="00D50D0C" w:rsidRDefault="002F6ED8" w:rsidP="00D67F86">
            <w:pPr>
              <w:suppressAutoHyphens/>
              <w:spacing w:after="0" w:line="238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</w:t>
            </w:r>
          </w:p>
        </w:tc>
      </w:tr>
      <w:tr w:rsidR="003D5BBB" w:rsidRPr="00D50D0C" w:rsidTr="00F373DA">
        <w:trPr>
          <w:trHeight w:val="1932"/>
        </w:trPr>
        <w:tc>
          <w:tcPr>
            <w:tcW w:w="288" w:type="pct"/>
            <w:shd w:val="clear" w:color="auto" w:fill="auto"/>
          </w:tcPr>
          <w:p w:rsidR="003D5BBB" w:rsidRPr="00D50D0C" w:rsidRDefault="003D5BBB" w:rsidP="00A0073B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  <w:p w:rsidR="003D5BBB" w:rsidRPr="00D50D0C" w:rsidRDefault="003D5BBB" w:rsidP="00A0073B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shd w:val="clear" w:color="auto" w:fill="auto"/>
          </w:tcPr>
          <w:p w:rsidR="003D5BBB" w:rsidRPr="00725271" w:rsidRDefault="003D5BBB" w:rsidP="003D5BB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Реєстрація вхідного па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кета документів для </w:t>
            </w:r>
          </w:p>
          <w:p w:rsidR="003D5BBB" w:rsidRPr="00725271" w:rsidRDefault="00913D17" w:rsidP="0072527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надан</w:t>
            </w:r>
            <w:r w:rsidR="003D5BBB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 публічної послуги в департаменті розвитку інфраструктури міста виконкому </w:t>
            </w:r>
            <w:proofErr w:type="spellStart"/>
            <w:r w:rsidR="003D5BBB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</w:t>
            </w:r>
            <w:r w:rsidR="00D67F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5BBB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різької</w:t>
            </w:r>
            <w:proofErr w:type="spellEnd"/>
            <w:r w:rsidR="003D5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5BBB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1257" w:type="pct"/>
            <w:shd w:val="clear" w:color="auto" w:fill="auto"/>
          </w:tcPr>
          <w:p w:rsidR="003D5BBB" w:rsidRPr="00725271" w:rsidRDefault="003D5BBB" w:rsidP="003D5BB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2527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Відпов</w:t>
            </w:r>
            <w:r w:rsidR="00913D1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ідальний пра</w:t>
            </w:r>
            <w:r w:rsidR="00913D1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цівник з діловодст</w:t>
            </w:r>
            <w:r w:rsidRPr="0072527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ва </w:t>
            </w:r>
          </w:p>
          <w:p w:rsidR="003D5BBB" w:rsidRPr="00725271" w:rsidRDefault="003D5BBB" w:rsidP="0072527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2527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</w:t>
            </w:r>
            <w:r w:rsidR="00913D1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епартаменту розви</w:t>
            </w:r>
            <w:r w:rsidR="00913D1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тку інфрастру</w:t>
            </w:r>
            <w:r w:rsidRPr="0072527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ктури міста ви виконкому Криворізької міської ради</w:t>
            </w:r>
          </w:p>
        </w:tc>
        <w:tc>
          <w:tcPr>
            <w:tcW w:w="1144" w:type="pct"/>
            <w:shd w:val="clear" w:color="auto" w:fill="auto"/>
          </w:tcPr>
          <w:p w:rsidR="003D5BBB" w:rsidRPr="008919D5" w:rsidRDefault="00D67F86" w:rsidP="008919D5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826" w:type="pct"/>
            <w:shd w:val="clear" w:color="auto" w:fill="auto"/>
          </w:tcPr>
          <w:p w:rsidR="003D5BBB" w:rsidRPr="00D50D0C" w:rsidRDefault="003D5BBB" w:rsidP="00A0073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день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ходження доку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тів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5BBB" w:rsidRPr="00D50D0C" w:rsidRDefault="003D5BBB" w:rsidP="003D5BB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BB" w:rsidRPr="00D50D0C" w:rsidRDefault="003D5BBB" w:rsidP="00A0073B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83A29" w:rsidRPr="00D50D0C" w:rsidTr="00F373DA">
        <w:trPr>
          <w:trHeight w:val="1445"/>
        </w:trPr>
        <w:tc>
          <w:tcPr>
            <w:tcW w:w="288" w:type="pct"/>
            <w:shd w:val="clear" w:color="auto" w:fill="auto"/>
          </w:tcPr>
          <w:p w:rsidR="00983A29" w:rsidRPr="00D50D0C" w:rsidRDefault="00983A29" w:rsidP="00983A2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5" w:type="pct"/>
            <w:shd w:val="clear" w:color="auto" w:fill="auto"/>
          </w:tcPr>
          <w:p w:rsidR="00983A29" w:rsidRPr="00D50D0C" w:rsidRDefault="00F15385" w:rsidP="00983A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Розгляд пакета</w:t>
            </w:r>
            <w:r w:rsidR="00983A29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документів, накладення резолюції</w:t>
            </w:r>
          </w:p>
        </w:tc>
        <w:tc>
          <w:tcPr>
            <w:tcW w:w="1257" w:type="pct"/>
            <w:shd w:val="clear" w:color="auto" w:fill="auto"/>
          </w:tcPr>
          <w:p w:rsidR="005444B8" w:rsidRPr="00D50D0C" w:rsidRDefault="00983A29" w:rsidP="00983A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</w:t>
            </w:r>
            <w:r w:rsidR="00F15385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нту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</w:t>
            </w:r>
            <w:r w:rsidR="00F15385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фраструктури</w:t>
            </w:r>
            <w:proofErr w:type="spellEnd"/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онкому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</w:t>
            </w:r>
            <w:r w:rsidR="00F15385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 </w:t>
            </w:r>
          </w:p>
        </w:tc>
        <w:tc>
          <w:tcPr>
            <w:tcW w:w="1144" w:type="pct"/>
            <w:shd w:val="clear" w:color="auto" w:fill="auto"/>
          </w:tcPr>
          <w:p w:rsidR="00983A29" w:rsidRPr="00D50D0C" w:rsidRDefault="00983A29" w:rsidP="00983A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826" w:type="pct"/>
            <w:shd w:val="clear" w:color="auto" w:fill="auto"/>
          </w:tcPr>
          <w:p w:rsidR="00983A29" w:rsidRPr="00D50D0C" w:rsidRDefault="00983A29" w:rsidP="00983A2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день </w:t>
            </w:r>
            <w:r w:rsidR="0089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дження документів </w:t>
            </w:r>
          </w:p>
        </w:tc>
      </w:tr>
      <w:tr w:rsidR="00696F9F" w:rsidRPr="00D50D0C" w:rsidTr="00327DC1">
        <w:trPr>
          <w:trHeight w:val="2651"/>
        </w:trPr>
        <w:tc>
          <w:tcPr>
            <w:tcW w:w="288" w:type="pct"/>
            <w:shd w:val="clear" w:color="auto" w:fill="auto"/>
          </w:tcPr>
          <w:p w:rsidR="00696F9F" w:rsidRPr="00D50D0C" w:rsidRDefault="00696F9F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85" w:type="pct"/>
            <w:shd w:val="clear" w:color="auto" w:fill="auto"/>
          </w:tcPr>
          <w:p w:rsidR="00DD353F" w:rsidRPr="00D67F86" w:rsidRDefault="00DD353F" w:rsidP="00DD353F">
            <w:pPr>
              <w:suppressAutoHyphens/>
              <w:spacing w:after="0" w:line="2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7F86">
              <w:rPr>
                <w:rFonts w:ascii="Times New Roman" w:hAnsi="Times New Roman"/>
                <w:spacing w:val="-4"/>
                <w:sz w:val="24"/>
                <w:szCs w:val="24"/>
              </w:rPr>
              <w:t>Розгляд пакета докумен</w:t>
            </w:r>
            <w:r w:rsidRPr="00D67F86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тів, винесення його на розгляд </w:t>
            </w:r>
            <w:r w:rsidRPr="00D67F86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 xml:space="preserve">постійно діючої </w:t>
            </w:r>
          </w:p>
          <w:p w:rsidR="00696F9F" w:rsidRPr="00D50D0C" w:rsidRDefault="00DD353F" w:rsidP="00327DC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86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>комісії для розгляду пи</w:t>
            </w:r>
            <w:r w:rsidRPr="00D67F86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softHyphen/>
              <w:t xml:space="preserve">тань щодо відключення споживачів </w:t>
            </w:r>
            <w:r w:rsidR="00913D17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>від систем (мереж) централізованого опалення (тепло</w:t>
            </w:r>
            <w:r w:rsidRPr="00D67F86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>постачан</w:t>
            </w:r>
            <w:r w:rsidRPr="00D67F86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softHyphen/>
              <w:t xml:space="preserve">ня) </w:t>
            </w:r>
            <w:r w:rsidR="00913D17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>та поста</w:t>
            </w:r>
            <w:r w:rsidR="000006B9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>чання гарячої води (на</w:t>
            </w:r>
            <w:r w:rsidRPr="00D67F86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>далі – Комісія</w:t>
            </w:r>
            <w:r w:rsidR="00327DC1">
              <w:rPr>
                <w:rFonts w:ascii="Times New Roman" w:hAnsi="Times New Roman"/>
                <w:bCs/>
                <w:spacing w:val="-4"/>
                <w:sz w:val="24"/>
                <w:szCs w:val="24"/>
                <w:lang w:eastAsia="uk-UA" w:bidi="uk-UA"/>
              </w:rPr>
              <w:t>)</w:t>
            </w:r>
          </w:p>
        </w:tc>
        <w:tc>
          <w:tcPr>
            <w:tcW w:w="1257" w:type="pct"/>
            <w:shd w:val="clear" w:color="auto" w:fill="auto"/>
          </w:tcPr>
          <w:p w:rsidR="00696F9F" w:rsidRPr="00D50D0C" w:rsidRDefault="00696F9F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працівник </w:t>
            </w:r>
            <w:proofErr w:type="spellStart"/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ін-фраструктури</w:t>
            </w:r>
            <w:proofErr w:type="spellEnd"/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44" w:type="pct"/>
            <w:shd w:val="clear" w:color="auto" w:fill="auto"/>
          </w:tcPr>
          <w:p w:rsidR="00913D17" w:rsidRDefault="00913D17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роз-ви</w:t>
            </w:r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тку</w:t>
            </w:r>
            <w:proofErr w:type="spellEnd"/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тури</w:t>
            </w:r>
            <w:proofErr w:type="spellEnd"/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кому</w:t>
            </w:r>
            <w:proofErr w:type="spellEnd"/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</w:t>
            </w:r>
          </w:p>
          <w:p w:rsidR="00696F9F" w:rsidRPr="00D50D0C" w:rsidRDefault="00913D17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</w:t>
            </w:r>
            <w:r w:rsidR="00696F9F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кої ради  </w:t>
            </w:r>
          </w:p>
        </w:tc>
        <w:tc>
          <w:tcPr>
            <w:tcW w:w="826" w:type="pct"/>
            <w:shd w:val="clear" w:color="auto" w:fill="auto"/>
          </w:tcPr>
          <w:p w:rsidR="00696F9F" w:rsidRPr="00D50D0C" w:rsidRDefault="00696F9F" w:rsidP="005444B8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 день, згідно з робочим пл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підготов-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696F9F" w:rsidRPr="00D50D0C" w:rsidRDefault="00696F9F" w:rsidP="00DE60D6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пров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засідан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 </w:t>
            </w:r>
            <w:r w:rsidR="00DE60D6"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</w:tr>
      <w:tr w:rsidR="005444B8" w:rsidRPr="00D50D0C" w:rsidTr="00F373DA">
        <w:trPr>
          <w:trHeight w:val="1333"/>
        </w:trPr>
        <w:tc>
          <w:tcPr>
            <w:tcW w:w="288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85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Розгляд та ухвалення  рі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шення на засіданні </w:t>
            </w:r>
            <w:r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  <w:tc>
          <w:tcPr>
            <w:tcW w:w="1257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Комісія</w:t>
            </w:r>
          </w:p>
        </w:tc>
        <w:tc>
          <w:tcPr>
            <w:tcW w:w="1144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826" w:type="pct"/>
            <w:shd w:val="clear" w:color="auto" w:fill="auto"/>
          </w:tcPr>
          <w:p w:rsidR="005444B8" w:rsidRPr="00536DE4" w:rsidRDefault="00696F9F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  <w:r w:rsidR="0053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 </w:t>
            </w:r>
            <w:proofErr w:type="spellStart"/>
            <w:r w:rsidR="0053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пра-вило</w:t>
            </w:r>
            <w:proofErr w:type="spellEnd"/>
            <w:r w:rsidR="0053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="0053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дру-гий</w:t>
            </w:r>
            <w:proofErr w:type="spellEnd"/>
            <w:r w:rsidR="0053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 місяця)</w:t>
            </w:r>
          </w:p>
        </w:tc>
      </w:tr>
      <w:tr w:rsidR="005444B8" w:rsidRPr="00D50D0C" w:rsidTr="00F373DA">
        <w:trPr>
          <w:trHeight w:val="1651"/>
        </w:trPr>
        <w:tc>
          <w:tcPr>
            <w:tcW w:w="288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shd w:val="clear" w:color="auto" w:fill="auto"/>
          </w:tcPr>
          <w:p w:rsidR="005444B8" w:rsidRPr="00D50D0C" w:rsidRDefault="00DD353F" w:rsidP="00C36EF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5E3692">
              <w:rPr>
                <w:rFonts w:ascii="Times New Roman" w:hAnsi="Times New Roman"/>
                <w:sz w:val="24"/>
                <w:szCs w:val="24"/>
              </w:rPr>
              <w:t xml:space="preserve">Оформлення протоколу засідання </w:t>
            </w:r>
            <w:r w:rsidRPr="005E3692"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  <w:tc>
          <w:tcPr>
            <w:tcW w:w="1257" w:type="pct"/>
            <w:shd w:val="clear" w:color="auto" w:fill="auto"/>
          </w:tcPr>
          <w:p w:rsidR="00DE60D6" w:rsidRPr="008919D5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відальний пра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цівник департаменту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тку інфрастру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ктури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</w:t>
            </w:r>
            <w:r w:rsidR="001C63F2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8919D5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proofErr w:type="spellEnd"/>
            <w:r w:rsidR="00891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144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5444B8" w:rsidRPr="008919D5" w:rsidRDefault="00696F9F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п’яти </w:t>
            </w:r>
            <w:r w:rsidR="00B1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робочих днів </w:t>
            </w:r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дня проведення за</w:t>
            </w:r>
            <w:r w:rsidR="0089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сідання Комісії </w:t>
            </w:r>
          </w:p>
        </w:tc>
      </w:tr>
      <w:tr w:rsidR="005444B8" w:rsidRPr="00D50D0C" w:rsidTr="00F373DA">
        <w:trPr>
          <w:trHeight w:val="285"/>
        </w:trPr>
        <w:tc>
          <w:tcPr>
            <w:tcW w:w="288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  <w:p w:rsidR="005444B8" w:rsidRPr="00D50D0C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Оприлюднення протоко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лу засідання </w:t>
            </w:r>
            <w:r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Комісії </w:t>
            </w:r>
          </w:p>
        </w:tc>
        <w:tc>
          <w:tcPr>
            <w:tcW w:w="1257" w:type="pct"/>
            <w:shd w:val="clear" w:color="auto" w:fill="auto"/>
          </w:tcPr>
          <w:p w:rsidR="00DE60D6" w:rsidRPr="00D67F86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Від</w:t>
            </w:r>
            <w:r w:rsidR="00913D1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повідальний пра</w:t>
            </w:r>
            <w:r w:rsidR="00913D1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цівник управлін</w:t>
            </w:r>
            <w:r w:rsidRP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ня ін</w:t>
            </w:r>
            <w:r w:rsid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="00913D1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формаційно-кому</w:t>
            </w:r>
            <w:r w:rsidRP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ні</w:t>
            </w:r>
            <w:r w:rsid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="00913D1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каційних техноло</w:t>
            </w:r>
            <w:r w:rsidRP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гій викон</w:t>
            </w:r>
            <w:r w:rsidR="00913D1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кому Кри</w:t>
            </w:r>
            <w:r w:rsidR="008919D5" w:rsidRP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ворі</w:t>
            </w:r>
            <w:r w:rsid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="008919D5" w:rsidRPr="00D67F8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зької міської ради</w:t>
            </w:r>
          </w:p>
        </w:tc>
        <w:tc>
          <w:tcPr>
            <w:tcW w:w="1144" w:type="pct"/>
            <w:shd w:val="clear" w:color="auto" w:fill="auto"/>
          </w:tcPr>
          <w:p w:rsidR="005444B8" w:rsidRPr="00D50D0C" w:rsidRDefault="005444B8" w:rsidP="005444B8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інфор-маційно-комуніка-ційних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технологій виконкому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826" w:type="pct"/>
            <w:shd w:val="clear" w:color="auto" w:fill="auto"/>
          </w:tcPr>
          <w:p w:rsidR="005444B8" w:rsidRPr="00D67F86" w:rsidRDefault="00696F9F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п’яти </w:t>
            </w:r>
            <w:r w:rsidR="00B1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робочих днів </w:t>
            </w:r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дня проведення засідання Комісії</w:t>
            </w:r>
          </w:p>
        </w:tc>
      </w:tr>
      <w:tr w:rsidR="005444B8" w:rsidRPr="00D50D0C" w:rsidTr="00DC6BF8">
        <w:trPr>
          <w:trHeight w:val="247"/>
        </w:trPr>
        <w:tc>
          <w:tcPr>
            <w:tcW w:w="288" w:type="pct"/>
            <w:shd w:val="clear" w:color="auto" w:fill="auto"/>
          </w:tcPr>
          <w:p w:rsidR="005444B8" w:rsidRPr="00D50D0C" w:rsidRDefault="005444B8" w:rsidP="00DC6BF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  <w:p w:rsidR="001C63F2" w:rsidRPr="00D50D0C" w:rsidRDefault="001C63F2" w:rsidP="00DC6BF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D50D0C" w:rsidRDefault="001C63F2" w:rsidP="00DC6BF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Pr="00D50D0C" w:rsidRDefault="001C63F2" w:rsidP="00DC6BF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C63F2" w:rsidRDefault="001C63F2" w:rsidP="00DC6BF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F373DA" w:rsidRPr="00D50D0C" w:rsidRDefault="00DC6BF8" w:rsidP="00DC6BF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85" w:type="pct"/>
            <w:shd w:val="clear" w:color="auto" w:fill="auto"/>
          </w:tcPr>
          <w:p w:rsidR="001C63F2" w:rsidRDefault="00DD353F" w:rsidP="003D4D1C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36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Передача витягу з </w:t>
            </w:r>
            <w:proofErr w:type="spellStart"/>
            <w:r w:rsidRPr="005E3692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3692">
              <w:rPr>
                <w:rFonts w:ascii="Times New Roman" w:hAnsi="Times New Roman"/>
                <w:sz w:val="24"/>
                <w:szCs w:val="24"/>
              </w:rPr>
              <w:t>токолу</w:t>
            </w:r>
            <w:proofErr w:type="spellEnd"/>
            <w:r w:rsidRPr="005E3692">
              <w:rPr>
                <w:rFonts w:ascii="Times New Roman" w:hAnsi="Times New Roman"/>
                <w:sz w:val="24"/>
                <w:szCs w:val="24"/>
              </w:rPr>
              <w:t xml:space="preserve"> засідання Комісії до Центру</w:t>
            </w:r>
          </w:p>
          <w:p w:rsidR="00F373DA" w:rsidRDefault="00F373DA" w:rsidP="00DC6BF8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73DA" w:rsidRDefault="00F373DA" w:rsidP="00DC6BF8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73DA" w:rsidRPr="00D50D0C" w:rsidRDefault="00DC6BF8" w:rsidP="00DC6BF8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57" w:type="pct"/>
            <w:shd w:val="clear" w:color="auto" w:fill="auto"/>
          </w:tcPr>
          <w:p w:rsidR="00D970E8" w:rsidRDefault="005444B8" w:rsidP="003D4D1C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Відповідальний пра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цівник з діловодства </w:t>
            </w:r>
            <w:r w:rsidR="009D340B">
              <w:rPr>
                <w:rFonts w:ascii="Times New Roman" w:eastAsia="Calibri" w:hAnsi="Times New Roman" w:cs="Times New Roman"/>
                <w:sz w:val="24"/>
                <w:szCs w:val="24"/>
              </w:rPr>
              <w:t>департа</w:t>
            </w:r>
            <w:r w:rsidR="001C63F2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ту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</w:t>
            </w:r>
            <w:r w:rsidR="001C63F2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фраструктури міста виконко</w:t>
            </w:r>
            <w:r w:rsidR="009D340B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</w:p>
          <w:p w:rsidR="00D67F86" w:rsidRPr="00D67F86" w:rsidRDefault="00DC6BF8" w:rsidP="00DC6BF8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4" w:type="pct"/>
            <w:shd w:val="clear" w:color="auto" w:fill="auto"/>
          </w:tcPr>
          <w:p w:rsidR="00696F9F" w:rsidRDefault="005444B8" w:rsidP="003D4D1C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</w:t>
            </w:r>
            <w:r w:rsidR="00F373DA">
              <w:rPr>
                <w:rFonts w:ascii="Times New Roman" w:eastAsia="Calibri" w:hAnsi="Times New Roman" w:cs="Times New Roman"/>
                <w:sz w:val="24"/>
                <w:szCs w:val="24"/>
              </w:rPr>
              <w:t>н-кому</w:t>
            </w:r>
            <w:proofErr w:type="spellEnd"/>
            <w:r w:rsidR="00F37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  <w:p w:rsidR="00F373DA" w:rsidRPr="00F373DA" w:rsidRDefault="00DC6BF8" w:rsidP="00DC6BF8">
            <w:pPr>
              <w:suppressAutoHyphens/>
              <w:spacing w:after="0" w:line="2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826" w:type="pct"/>
            <w:shd w:val="clear" w:color="auto" w:fill="auto"/>
          </w:tcPr>
          <w:p w:rsidR="005444B8" w:rsidRPr="00D50D0C" w:rsidRDefault="005444B8" w:rsidP="003D4D1C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пізніше наступного робочого дня</w:t>
            </w:r>
          </w:p>
          <w:p w:rsidR="001C63F2" w:rsidRDefault="001C63F2" w:rsidP="00DC6BF8">
            <w:pPr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73DA" w:rsidRDefault="00F373DA" w:rsidP="00DC6BF8">
            <w:pPr>
              <w:tabs>
                <w:tab w:val="left" w:pos="1305"/>
              </w:tabs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373DA" w:rsidRPr="00D50D0C" w:rsidRDefault="00DC6BF8" w:rsidP="00DC6BF8">
            <w:pPr>
              <w:tabs>
                <w:tab w:val="left" w:pos="1305"/>
              </w:tabs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DC6BF8" w:rsidRPr="00D50D0C" w:rsidTr="00F373DA">
        <w:trPr>
          <w:trHeight w:val="247"/>
        </w:trPr>
        <w:tc>
          <w:tcPr>
            <w:tcW w:w="288" w:type="pct"/>
            <w:shd w:val="clear" w:color="auto" w:fill="auto"/>
          </w:tcPr>
          <w:p w:rsidR="00DC6BF8" w:rsidRPr="00D50D0C" w:rsidRDefault="00DC6BF8" w:rsidP="005444B8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85" w:type="pct"/>
            <w:shd w:val="clear" w:color="auto" w:fill="auto"/>
          </w:tcPr>
          <w:p w:rsidR="00DC6BF8" w:rsidRPr="005E3692" w:rsidRDefault="00DC6BF8" w:rsidP="00DD353F">
            <w:pPr>
              <w:suppressAutoHyphens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DC6BF8" w:rsidRPr="00D50D0C" w:rsidRDefault="00DC6BF8" w:rsidP="009D340B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різької міської ради</w:t>
            </w:r>
          </w:p>
        </w:tc>
        <w:tc>
          <w:tcPr>
            <w:tcW w:w="1144" w:type="pct"/>
            <w:shd w:val="clear" w:color="auto" w:fill="auto"/>
          </w:tcPr>
          <w:p w:rsidR="00DC6BF8" w:rsidRPr="00D50D0C" w:rsidRDefault="00DC6BF8" w:rsidP="008919D5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DC6BF8" w:rsidRPr="00D50D0C" w:rsidRDefault="00DC6BF8" w:rsidP="005444B8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B8" w:rsidRPr="00D50D0C" w:rsidTr="00F373DA">
        <w:tc>
          <w:tcPr>
            <w:tcW w:w="288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85" w:type="pct"/>
            <w:shd w:val="clear" w:color="auto" w:fill="auto"/>
          </w:tcPr>
          <w:p w:rsidR="005444B8" w:rsidRPr="00D50D0C" w:rsidRDefault="00913D17" w:rsidP="00327DC1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Направлення повідомлен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 про видачу результа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 </w:t>
            </w:r>
            <w:r w:rsidR="008C0D93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публічної 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1257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44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26" w:type="pct"/>
            <w:shd w:val="clear" w:color="auto" w:fill="auto"/>
          </w:tcPr>
          <w:p w:rsidR="005444B8" w:rsidRPr="00D50D0C" w:rsidRDefault="00696F9F" w:rsidP="00327DC1">
            <w:pPr>
              <w:suppressAutoHyphens/>
              <w:spacing w:after="0" w:line="235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отри</w:t>
            </w:r>
            <w:r w:rsidR="004A55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</w:r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мання резуль</w:t>
            </w:r>
            <w:r w:rsidR="004A55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</w:r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тату надання послуги </w:t>
            </w:r>
          </w:p>
        </w:tc>
      </w:tr>
      <w:tr w:rsidR="004A550D" w:rsidRPr="00D50D0C" w:rsidTr="00F373DA">
        <w:trPr>
          <w:trHeight w:val="374"/>
        </w:trPr>
        <w:tc>
          <w:tcPr>
            <w:tcW w:w="288" w:type="pct"/>
            <w:shd w:val="clear" w:color="auto" w:fill="auto"/>
          </w:tcPr>
          <w:p w:rsidR="004A550D" w:rsidRPr="00D50D0C" w:rsidRDefault="004A550D" w:rsidP="004A550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85" w:type="pct"/>
            <w:shd w:val="clear" w:color="auto" w:fill="auto"/>
          </w:tcPr>
          <w:p w:rsidR="004A550D" w:rsidRPr="00D50D0C" w:rsidRDefault="004A550D" w:rsidP="004A550D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Видача результату публічної послуги</w:t>
            </w:r>
          </w:p>
          <w:p w:rsidR="004A550D" w:rsidRPr="00D50D0C" w:rsidRDefault="004A550D" w:rsidP="004A550D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50D" w:rsidRPr="00D50D0C" w:rsidRDefault="004A550D" w:rsidP="004A550D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4A550D" w:rsidRPr="00D50D0C" w:rsidRDefault="004A550D" w:rsidP="004A550D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44" w:type="pct"/>
            <w:shd w:val="clear" w:color="auto" w:fill="auto"/>
          </w:tcPr>
          <w:p w:rsidR="004A550D" w:rsidRPr="00D50D0C" w:rsidRDefault="00913D17" w:rsidP="004A550D">
            <w:pPr>
              <w:suppressAutoHyphens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адміні</w:t>
            </w:r>
            <w:r w:rsidR="004A550D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ративних послуг виконкому Криворізь</w:t>
            </w:r>
            <w:r w:rsidR="004A550D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826" w:type="pct"/>
            <w:shd w:val="clear" w:color="auto" w:fill="auto"/>
          </w:tcPr>
          <w:p w:rsidR="004A550D" w:rsidRPr="00D50D0C" w:rsidRDefault="004A550D" w:rsidP="004A550D">
            <w:pPr>
              <w:suppressAutoHyphens/>
              <w:spacing w:after="0" w:line="235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звернен</w:t>
            </w:r>
            <w:r w:rsidR="00913D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ні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явника послу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</w:t>
            </w:r>
          </w:p>
        </w:tc>
      </w:tr>
    </w:tbl>
    <w:p w:rsidR="00253839" w:rsidRDefault="00253839" w:rsidP="008B02F3">
      <w:pPr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i/>
          <w:szCs w:val="28"/>
          <w:lang w:eastAsia="ar-SA"/>
        </w:rPr>
      </w:pPr>
    </w:p>
    <w:p w:rsidR="008B02F3" w:rsidRDefault="008B02F3" w:rsidP="008B02F3">
      <w:pPr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i/>
          <w:szCs w:val="28"/>
          <w:lang w:eastAsia="ar-SA"/>
        </w:rPr>
      </w:pPr>
    </w:p>
    <w:p w:rsidR="008B02F3" w:rsidRPr="00D50D0C" w:rsidRDefault="008B02F3" w:rsidP="008B02F3">
      <w:pPr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i/>
          <w:szCs w:val="28"/>
          <w:lang w:eastAsia="ar-SA"/>
        </w:rPr>
      </w:pPr>
    </w:p>
    <w:p w:rsidR="0048788A" w:rsidRPr="00D50D0C" w:rsidRDefault="0048788A" w:rsidP="008B02F3">
      <w:pPr>
        <w:framePr w:wrap="none" w:vAnchor="page" w:hAnchor="page" w:x="64" w:y="104"/>
        <w:spacing w:after="0" w:line="235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4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86"/>
        <w:gridCol w:w="5989"/>
      </w:tblGrid>
      <w:tr w:rsidR="005444B8" w:rsidRPr="00D50D0C" w:rsidTr="002A074F">
        <w:trPr>
          <w:trHeight w:val="319"/>
          <w:tblCellSpacing w:w="0" w:type="dxa"/>
        </w:trPr>
        <w:tc>
          <w:tcPr>
            <w:tcW w:w="5000" w:type="pct"/>
            <w:gridSpan w:val="3"/>
          </w:tcPr>
          <w:p w:rsidR="005444B8" w:rsidRPr="008D2BF3" w:rsidRDefault="005444B8" w:rsidP="008B02F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8D2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ІНФОРМАЦІ</w:t>
            </w:r>
            <w:r w:rsidR="008D2BF3" w:rsidRPr="008D2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uk-UA"/>
              </w:rPr>
              <w:t>ЙНА КАРТКА ПУБЛІЧНОЇ ПОСЛУГИ № 7</w:t>
            </w:r>
          </w:p>
          <w:p w:rsidR="005444B8" w:rsidRPr="008D2BF3" w:rsidRDefault="005444B8" w:rsidP="008B02F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B8" w:rsidRPr="00D50D0C" w:rsidTr="002A074F">
        <w:trPr>
          <w:trHeight w:val="96"/>
          <w:tblCellSpacing w:w="0" w:type="dxa"/>
        </w:trPr>
        <w:tc>
          <w:tcPr>
            <w:tcW w:w="5000" w:type="pct"/>
            <w:gridSpan w:val="3"/>
            <w:vAlign w:val="center"/>
          </w:tcPr>
          <w:p w:rsidR="005444B8" w:rsidRPr="008D2BF3" w:rsidRDefault="005444B8" w:rsidP="008B02F3">
            <w:pPr>
              <w:tabs>
                <w:tab w:val="left" w:pos="4200"/>
              </w:tabs>
              <w:suppressAutoHyphens/>
              <w:spacing w:after="0" w:line="235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2B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Послуга: </w:t>
            </w:r>
            <w:r w:rsidR="008D2BF3" w:rsidRPr="008D2BF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видача </w:t>
            </w:r>
            <w:r w:rsidR="008D2BF3" w:rsidRPr="008D2B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рішення виконкому Криворізької міської ради про відключення власників (співвласників) будівель, у тому числі житлових будинків, від систем централізованого опалення та постачання гарячої води</w:t>
            </w:r>
          </w:p>
          <w:p w:rsidR="005444B8" w:rsidRPr="008D2BF3" w:rsidRDefault="005444B8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B8" w:rsidRPr="00D50D0C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8" w:rsidRPr="00D50D0C" w:rsidRDefault="005444B8" w:rsidP="008B02F3">
            <w:pPr>
              <w:spacing w:after="0" w:line="235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Інформація про центр надання адміністративних послуг</w:t>
            </w:r>
          </w:p>
        </w:tc>
      </w:tr>
      <w:tr w:rsidR="005444B8" w:rsidRPr="00D50D0C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адміністр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тивних послуг, у якому здійсн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 обслуговування суб’єкта звернення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right="749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адміністративних послуг «Віза»</w:t>
            </w:r>
            <w:r w:rsidR="00B1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(Центр «Дії» виконкому Криворізької міської ради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далі - Центр) 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50101, м. Кривий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іг, пл. Молодіжна, 1,    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Територіальні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ідрозділи Центру: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Довгинцівський район: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вул. Дніпровське шосе, буд. 11, каб. 102.</w:t>
            </w:r>
          </w:p>
          <w:p w:rsidR="00C36EFF" w:rsidRPr="00C36EFF" w:rsidRDefault="00C36EFF" w:rsidP="008B02F3">
            <w:pPr>
              <w:spacing w:after="0" w:line="235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Покровський район: вул. Шурупова, буд. 2, каб. 12.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Інгулецький район: пр-т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івденний, буд. 1.</w:t>
            </w:r>
          </w:p>
          <w:p w:rsidR="00B14C00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Житловий масив Інгулець: вул. Гірників, буд. 19, 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каб. 11 (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іністративна будівля виконавчого комітету Інгулецької районної у місті ради).</w:t>
            </w:r>
          </w:p>
          <w:p w:rsidR="00B14C00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Саксаганський район: вул. Володимира Великого,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буд. 32, каб. 122.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Тернівський район: вул. Короленка, буд. 1А, каб. 129.</w:t>
            </w:r>
          </w:p>
          <w:p w:rsidR="00B14C00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Центрально-М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іський район: вул. Староярмаркова, </w:t>
            </w:r>
          </w:p>
          <w:p w:rsidR="00C36EFF" w:rsidRPr="00C36EFF" w:rsidRDefault="00C36EFF" w:rsidP="008B02F3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буд. 44.</w:t>
            </w:r>
          </w:p>
          <w:p w:rsidR="005444B8" w:rsidRPr="00D50D0C" w:rsidRDefault="00C36EFF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Мобільні офіси муніципаль</w:t>
            </w:r>
            <w:r w:rsidR="008B0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них послуг, мобільні </w:t>
            </w:r>
            <w:proofErr w:type="gramStart"/>
            <w:r w:rsidR="008B0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 w:rsidR="008B0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іністратори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окремим графіком)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торіальних підрозділів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FF" w:rsidRPr="00C36EFF" w:rsidRDefault="00C36EFF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Центр працю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є:</w:t>
            </w:r>
            <w:proofErr w:type="gramEnd"/>
          </w:p>
          <w:p w:rsidR="00C36EFF" w:rsidRPr="00C36EFF" w:rsidRDefault="00C36EFF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головний офіс - у понеділок, середу, п’ятницю з 8.30 до 17.00 години; вівторок, четвер з 8.30 до 20.00 год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ни,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перерви; субота з 8.30 до 17.00 години, перерва 12.30 - 13.00;</w:t>
            </w:r>
          </w:p>
          <w:p w:rsidR="00C36EFF" w:rsidRPr="00C36EFF" w:rsidRDefault="00C36EFF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територіальні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ідрозділи – з понеділка до п’ятниці з 8.30 до 17.00, перерва з 12.30 до 13.00.</w:t>
            </w:r>
          </w:p>
          <w:p w:rsidR="00C36EFF" w:rsidRPr="00C36EFF" w:rsidRDefault="00C36EFF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Прийом та видача документів для надання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іністративних послуг здійснюються:</w:t>
            </w:r>
          </w:p>
          <w:p w:rsidR="00C36EFF" w:rsidRPr="00C36EFF" w:rsidRDefault="00C36EFF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головному офісі Центру - у понеділок, середу, 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п’ятницю з 9.00 до 16.00 години (вівторок, четвер – до 20.00 години), без перерви, суботу – з 9.00 до 16.00 г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дини, перерва 12.30 – 13.00;</w:t>
            </w:r>
          </w:p>
          <w:p w:rsidR="005444B8" w:rsidRPr="00C36EFF" w:rsidRDefault="00C36EFF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у територіальних </w:t>
            </w:r>
            <w:proofErr w:type="gramStart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ідрозділах – з понеділка до п’ятниці з 9.00 до 16.00 години, перерва з 12.30 до 13.00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</w:t>
            </w:r>
            <w:r w:rsidR="00DE60D6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електронної пошти та </w:t>
            </w:r>
            <w:proofErr w:type="spellStart"/>
            <w:r w:rsidR="00DE60D6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D50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0-800-500-459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4B8" w:rsidRPr="00D50D0C" w:rsidRDefault="007E6AD2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444B8" w:rsidRPr="00D50D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viza@kr.gov.ua</w:t>
              </w:r>
            </w:hyperlink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//: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viza.kr.gov.ua</w:t>
            </w:r>
            <w:proofErr w:type="spellEnd"/>
          </w:p>
        </w:tc>
      </w:tr>
      <w:tr w:rsidR="005444B8" w:rsidRPr="00D50D0C" w:rsidTr="00253839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8" w:rsidRPr="00253839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Нормативні акти, якими регламенту</w:t>
            </w:r>
            <w:r w:rsidR="00253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ється надання публічної послуги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Закони України «Про житлово-комунальні послуги», «Про адміністративні послуги», «Про дозвільну сист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е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му у сфері господарської діяльності»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Постанова Кабінету Міністрів У</w:t>
            </w:r>
            <w:r w:rsidR="001C63F2"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країни від 21 липня 2005 року №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630 «Про затвердження Правил надання послуг з централізованого опалення, постачання холо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д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ної та гарячої води і водовідведення»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Наказ Міністерства регіонального розвитку, будівниц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т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ва та житлово-комунального господарства У</w:t>
            </w:r>
            <w:r w:rsidR="001C63F2"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країни від 26 липня 2019 року №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169 «Про затвердження Порядку відключення споживачів від систем централізованого опалення та постачання гарячої води</w:t>
            </w:r>
            <w:r w:rsidRPr="00D50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конавчої влади/ органів мі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цевого самоврядування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60006" w:rsidRDefault="00D50D0C" w:rsidP="008B02F3">
            <w:pPr>
              <w:tabs>
                <w:tab w:val="left" w:pos="720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06">
              <w:rPr>
                <w:rFonts w:ascii="Times New Roman" w:hAnsi="Times New Roman" w:cs="Times New Roman"/>
                <w:sz w:val="24"/>
                <w:szCs w:val="24"/>
              </w:rPr>
              <w:t>Рішенн</w:t>
            </w:r>
            <w:r w:rsidR="001D5800">
              <w:rPr>
                <w:rFonts w:ascii="Times New Roman" w:hAnsi="Times New Roman" w:cs="Times New Roman"/>
                <w:sz w:val="24"/>
                <w:szCs w:val="24"/>
              </w:rPr>
              <w:t xml:space="preserve">я виконкому міської ради </w:t>
            </w:r>
            <w:r w:rsidRPr="00D60006">
              <w:rPr>
                <w:rFonts w:ascii="Times New Roman" w:hAnsi="Times New Roman" w:cs="Times New Roman"/>
                <w:sz w:val="24"/>
                <w:szCs w:val="24"/>
              </w:rPr>
              <w:t>від 08.02.2006 №90 «Про створення комісії для розгляду питань щодо від</w:t>
            </w:r>
            <w:r w:rsidRPr="00D600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0006">
              <w:rPr>
                <w:rFonts w:ascii="Times New Roman" w:hAnsi="Times New Roman" w:cs="Times New Roman"/>
                <w:sz w:val="24"/>
                <w:szCs w:val="24"/>
              </w:rPr>
              <w:t>лючення споживачів від мереж централізованого оп</w:t>
            </w:r>
            <w:r w:rsidRPr="00D60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006">
              <w:rPr>
                <w:rFonts w:ascii="Times New Roman" w:hAnsi="Times New Roman" w:cs="Times New Roman"/>
                <w:sz w:val="24"/>
                <w:szCs w:val="24"/>
              </w:rPr>
              <w:t>лення та гарячого водопостачання», 12.11.2008 №787 «Про затвердження комісії для розгляду питань щодо відключення споживачів від мереж централізованого опалення та гарячого водопостачання у новому складі та положення про неї»</w:t>
            </w:r>
            <w:r w:rsidR="00824225" w:rsidRPr="00D60006">
              <w:rPr>
                <w:rFonts w:ascii="Times New Roman" w:hAnsi="Times New Roman" w:cs="Times New Roman"/>
                <w:sz w:val="24"/>
                <w:szCs w:val="24"/>
              </w:rPr>
              <w:t>, зі змінами</w:t>
            </w:r>
            <w:r w:rsidR="001D5800">
              <w:rPr>
                <w:rFonts w:ascii="Times New Roman" w:hAnsi="Times New Roman" w:cs="Times New Roman"/>
                <w:sz w:val="24"/>
                <w:szCs w:val="24"/>
              </w:rPr>
              <w:t xml:space="preserve"> (рішення виконкому міської ради від 13.11.2019 №552)</w:t>
            </w:r>
          </w:p>
        </w:tc>
      </w:tr>
      <w:tr w:rsidR="005444B8" w:rsidRPr="00D50D0C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8" w:rsidRPr="00D50D0C" w:rsidRDefault="00B211EC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Умови отримання публічної</w:t>
            </w:r>
            <w:r w:rsidR="005444B8"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послуги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B211EC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п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блічної </w:t>
            </w:r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r w:rsidR="001C63F2" w:rsidRPr="00D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наявність відповідного пакета</w:t>
            </w:r>
            <w:r w:rsidRPr="00D5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документів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нтів, необхідних для отр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мання </w:t>
            </w:r>
            <w:r w:rsidR="00B211EC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публічної 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послуги, та вимоги до них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1C63F2" w:rsidP="008B02F3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визначеного зразка.</w:t>
            </w:r>
          </w:p>
          <w:p w:rsidR="008D2BF3" w:rsidRPr="005E3692" w:rsidRDefault="00327DC1" w:rsidP="008B02F3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35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авірен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відповідно до вимог чинного законодавства України копії документів, що підтверджують право власності на нерухоме майно</w:t>
            </w:r>
            <w:r w:rsidR="0081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співвласників майна</w:t>
            </w:r>
            <w:r w:rsidR="008D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4444" w:rsidRPr="00BA3B03" w:rsidRDefault="005444B8" w:rsidP="008B02F3">
            <w:pPr>
              <w:numPr>
                <w:ilvl w:val="0"/>
                <w:numId w:val="1"/>
              </w:numPr>
              <w:tabs>
                <w:tab w:val="left" w:pos="145"/>
              </w:tabs>
              <w:spacing w:after="0" w:line="235" w:lineRule="auto"/>
              <w:ind w:left="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Протокол зборів співвласників багат</w:t>
            </w:r>
            <w:r w:rsidR="001D5800">
              <w:rPr>
                <w:rFonts w:ascii="Times New Roman" w:hAnsi="Times New Roman" w:cs="Times New Roman"/>
                <w:sz w:val="24"/>
                <w:szCs w:val="24"/>
              </w:rPr>
              <w:t xml:space="preserve">оквартирного будинку або витяг 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з протоколу про ухвалене співвла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никами рішення про відключення будинку від центр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лізованого опалення та/або гарячого водопостачання (для багатокв</w:t>
            </w:r>
            <w:r w:rsidR="001C63F2" w:rsidRPr="00D50D0C">
              <w:rPr>
                <w:rFonts w:ascii="Times New Roman" w:hAnsi="Times New Roman" w:cs="Times New Roman"/>
                <w:sz w:val="24"/>
                <w:szCs w:val="24"/>
              </w:rPr>
              <w:t xml:space="preserve">артирного будинку), у якому 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зазначают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ся особи, уповноважені представляти інтереси співвл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сників у вирішенні питань щодо відключення багато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вартирного бу</w:t>
            </w:r>
            <w:r w:rsidR="00DE60D6" w:rsidRPr="00D50D0C">
              <w:rPr>
                <w:rFonts w:ascii="Times New Roman" w:hAnsi="Times New Roman" w:cs="Times New Roman"/>
                <w:sz w:val="24"/>
                <w:szCs w:val="24"/>
              </w:rPr>
              <w:t>динку від мереж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і спосіб подання документів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в Центр особисто або через представника (законного представника), на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силаються поштою (рекомендованим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9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надання </w:t>
            </w:r>
            <w:r w:rsidR="00B211EC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Безоплатно</w:t>
            </w:r>
          </w:p>
        </w:tc>
      </w:tr>
      <w:tr w:rsidR="005444B8" w:rsidRPr="00D50D0C" w:rsidTr="002A074F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У разі оплати </w:t>
            </w:r>
            <w:r w:rsidR="00B211EC"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публічної</w:t>
            </w:r>
            <w:r w:rsidRPr="00D50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послуги: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та порядок  унесення плати 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0B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надання </w:t>
            </w:r>
            <w:r w:rsidR="00A26C73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A7367" w:rsidRDefault="00A26C73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44B8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календарних днів</w:t>
            </w:r>
            <w:r w:rsidR="00DA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7367" w:rsidRPr="00DA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 разі неможливості прийняття зазначеного рішення в такий строк, -</w:t>
            </w:r>
            <w:r w:rsidR="00DA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367" w:rsidRPr="00DA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наступному засіданні виконкому міської ради після його закінчення</w:t>
            </w:r>
            <w:r w:rsidR="00DA7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підстав для відмови в наданні </w:t>
            </w:r>
            <w:r w:rsidR="00B211EC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1C63F2" w:rsidP="008B02F3">
            <w:pPr>
              <w:tabs>
                <w:tab w:val="left" w:pos="-133"/>
                <w:tab w:val="left" w:pos="266"/>
                <w:tab w:val="left" w:pos="408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 Надання неповного пакета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5444B8" w:rsidRPr="00D50D0C" w:rsidRDefault="005444B8" w:rsidP="008B02F3">
            <w:pPr>
              <w:tabs>
                <w:tab w:val="left" w:pos="-133"/>
                <w:tab w:val="left" w:pos="266"/>
                <w:tab w:val="left" w:pos="408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 виявлення недостовірних відомостей у поданих док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ментах;</w:t>
            </w:r>
          </w:p>
          <w:p w:rsidR="005444B8" w:rsidRPr="00D50D0C" w:rsidRDefault="005444B8" w:rsidP="008B02F3">
            <w:pPr>
              <w:tabs>
                <w:tab w:val="left" w:pos="-133"/>
                <w:tab w:val="left" w:pos="266"/>
                <w:tab w:val="left" w:pos="408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63F2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невідповідність наданого пакета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</w:t>
            </w:r>
          </w:p>
        </w:tc>
      </w:tr>
      <w:tr w:rsidR="00494BF7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7" w:rsidRPr="00D50D0C" w:rsidRDefault="00494BF7" w:rsidP="008B02F3">
            <w:pPr>
              <w:spacing w:after="0" w:line="235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7" w:rsidRPr="00D50D0C" w:rsidRDefault="00494BF7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публічної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7" w:rsidRPr="00D50D0C" w:rsidRDefault="00494BF7" w:rsidP="00494BF7">
            <w:pPr>
              <w:tabs>
                <w:tab w:val="left" w:pos="-133"/>
                <w:tab w:val="left" w:pos="266"/>
                <w:tab w:val="left" w:pos="408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 міської ради про відключення</w:t>
            </w:r>
            <w:r w:rsidR="0033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(ві</w:t>
            </w:r>
            <w:r w:rsidR="0033174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B0A64">
              <w:rPr>
                <w:rFonts w:ascii="Times New Roman" w:eastAsia="Calibri" w:hAnsi="Times New Roman" w:cs="Times New Roman"/>
                <w:sz w:val="24"/>
                <w:szCs w:val="24"/>
              </w:rPr>
              <w:t>мову</w:t>
            </w:r>
            <w:r w:rsidR="0033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відключенні)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власників (співвласників) буд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вель, у тому числі житлових будинків, від систем централізованого опалення та постачання гарячої води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Спосіб отримання результ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 надання 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Особисто, через представника (законного представн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0C">
              <w:rPr>
                <w:rFonts w:ascii="Times New Roman" w:hAnsi="Times New Roman" w:cs="Times New Roman"/>
                <w:sz w:val="24"/>
                <w:szCs w:val="24"/>
              </w:rPr>
              <w:t>ка), засобами поштового або телеко</w:t>
            </w:r>
            <w:r w:rsidR="008056DB" w:rsidRPr="00D50D0C">
              <w:rPr>
                <w:rFonts w:ascii="Times New Roman" w:hAnsi="Times New Roman" w:cs="Times New Roman"/>
                <w:sz w:val="24"/>
                <w:szCs w:val="24"/>
              </w:rPr>
              <w:t>мунікаційного зв’язку</w:t>
            </w:r>
          </w:p>
        </w:tc>
      </w:tr>
      <w:tr w:rsidR="005444B8" w:rsidRPr="00D50D0C" w:rsidTr="007B5E44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5444B8" w:rsidRPr="00D50D0C" w:rsidRDefault="005444B8" w:rsidP="008B02F3">
            <w:pPr>
              <w:spacing w:after="0" w:line="235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8" w:rsidRPr="00D50D0C" w:rsidRDefault="005444B8" w:rsidP="008B02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не завірених нотарі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льно або суб’єктом, що їх видав, для завірення копій адміністратором необхідно надати оригінали докуме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8056DB"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тів</w:t>
            </w:r>
          </w:p>
        </w:tc>
      </w:tr>
    </w:tbl>
    <w:p w:rsidR="00310841" w:rsidRPr="00804B16" w:rsidRDefault="00310841" w:rsidP="008B02F3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444B8" w:rsidRPr="00D50D0C" w:rsidRDefault="005444B8" w:rsidP="008B02F3">
      <w:pPr>
        <w:suppressAutoHyphens/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D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ТЕХНОЛОГІЧНА КАРТКА </w:t>
      </w:r>
      <w:r w:rsidR="00FE7D85" w:rsidRPr="00D50D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ПУБЛІЧНОЇ ПОСЛУГИ </w:t>
      </w:r>
      <w:r w:rsidR="00DD35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№7</w:t>
      </w:r>
    </w:p>
    <w:p w:rsidR="00310841" w:rsidRPr="00804B16" w:rsidRDefault="00D57ECE" w:rsidP="00D57ECE">
      <w:pPr>
        <w:tabs>
          <w:tab w:val="left" w:pos="5610"/>
        </w:tabs>
        <w:suppressAutoHyphens/>
        <w:spacing w:after="0" w:line="235" w:lineRule="auto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</w:p>
    <w:p w:rsidR="00310841" w:rsidRPr="00310841" w:rsidRDefault="005444B8" w:rsidP="008B02F3">
      <w:pPr>
        <w:tabs>
          <w:tab w:val="left" w:pos="4200"/>
        </w:tabs>
        <w:suppressAutoHyphens/>
        <w:spacing w:after="0" w:line="235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0D0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Назва послуги: </w:t>
      </w:r>
      <w:r w:rsidR="00DA7367" w:rsidRPr="008D2B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видача </w:t>
      </w:r>
      <w:r w:rsidR="00DA7367" w:rsidRPr="008D2BF3">
        <w:rPr>
          <w:rFonts w:ascii="Times New Roman" w:eastAsia="Calibri" w:hAnsi="Times New Roman" w:cs="Times New Roman"/>
          <w:b/>
          <w:i/>
          <w:sz w:val="24"/>
          <w:szCs w:val="24"/>
        </w:rPr>
        <w:t>рішення виконкому Криворізької міської ради про відключення власників (співвласників) будівель, у тому числі житлових будинків, від систем централізованого опалення та постачання гарячої води</w:t>
      </w:r>
    </w:p>
    <w:p w:rsidR="00310841" w:rsidRDefault="00DD353F" w:rsidP="00310841">
      <w:pPr>
        <w:spacing w:after="0" w:line="235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E3692">
        <w:rPr>
          <w:rFonts w:ascii="Times New Roman" w:eastAsia="Times New Roman" w:hAnsi="Times New Roman"/>
          <w:i/>
          <w:sz w:val="24"/>
          <w:szCs w:val="24"/>
        </w:rPr>
        <w:t>Загальна к</w:t>
      </w:r>
      <w:r>
        <w:rPr>
          <w:rFonts w:ascii="Times New Roman" w:eastAsia="Times New Roman" w:hAnsi="Times New Roman"/>
          <w:i/>
          <w:sz w:val="24"/>
          <w:szCs w:val="24"/>
        </w:rPr>
        <w:t>ількість днів надання послуги: 3</w:t>
      </w:r>
      <w:r w:rsidRPr="005E3692">
        <w:rPr>
          <w:rFonts w:ascii="Times New Roman" w:eastAsia="Times New Roman" w:hAnsi="Times New Roman"/>
          <w:i/>
          <w:sz w:val="24"/>
          <w:szCs w:val="24"/>
        </w:rPr>
        <w:t>0 календарних днів з дня подання суб’єктом заяви та документів, необхідних для</w:t>
      </w:r>
      <w:r w:rsidR="001D5800">
        <w:rPr>
          <w:rFonts w:ascii="Times New Roman" w:eastAsia="Times New Roman" w:hAnsi="Times New Roman"/>
          <w:i/>
          <w:sz w:val="24"/>
          <w:szCs w:val="24"/>
        </w:rPr>
        <w:t xml:space="preserve"> її</w:t>
      </w:r>
      <w:r w:rsidRPr="005E3692">
        <w:rPr>
          <w:rFonts w:ascii="Times New Roman" w:eastAsia="Times New Roman" w:hAnsi="Times New Roman"/>
          <w:i/>
          <w:sz w:val="24"/>
          <w:szCs w:val="24"/>
        </w:rPr>
        <w:t xml:space="preserve"> отримання 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53"/>
        <w:gridCol w:w="2317"/>
        <w:gridCol w:w="2261"/>
        <w:gridCol w:w="1876"/>
      </w:tblGrid>
      <w:tr w:rsidR="005444B8" w:rsidRPr="00D50D0C" w:rsidTr="00F36786">
        <w:tc>
          <w:tcPr>
            <w:tcW w:w="288" w:type="pct"/>
            <w:shd w:val="clear" w:color="auto" w:fill="auto"/>
            <w:vAlign w:val="center"/>
          </w:tcPr>
          <w:p w:rsidR="005444B8" w:rsidRPr="00310841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№</w:t>
            </w:r>
          </w:p>
          <w:p w:rsidR="005444B8" w:rsidRPr="00310841" w:rsidRDefault="00DE60D6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п</w:t>
            </w:r>
            <w:r w:rsidR="005444B8"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/</w:t>
            </w:r>
            <w:proofErr w:type="spellStart"/>
            <w:r w:rsidR="005444B8"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п</w:t>
            </w:r>
            <w:proofErr w:type="spellEnd"/>
          </w:p>
        </w:tc>
        <w:tc>
          <w:tcPr>
            <w:tcW w:w="1409" w:type="pct"/>
            <w:shd w:val="clear" w:color="auto" w:fill="auto"/>
            <w:vAlign w:val="center"/>
          </w:tcPr>
          <w:p w:rsidR="005444B8" w:rsidRPr="00310841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444B8" w:rsidRPr="00310841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Відповідальна</w:t>
            </w:r>
          </w:p>
          <w:p w:rsidR="005444B8" w:rsidRPr="00310841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посадова особа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5444B8" w:rsidRPr="00310841" w:rsidRDefault="005444B8" w:rsidP="00327DC1">
            <w:pPr>
              <w:suppressAutoHyphens/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5444B8" w:rsidRPr="00310841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Строки</w:t>
            </w:r>
          </w:p>
          <w:p w:rsidR="005444B8" w:rsidRPr="00310841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 w:rsidRPr="0031084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виконання етапів (дії, рішення)</w:t>
            </w:r>
          </w:p>
        </w:tc>
      </w:tr>
      <w:tr w:rsidR="005444B8" w:rsidRPr="00D50D0C" w:rsidTr="00F36786">
        <w:tc>
          <w:tcPr>
            <w:tcW w:w="288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9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6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7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0" w:type="pct"/>
            <w:shd w:val="clear" w:color="auto" w:fill="auto"/>
          </w:tcPr>
          <w:p w:rsidR="005444B8" w:rsidRPr="00D50D0C" w:rsidRDefault="005444B8" w:rsidP="00327DC1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5444B8" w:rsidRPr="00D50D0C" w:rsidTr="00804B16">
        <w:trPr>
          <w:trHeight w:val="530"/>
        </w:trPr>
        <w:tc>
          <w:tcPr>
            <w:tcW w:w="288" w:type="pct"/>
            <w:shd w:val="clear" w:color="auto" w:fill="auto"/>
          </w:tcPr>
          <w:p w:rsidR="005444B8" w:rsidRPr="00D50D0C" w:rsidRDefault="005444B8" w:rsidP="002A07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9" w:type="pct"/>
            <w:shd w:val="clear" w:color="auto" w:fill="auto"/>
          </w:tcPr>
          <w:p w:rsidR="005444B8" w:rsidRPr="00D50D0C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Інформування п</w:t>
            </w:r>
            <w:r w:rsidR="00913D17">
              <w:rPr>
                <w:rFonts w:ascii="Times New Roman" w:eastAsia="Calibri" w:hAnsi="Times New Roman" w:cs="Times New Roman"/>
                <w:sz w:val="24"/>
                <w:szCs w:val="24"/>
              </w:rPr>
              <w:t>ро види послуг, перелік докумен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тів тощо</w:t>
            </w:r>
          </w:p>
        </w:tc>
        <w:tc>
          <w:tcPr>
            <w:tcW w:w="1186" w:type="pct"/>
            <w:shd w:val="clear" w:color="auto" w:fill="auto"/>
          </w:tcPr>
          <w:p w:rsidR="00D907C9" w:rsidRPr="00D50D0C" w:rsidRDefault="00913D17" w:rsidP="00804B16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Адміністратор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них</w:t>
            </w:r>
            <w:proofErr w:type="spellEnd"/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 Віза»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(«Центр Дії») </w:t>
            </w:r>
            <w:proofErr w:type="spellStart"/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>конкому</w:t>
            </w:r>
            <w:proofErr w:type="spellEnd"/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>Криворізь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>кої</w:t>
            </w:r>
            <w:proofErr w:type="spellEnd"/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E44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(на</w:t>
            </w:r>
            <w:r w:rsidR="007B5E4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7B5E44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лі – Адміністратор)</w:t>
            </w:r>
          </w:p>
        </w:tc>
        <w:tc>
          <w:tcPr>
            <w:tcW w:w="1157" w:type="pct"/>
            <w:shd w:val="clear" w:color="auto" w:fill="auto"/>
          </w:tcPr>
          <w:p w:rsidR="005444B8" w:rsidRPr="00D50D0C" w:rsidRDefault="00913D17" w:rsidP="00804B16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адміністра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них послуг «</w:t>
            </w:r>
            <w:proofErr w:type="spellStart"/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(«Центр 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Дії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виконкому </w:t>
            </w:r>
            <w:proofErr w:type="spellStart"/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>Криво</w:t>
            </w:r>
            <w:r w:rsidR="00804B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>різької</w:t>
            </w:r>
            <w:proofErr w:type="spellEnd"/>
            <w:r w:rsidR="001D5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056DB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далі </w:t>
            </w:r>
            <w:r w:rsidR="00BA3B0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444B8"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Центр)</w:t>
            </w:r>
          </w:p>
        </w:tc>
        <w:tc>
          <w:tcPr>
            <w:tcW w:w="960" w:type="pct"/>
            <w:shd w:val="clear" w:color="auto" w:fill="auto"/>
          </w:tcPr>
          <w:p w:rsidR="005444B8" w:rsidRPr="00D50D0C" w:rsidRDefault="005444B8" w:rsidP="002A074F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У момент звер</w:t>
            </w:r>
            <w:r w:rsidRPr="00D50D0C">
              <w:rPr>
                <w:rFonts w:ascii="Times New Roman" w:eastAsia="Calibri" w:hAnsi="Times New Roman" w:cs="Times New Roman"/>
              </w:rPr>
              <w:softHyphen/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нення</w:t>
            </w:r>
          </w:p>
        </w:tc>
      </w:tr>
      <w:tr w:rsidR="00804B16" w:rsidRPr="00D50D0C" w:rsidTr="007B5E44">
        <w:trPr>
          <w:trHeight w:val="247"/>
        </w:trPr>
        <w:tc>
          <w:tcPr>
            <w:tcW w:w="288" w:type="pct"/>
            <w:shd w:val="clear" w:color="auto" w:fill="auto"/>
          </w:tcPr>
          <w:p w:rsidR="00804B16" w:rsidRPr="00D50D0C" w:rsidRDefault="00804B16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09" w:type="pct"/>
            <w:shd w:val="clear" w:color="auto" w:fill="auto"/>
          </w:tcPr>
          <w:p w:rsidR="00804B16" w:rsidRPr="00D50D0C" w:rsidRDefault="00804B16" w:rsidP="00494BF7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вхідного пакета документів для </w:t>
            </w:r>
          </w:p>
        </w:tc>
        <w:tc>
          <w:tcPr>
            <w:tcW w:w="1186" w:type="pct"/>
            <w:shd w:val="clear" w:color="auto" w:fill="auto"/>
          </w:tcPr>
          <w:p w:rsidR="00804B16" w:rsidRPr="00D50D0C" w:rsidRDefault="00804B16" w:rsidP="007B5E4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  <w:p w:rsidR="00804B16" w:rsidRPr="00D50D0C" w:rsidRDefault="00804B16" w:rsidP="007B5E4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auto"/>
          </w:tcPr>
          <w:p w:rsidR="00804B16" w:rsidRPr="00D50D0C" w:rsidRDefault="00804B16" w:rsidP="007B5E4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0" w:type="pct"/>
            <w:shd w:val="clear" w:color="auto" w:fill="auto"/>
          </w:tcPr>
          <w:p w:rsidR="00804B16" w:rsidRPr="00D50D0C" w:rsidRDefault="00804B16" w:rsidP="007B5E4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момент звер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</w:tr>
      <w:tr w:rsidR="007B5E44" w:rsidRPr="00D50D0C" w:rsidTr="007B5E44">
        <w:trPr>
          <w:trHeight w:val="250"/>
        </w:trPr>
        <w:tc>
          <w:tcPr>
            <w:tcW w:w="288" w:type="pct"/>
            <w:shd w:val="clear" w:color="auto" w:fill="auto"/>
          </w:tcPr>
          <w:p w:rsidR="007B5E44" w:rsidRPr="00D50D0C" w:rsidRDefault="00494BF7" w:rsidP="007B5E4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09" w:type="pct"/>
            <w:shd w:val="clear" w:color="auto" w:fill="auto"/>
          </w:tcPr>
          <w:p w:rsidR="007B5E44" w:rsidRPr="00D50D0C" w:rsidRDefault="00494BF7" w:rsidP="007B5E4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6" w:type="pct"/>
            <w:shd w:val="clear" w:color="auto" w:fill="auto"/>
          </w:tcPr>
          <w:p w:rsidR="007B5E44" w:rsidRPr="00D50D0C" w:rsidRDefault="00494BF7" w:rsidP="007B5E4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7" w:type="pct"/>
            <w:shd w:val="clear" w:color="auto" w:fill="auto"/>
          </w:tcPr>
          <w:p w:rsidR="007B5E44" w:rsidRPr="00D50D0C" w:rsidRDefault="00494BF7" w:rsidP="007B5E44">
            <w:pPr>
              <w:suppressAutoHyphens/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0" w:type="pct"/>
            <w:shd w:val="clear" w:color="auto" w:fill="auto"/>
          </w:tcPr>
          <w:p w:rsidR="007B5E44" w:rsidRPr="00D50D0C" w:rsidRDefault="00494BF7" w:rsidP="007B5E4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494BF7" w:rsidRPr="00D50D0C" w:rsidTr="007B5E44">
        <w:trPr>
          <w:trHeight w:val="250"/>
        </w:trPr>
        <w:tc>
          <w:tcPr>
            <w:tcW w:w="288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494BF7" w:rsidRPr="00D50D0C" w:rsidRDefault="00FA5A22" w:rsidP="00FA5A2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надання публічної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пос-луги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перевірка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ком-плектності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; реєстрація в Центрі</w:t>
            </w:r>
          </w:p>
        </w:tc>
        <w:tc>
          <w:tcPr>
            <w:tcW w:w="1186" w:type="pct"/>
            <w:shd w:val="clear" w:color="auto" w:fill="auto"/>
          </w:tcPr>
          <w:p w:rsidR="00494BF7" w:rsidRPr="00D50D0C" w:rsidRDefault="00494BF7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57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960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494BF7" w:rsidRPr="00D50D0C" w:rsidTr="00C36EFF">
        <w:trPr>
          <w:trHeight w:val="1656"/>
        </w:trPr>
        <w:tc>
          <w:tcPr>
            <w:tcW w:w="288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09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вхідного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па-кета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</w:t>
            </w:r>
          </w:p>
          <w:p w:rsidR="00494BF7" w:rsidRPr="00D50D0C" w:rsidRDefault="00494BF7" w:rsidP="007B5E4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департаменту розвитку інфраструктури міста виконкому Криворізької міської ради  </w:t>
            </w:r>
          </w:p>
        </w:tc>
        <w:tc>
          <w:tcPr>
            <w:tcW w:w="1186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57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0" w:type="pct"/>
            <w:shd w:val="clear" w:color="auto" w:fill="auto"/>
          </w:tcPr>
          <w:p w:rsidR="00494BF7" w:rsidRPr="00D50D0C" w:rsidRDefault="00494BF7" w:rsidP="007B5E4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нас-тупного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робочо-</w:t>
            </w:r>
            <w:proofErr w:type="spellEnd"/>
          </w:p>
          <w:p w:rsidR="00494BF7" w:rsidRPr="00D50D0C" w:rsidRDefault="00494BF7" w:rsidP="007B5E4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494BF7" w:rsidRPr="00D50D0C" w:rsidTr="00F36786">
        <w:trPr>
          <w:trHeight w:val="1933"/>
        </w:trPr>
        <w:tc>
          <w:tcPr>
            <w:tcW w:w="288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Реєстрація вхідно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кета документів для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ня публічної послуги в департаменті розвитку інфраструктури міста виконкому Криворізької міської ради</w:t>
            </w:r>
          </w:p>
        </w:tc>
        <w:tc>
          <w:tcPr>
            <w:tcW w:w="1186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ідальний пра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цівник з ділово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дства департамен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тку інфрастру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ктури міста викон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157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інфраструктури </w:t>
            </w:r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міста виконкому Криворізької місь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кої ради</w:t>
            </w:r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день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надхо-дження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доку-ментів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94BF7" w:rsidRPr="00D50D0C" w:rsidTr="001B2E29">
        <w:trPr>
          <w:trHeight w:val="1366"/>
        </w:trPr>
        <w:tc>
          <w:tcPr>
            <w:tcW w:w="288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Розгляд пакета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доку-ментів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, накладення резолюції</w:t>
            </w:r>
          </w:p>
        </w:tc>
        <w:tc>
          <w:tcPr>
            <w:tcW w:w="1186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ін-фраструктури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57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 </w:t>
            </w:r>
          </w:p>
        </w:tc>
        <w:tc>
          <w:tcPr>
            <w:tcW w:w="960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день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надхо-дження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доку-ментів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4BF7" w:rsidRPr="00D50D0C" w:rsidTr="001B2E29">
        <w:trPr>
          <w:trHeight w:val="3004"/>
        </w:trPr>
        <w:tc>
          <w:tcPr>
            <w:tcW w:w="288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09" w:type="pct"/>
            <w:shd w:val="clear" w:color="auto" w:fill="auto"/>
          </w:tcPr>
          <w:p w:rsidR="00494BF7" w:rsidRPr="00B323C7" w:rsidRDefault="00494BF7" w:rsidP="00D907C9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Розгляд пакета</w:t>
            </w:r>
            <w:r w:rsidRPr="005E3692">
              <w:rPr>
                <w:rFonts w:ascii="Times New Roman" w:hAnsi="Times New Roman"/>
                <w:sz w:val="24"/>
                <w:szCs w:val="24"/>
              </w:rPr>
              <w:t xml:space="preserve"> докумен</w:t>
            </w:r>
            <w:r w:rsidRPr="005E3692">
              <w:rPr>
                <w:rFonts w:ascii="Times New Roman" w:hAnsi="Times New Roman"/>
                <w:sz w:val="24"/>
                <w:szCs w:val="24"/>
              </w:rPr>
              <w:softHyphen/>
              <w:t xml:space="preserve">тів, винесення його на розгляд </w:t>
            </w:r>
            <w:r w:rsidRPr="005E3692"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t>постійно діючої комісії для розгляду пи</w:t>
            </w:r>
            <w:r w:rsidRPr="005E3692"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softHyphen/>
              <w:t>тань щодо відключення споживачів від систем (мереж) централі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softHyphen/>
            </w:r>
            <w:r w:rsidRPr="005E3692"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t>зова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t>ного опа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softHyphen/>
              <w:t>лення (теплопостачан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softHyphen/>
              <w:t>ня) та поста</w:t>
            </w:r>
            <w:r w:rsidRPr="005E3692"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t>чання гарячої води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t>на</w:t>
            </w:r>
            <w:r w:rsidRPr="005E3692">
              <w:rPr>
                <w:rFonts w:ascii="Times New Roman" w:hAnsi="Times New Roman"/>
                <w:bCs/>
                <w:sz w:val="24"/>
                <w:szCs w:val="24"/>
                <w:lang w:eastAsia="uk-UA" w:bidi="uk-UA"/>
              </w:rPr>
              <w:t>далі – Комісія)</w:t>
            </w:r>
          </w:p>
        </w:tc>
        <w:tc>
          <w:tcPr>
            <w:tcW w:w="1186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праців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ін-фраструктури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57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 міста виконкому Криворізької місь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 </w:t>
            </w:r>
          </w:p>
        </w:tc>
        <w:tc>
          <w:tcPr>
            <w:tcW w:w="960" w:type="pct"/>
            <w:shd w:val="clear" w:color="auto" w:fill="auto"/>
          </w:tcPr>
          <w:p w:rsidR="00494BF7" w:rsidRPr="00D50D0C" w:rsidRDefault="00494BF7" w:rsidP="00D907C9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робочий  день, згідно з робочим планом 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та проведення засідан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Комісії </w:t>
            </w:r>
          </w:p>
          <w:p w:rsidR="00494BF7" w:rsidRPr="00D50D0C" w:rsidRDefault="00494BF7" w:rsidP="00D907C9">
            <w:pPr>
              <w:spacing w:after="0" w:line="20" w:lineRule="atLeast"/>
              <w:ind w:left="-43" w:right="-7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</w:pPr>
          </w:p>
        </w:tc>
      </w:tr>
      <w:tr w:rsidR="00494BF7" w:rsidRPr="00D50D0C" w:rsidTr="001B2E29">
        <w:trPr>
          <w:trHeight w:val="1364"/>
        </w:trPr>
        <w:tc>
          <w:tcPr>
            <w:tcW w:w="288" w:type="pct"/>
            <w:shd w:val="clear" w:color="auto" w:fill="auto"/>
          </w:tcPr>
          <w:p w:rsidR="00494BF7" w:rsidRPr="00804B16" w:rsidRDefault="00494BF7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4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09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Розгляд та ухвалення  рі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шення на засіданні </w:t>
            </w:r>
            <w:r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</w:p>
        </w:tc>
        <w:tc>
          <w:tcPr>
            <w:tcW w:w="1186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Комісія</w:t>
            </w:r>
          </w:p>
        </w:tc>
        <w:tc>
          <w:tcPr>
            <w:tcW w:w="1157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викон-кому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960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 правило, у другий четвер місяця)</w:t>
            </w:r>
          </w:p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94BF7" w:rsidRPr="00D50D0C" w:rsidTr="001B2E29">
        <w:trPr>
          <w:trHeight w:val="2186"/>
        </w:trPr>
        <w:tc>
          <w:tcPr>
            <w:tcW w:w="288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  <w:p w:rsidR="00494BF7" w:rsidRPr="00D50D0C" w:rsidRDefault="00494BF7" w:rsidP="00D907C9">
            <w:pPr>
              <w:suppressAutoHyphens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494BF7" w:rsidRPr="00D50D0C" w:rsidRDefault="00494BF7" w:rsidP="00D907C9">
            <w:pPr>
              <w:suppressAutoHyphens/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Оформлення протоколу засідання </w:t>
            </w:r>
            <w:r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 xml:space="preserve"> </w:t>
            </w:r>
          </w:p>
        </w:tc>
        <w:tc>
          <w:tcPr>
            <w:tcW w:w="1186" w:type="pct"/>
            <w:shd w:val="clear" w:color="auto" w:fill="auto"/>
          </w:tcPr>
          <w:p w:rsidR="00494BF7" w:rsidRDefault="00494BF7" w:rsidP="00D907C9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працівник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тку</w:t>
            </w:r>
          </w:p>
          <w:p w:rsidR="00494BF7" w:rsidRPr="00D907C9" w:rsidRDefault="00494BF7" w:rsidP="00D907C9">
            <w:pPr>
              <w:suppressAutoHyphens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му Криворізької міської ради</w:t>
            </w:r>
          </w:p>
        </w:tc>
        <w:tc>
          <w:tcPr>
            <w:tcW w:w="1157" w:type="pct"/>
            <w:shd w:val="clear" w:color="auto" w:fill="auto"/>
          </w:tcPr>
          <w:p w:rsidR="00494BF7" w:rsidRDefault="00494BF7" w:rsidP="00D907C9">
            <w:pPr>
              <w:suppressAutoHyphens/>
              <w:spacing w:after="0" w:line="238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роз-витку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інфраструк-тури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викон-</w:t>
            </w:r>
            <w:proofErr w:type="spellEnd"/>
          </w:p>
          <w:p w:rsidR="00494BF7" w:rsidRPr="00D50D0C" w:rsidRDefault="00494BF7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кому Криворізької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494BF7" w:rsidRPr="00D50D0C" w:rsidRDefault="00494BF7" w:rsidP="00D907C9">
            <w:pPr>
              <w:suppressAutoHyphens/>
              <w:spacing w:after="0" w:line="238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960" w:type="pct"/>
            <w:shd w:val="clear" w:color="auto" w:fill="auto"/>
          </w:tcPr>
          <w:p w:rsidR="00494BF7" w:rsidRDefault="00494BF7" w:rsidP="00D907C9">
            <w:pPr>
              <w:suppressAutoHyphens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п’яти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робо-чих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 з дня проведення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</w:t>
            </w:r>
            <w:proofErr w:type="spellEnd"/>
          </w:p>
          <w:p w:rsidR="00494BF7" w:rsidRPr="00D50D0C" w:rsidRDefault="00494BF7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сідання Комісії </w:t>
            </w:r>
          </w:p>
          <w:p w:rsidR="00494BF7" w:rsidRPr="00D50D0C" w:rsidRDefault="00494BF7" w:rsidP="00D907C9">
            <w:pPr>
              <w:suppressAutoHyphens/>
              <w:spacing w:after="0" w:line="23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1B2E29" w:rsidRPr="00D50D0C" w:rsidTr="001B2E29">
        <w:trPr>
          <w:trHeight w:val="70"/>
        </w:trPr>
        <w:tc>
          <w:tcPr>
            <w:tcW w:w="288" w:type="pct"/>
            <w:shd w:val="clear" w:color="auto" w:fill="auto"/>
          </w:tcPr>
          <w:p w:rsidR="001B2E29" w:rsidRPr="001B2E29" w:rsidRDefault="001B2E29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1B2E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09" w:type="pct"/>
            <w:shd w:val="clear" w:color="auto" w:fill="auto"/>
          </w:tcPr>
          <w:p w:rsidR="001B2E29" w:rsidRPr="00D50D0C" w:rsidRDefault="001B2E29" w:rsidP="001B2E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uk-UA" w:bidi="uk-UA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Оприл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юднення протоко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 засідання </w:t>
            </w:r>
            <w:r w:rsidRPr="00D50D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 w:bidi="uk-UA"/>
              </w:rPr>
              <w:t>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офіційному </w:t>
            </w:r>
          </w:p>
        </w:tc>
        <w:tc>
          <w:tcPr>
            <w:tcW w:w="1186" w:type="pct"/>
            <w:shd w:val="clear" w:color="auto" w:fill="auto"/>
          </w:tcPr>
          <w:p w:rsidR="001B2E29" w:rsidRPr="00F36786" w:rsidRDefault="001B2E29" w:rsidP="001B2E2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пра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цівник управлі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інформаційно-</w:t>
            </w:r>
            <w:proofErr w:type="spellEnd"/>
          </w:p>
        </w:tc>
        <w:tc>
          <w:tcPr>
            <w:tcW w:w="1157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інфор-маційно-комуніка-ційних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технологій </w:t>
            </w:r>
          </w:p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п’яти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робо-чих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 з дня проведення </w:t>
            </w:r>
          </w:p>
          <w:p w:rsidR="001B2E29" w:rsidRPr="00D50D0C" w:rsidRDefault="001B2E29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E29" w:rsidRPr="00D50D0C" w:rsidTr="001B2E29">
        <w:trPr>
          <w:trHeight w:val="108"/>
        </w:trPr>
        <w:tc>
          <w:tcPr>
            <w:tcW w:w="288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09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6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7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0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1B2E29" w:rsidRPr="00D50D0C" w:rsidTr="00F36786">
        <w:trPr>
          <w:trHeight w:val="273"/>
        </w:trPr>
        <w:tc>
          <w:tcPr>
            <w:tcW w:w="288" w:type="pct"/>
            <w:shd w:val="clear" w:color="auto" w:fill="auto"/>
          </w:tcPr>
          <w:p w:rsidR="001B2E29" w:rsidRPr="00D50D0C" w:rsidRDefault="001B2E29" w:rsidP="00547EC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1B2E29" w:rsidRPr="00C56A19" w:rsidRDefault="001B2E29" w:rsidP="001B0A64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 міської ради та її виконавчого комітету 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мережі Інтернет</w:t>
            </w:r>
          </w:p>
        </w:tc>
        <w:tc>
          <w:tcPr>
            <w:tcW w:w="1186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нікаційних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ноло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гій викон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кому Кри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ворі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157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виконкому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960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Комісії</w:t>
            </w:r>
          </w:p>
          <w:p w:rsidR="001B2E29" w:rsidRPr="00D50D0C" w:rsidRDefault="001B2E29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E29" w:rsidRPr="00D50D0C" w:rsidTr="00F36786">
        <w:trPr>
          <w:trHeight w:val="273"/>
        </w:trPr>
        <w:tc>
          <w:tcPr>
            <w:tcW w:w="288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09" w:type="pct"/>
            <w:shd w:val="clear" w:color="auto" w:fill="auto"/>
          </w:tcPr>
          <w:p w:rsidR="001B2E29" w:rsidRPr="00C56A19" w:rsidRDefault="001B2E29" w:rsidP="001B0A64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Підготовка </w:t>
            </w:r>
            <w:proofErr w:type="spellStart"/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проєкту</w:t>
            </w:r>
            <w:proofErr w:type="spellEnd"/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рі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шення виконкому місь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кої ради про 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адання пу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блічної послуги; візу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ння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рішення у виконавчих органах мі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кої ради відповідни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 посадовими особами, фа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хівцями та керівника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 відділів, управлінь, ін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ших виконавчих орга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нів міської ради відпові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дно до Рег</w:t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ламен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 вико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навчого комітету  Криво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56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різької міської ради</w:t>
            </w:r>
          </w:p>
        </w:tc>
        <w:tc>
          <w:tcPr>
            <w:tcW w:w="1186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працівник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ін-фраструктури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 міста виконкому Криворізької місь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</w:t>
            </w:r>
          </w:p>
          <w:p w:rsidR="001B2E29" w:rsidRPr="00D50D0C" w:rsidRDefault="001B2E29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</w:tcPr>
          <w:p w:rsidR="001B2E29" w:rsidRPr="00D50D0C" w:rsidRDefault="001B2E29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робочих днів до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засідан-ня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виконкому міської ради</w:t>
            </w:r>
          </w:p>
        </w:tc>
      </w:tr>
      <w:tr w:rsidR="001B2E29" w:rsidRPr="00D50D0C" w:rsidTr="00F373DA">
        <w:trPr>
          <w:trHeight w:val="247"/>
        </w:trPr>
        <w:tc>
          <w:tcPr>
            <w:tcW w:w="288" w:type="pct"/>
            <w:shd w:val="clear" w:color="auto" w:fill="auto"/>
          </w:tcPr>
          <w:p w:rsidR="001B2E29" w:rsidRPr="00D50D0C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  <w:p w:rsidR="001B2E29" w:rsidRPr="00D50D0C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B2E29" w:rsidRPr="00D50D0C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1B2E29" w:rsidRPr="00D50D0C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1B2E29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1B2E29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1B2E29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1B2E29" w:rsidRPr="00D50D0C" w:rsidRDefault="001B2E29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1B2E29" w:rsidRPr="00B323C7" w:rsidRDefault="001B2E29" w:rsidP="00D907C9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Оприлюднення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на офіційному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та її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вико-навчого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комітету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крім випадків, коли це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водить до порушення терміну виконання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1186" w:type="pct"/>
            <w:shd w:val="clear" w:color="auto" w:fill="auto"/>
          </w:tcPr>
          <w:p w:rsidR="001B2E29" w:rsidRPr="00D50D0C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депар-</w:t>
            </w:r>
            <w:proofErr w:type="spellEnd"/>
          </w:p>
          <w:p w:rsidR="001B2E29" w:rsidRPr="00D50D0C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таменту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інфрастру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ктури</w:t>
            </w:r>
          </w:p>
          <w:p w:rsidR="001B2E29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міста виконко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Криворізької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місь-кої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  <w:p w:rsidR="001B2E29" w:rsidRPr="00F373DA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auto"/>
          </w:tcPr>
          <w:p w:rsidR="001B2E29" w:rsidRPr="00D50D0C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</w:t>
            </w:r>
          </w:p>
          <w:p w:rsidR="001B2E29" w:rsidRPr="00D50D0C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 виконкому Криворізької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1B2E29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  <w:p w:rsidR="001B2E29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E29" w:rsidRPr="00F373DA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</w:tcPr>
          <w:p w:rsidR="001B2E29" w:rsidRPr="00D50D0C" w:rsidRDefault="001B2E29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робочих днів до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засідан-ня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виконкому міської ради</w:t>
            </w:r>
          </w:p>
          <w:p w:rsidR="001B2E29" w:rsidRDefault="001B2E29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2E29" w:rsidRDefault="001B2E29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2E29" w:rsidRDefault="001B2E29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2E29" w:rsidRPr="00D50D0C" w:rsidRDefault="001B2E29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2E29" w:rsidRPr="00D50D0C" w:rsidTr="00F36786">
        <w:tc>
          <w:tcPr>
            <w:tcW w:w="288" w:type="pct"/>
            <w:shd w:val="clear" w:color="auto" w:fill="auto"/>
          </w:tcPr>
          <w:p w:rsidR="001B2E29" w:rsidRPr="00D50D0C" w:rsidRDefault="001B2E29" w:rsidP="00547EC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09" w:type="pct"/>
            <w:shd w:val="clear" w:color="auto" w:fill="auto"/>
          </w:tcPr>
          <w:p w:rsidR="001B2E29" w:rsidRPr="00D50D0C" w:rsidRDefault="001B2E29" w:rsidP="00D907C9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 передає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ться до управління орга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нізаційно-протокольної роботи виконкому міс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відповідно до Регламенту виконавчого комітету Криворізької міської ради</w:t>
            </w:r>
          </w:p>
        </w:tc>
        <w:tc>
          <w:tcPr>
            <w:tcW w:w="1186" w:type="pct"/>
            <w:shd w:val="clear" w:color="auto" w:fill="auto"/>
          </w:tcPr>
          <w:p w:rsidR="001B2E29" w:rsidRPr="00D50D0C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працівник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ін-фраструктури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1157" w:type="pct"/>
            <w:shd w:val="clear" w:color="auto" w:fill="auto"/>
          </w:tcPr>
          <w:p w:rsidR="001B2E29" w:rsidRPr="00D50D0C" w:rsidRDefault="001B2E29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тку інфраструктури міста виконкому Криворізької місь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кої ради  </w:t>
            </w:r>
          </w:p>
        </w:tc>
        <w:tc>
          <w:tcPr>
            <w:tcW w:w="960" w:type="pct"/>
            <w:shd w:val="clear" w:color="auto" w:fill="auto"/>
          </w:tcPr>
          <w:p w:rsidR="001B2E29" w:rsidRPr="00D50D0C" w:rsidRDefault="001B2E29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7 робочих днів до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засідан-ня</w:t>
            </w:r>
            <w:proofErr w:type="spellEnd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виконкому 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ської ради</w:t>
            </w:r>
          </w:p>
        </w:tc>
      </w:tr>
      <w:tr w:rsidR="001B2E29" w:rsidRPr="00D50D0C" w:rsidTr="00F36786">
        <w:tc>
          <w:tcPr>
            <w:tcW w:w="288" w:type="pct"/>
            <w:shd w:val="clear" w:color="auto" w:fill="auto"/>
          </w:tcPr>
          <w:p w:rsidR="001B2E29" w:rsidRPr="00D50D0C" w:rsidRDefault="001B2E29" w:rsidP="00547EC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09" w:type="pct"/>
            <w:shd w:val="clear" w:color="auto" w:fill="auto"/>
          </w:tcPr>
          <w:p w:rsidR="001B2E29" w:rsidRPr="00BA3C1C" w:rsidRDefault="001B2E29" w:rsidP="00D907C9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проє</w:t>
            </w:r>
            <w:r w:rsidRPr="00BA3C1C">
              <w:rPr>
                <w:rFonts w:ascii="Times New Roman" w:eastAsia="Times New Roman" w:hAnsi="Times New Roman"/>
                <w:sz w:val="24"/>
                <w:szCs w:val="24"/>
              </w:rPr>
              <w:t>кту</w:t>
            </w:r>
            <w:proofErr w:type="spellEnd"/>
            <w:r w:rsidRPr="00BA3C1C">
              <w:rPr>
                <w:rFonts w:ascii="Times New Roman" w:eastAsia="Times New Roman" w:hAnsi="Times New Roman"/>
                <w:sz w:val="24"/>
                <w:szCs w:val="24"/>
              </w:rPr>
              <w:t xml:space="preserve"> ріше</w:t>
            </w:r>
            <w:r w:rsidRPr="00BA3C1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A3C1C">
              <w:rPr>
                <w:rFonts w:ascii="Times New Roman" w:eastAsia="Times New Roman" w:hAnsi="Times New Roman"/>
                <w:sz w:val="24"/>
                <w:szCs w:val="24"/>
              </w:rPr>
              <w:t>ня та ухвалення рішення на засіданні виконкому міської ради</w:t>
            </w:r>
          </w:p>
        </w:tc>
        <w:tc>
          <w:tcPr>
            <w:tcW w:w="1186" w:type="pct"/>
            <w:shd w:val="clear" w:color="auto" w:fill="auto"/>
          </w:tcPr>
          <w:p w:rsidR="001B2E29" w:rsidRPr="00BA3C1C" w:rsidRDefault="001B2E29" w:rsidP="00D907C9">
            <w:pPr>
              <w:spacing w:after="0" w:line="20" w:lineRule="atLeast"/>
              <w:ind w:left="4"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1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  міської ради</w:t>
            </w:r>
          </w:p>
        </w:tc>
        <w:tc>
          <w:tcPr>
            <w:tcW w:w="1157" w:type="pct"/>
            <w:shd w:val="clear" w:color="auto" w:fill="auto"/>
          </w:tcPr>
          <w:p w:rsidR="001B2E29" w:rsidRPr="00BA3C1C" w:rsidRDefault="001B2E29" w:rsidP="00D907C9">
            <w:pPr>
              <w:spacing w:after="0" w:line="20" w:lineRule="atLeast"/>
              <w:ind w:left="-85" w:right="-8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A3C1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 міської ради</w:t>
            </w:r>
          </w:p>
        </w:tc>
        <w:tc>
          <w:tcPr>
            <w:tcW w:w="960" w:type="pct"/>
            <w:shd w:val="clear" w:color="auto" w:fill="auto"/>
          </w:tcPr>
          <w:p w:rsidR="001B2E29" w:rsidRPr="00BA3C1C" w:rsidRDefault="001B2E29" w:rsidP="00D907C9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1C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1B2E29" w:rsidRPr="00BA3C1C" w:rsidTr="007B5E44">
        <w:tc>
          <w:tcPr>
            <w:tcW w:w="288" w:type="pct"/>
            <w:shd w:val="clear" w:color="auto" w:fill="auto"/>
          </w:tcPr>
          <w:p w:rsidR="001B2E29" w:rsidRPr="00D50D0C" w:rsidRDefault="001B2E29" w:rsidP="00547EC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09" w:type="pct"/>
            <w:shd w:val="clear" w:color="auto" w:fill="auto"/>
          </w:tcPr>
          <w:p w:rsidR="001B2E29" w:rsidRPr="00BA3C1C" w:rsidRDefault="001B2E29" w:rsidP="007B5E44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1C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рішення, ухваленого виконкомом міської ради</w:t>
            </w:r>
          </w:p>
        </w:tc>
        <w:tc>
          <w:tcPr>
            <w:tcW w:w="1186" w:type="pct"/>
            <w:shd w:val="clear" w:color="auto" w:fill="auto"/>
          </w:tcPr>
          <w:p w:rsidR="001B2E29" w:rsidRPr="00BA3C1C" w:rsidRDefault="001B2E29" w:rsidP="007B5E44">
            <w:pPr>
              <w:spacing w:after="0" w:line="20" w:lineRule="atLeast"/>
              <w:ind w:left="4"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1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157" w:type="pct"/>
            <w:shd w:val="clear" w:color="auto" w:fill="auto"/>
          </w:tcPr>
          <w:p w:rsidR="001B2E29" w:rsidRPr="00BA3C1C" w:rsidRDefault="001B2E29" w:rsidP="007B5E44">
            <w:pPr>
              <w:spacing w:after="0" w:line="20" w:lineRule="atLeast"/>
              <w:ind w:left="-85" w:right="-1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A3C1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960" w:type="pct"/>
            <w:shd w:val="clear" w:color="auto" w:fill="auto"/>
          </w:tcPr>
          <w:p w:rsidR="001B2E29" w:rsidRPr="00BA3C1C" w:rsidRDefault="001B2E29" w:rsidP="007B5E44">
            <w:pPr>
              <w:spacing w:after="0" w:line="20" w:lineRule="atLeast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трьох</w:t>
            </w:r>
            <w:r w:rsidRPr="00BA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робочих днів </w:t>
            </w:r>
          </w:p>
        </w:tc>
      </w:tr>
      <w:tr w:rsidR="001B2E29" w:rsidRPr="00D50D0C" w:rsidTr="00547EC1">
        <w:trPr>
          <w:trHeight w:val="1765"/>
        </w:trPr>
        <w:tc>
          <w:tcPr>
            <w:tcW w:w="288" w:type="pct"/>
            <w:shd w:val="clear" w:color="auto" w:fill="auto"/>
          </w:tcPr>
          <w:p w:rsidR="001B2E29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  <w:p w:rsidR="001B2E29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B2E29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B2E29" w:rsidRDefault="001B2E29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1B2E29" w:rsidRPr="006A589C" w:rsidRDefault="001B2E29" w:rsidP="00D907C9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та засві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чення копії ухваленого виконкомом міської р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рішення </w:t>
            </w:r>
          </w:p>
          <w:p w:rsidR="001B2E29" w:rsidRPr="006A589C" w:rsidRDefault="001B2E29" w:rsidP="00D907C9">
            <w:pPr>
              <w:spacing w:after="0" w:line="20" w:lineRule="atLeast"/>
              <w:ind w:left="-16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shd w:val="clear" w:color="auto" w:fill="auto"/>
          </w:tcPr>
          <w:p w:rsidR="001B2E29" w:rsidRPr="006A589C" w:rsidRDefault="001B2E29" w:rsidP="00D907C9">
            <w:pPr>
              <w:spacing w:after="0" w:line="20" w:lineRule="atLeast"/>
              <w:ind w:left="4" w:right="-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9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пра</w:t>
            </w:r>
            <w:r w:rsidRPr="006A589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цівник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управління організаційно-прото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коль</w:t>
            </w:r>
            <w:r w:rsidRPr="006A5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ної роботи в</w:t>
            </w:r>
            <w:r w:rsidRPr="006A5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</w:t>
            </w:r>
            <w:r w:rsidRPr="006A5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кому міської р</w:t>
            </w:r>
            <w:r w:rsidRPr="006A5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A5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</w:t>
            </w:r>
          </w:p>
        </w:tc>
        <w:tc>
          <w:tcPr>
            <w:tcW w:w="1157" w:type="pct"/>
            <w:shd w:val="clear" w:color="auto" w:fill="auto"/>
          </w:tcPr>
          <w:p w:rsidR="001B2E29" w:rsidRPr="006A589C" w:rsidRDefault="001B2E29" w:rsidP="00D907C9">
            <w:pPr>
              <w:spacing w:after="0" w:line="20" w:lineRule="atLeast"/>
              <w:ind w:left="-85" w:right="-1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A5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Управління організа</w:t>
            </w:r>
            <w:r w:rsidRPr="006A5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ційно-протокольної роботи виконкому міської ради</w:t>
            </w:r>
          </w:p>
          <w:p w:rsidR="001B2E29" w:rsidRPr="006A589C" w:rsidRDefault="001B2E29" w:rsidP="005A7E8A">
            <w:pPr>
              <w:spacing w:after="0" w:line="20" w:lineRule="atLeast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auto"/>
          </w:tcPr>
          <w:p w:rsidR="001B2E29" w:rsidRPr="006A589C" w:rsidRDefault="001B2E29" w:rsidP="005A7E8A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тупного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дня після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</w:rPr>
              <w:t>сання ріше</w:t>
            </w:r>
            <w:r w:rsidRPr="006A58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ння</w:t>
            </w:r>
          </w:p>
          <w:p w:rsidR="001B2E29" w:rsidRPr="006A589C" w:rsidRDefault="001B2E29" w:rsidP="005A7E8A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E29" w:rsidRPr="006A589C" w:rsidRDefault="001B2E29" w:rsidP="005A7E8A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551" w:rsidRPr="00D50D0C" w:rsidTr="00F36786">
        <w:trPr>
          <w:trHeight w:val="292"/>
        </w:trPr>
        <w:tc>
          <w:tcPr>
            <w:tcW w:w="288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409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6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7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0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5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735551" w:rsidRPr="00D50D0C" w:rsidTr="00F36786">
        <w:trPr>
          <w:trHeight w:val="292"/>
        </w:trPr>
        <w:tc>
          <w:tcPr>
            <w:tcW w:w="288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09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результату послуги 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до Центру</w:t>
            </w:r>
          </w:p>
        </w:tc>
        <w:tc>
          <w:tcPr>
            <w:tcW w:w="1186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Відповідальний працівник з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іло-водства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департа-менту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розвитку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ін-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розви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тку інфраструктури міста виконкому Криворізької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місь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тупного робочо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дня після оформлення </w:t>
            </w:r>
          </w:p>
        </w:tc>
      </w:tr>
      <w:tr w:rsidR="00735551" w:rsidRPr="00D50D0C" w:rsidTr="00547EC1">
        <w:trPr>
          <w:trHeight w:val="834"/>
        </w:trPr>
        <w:tc>
          <w:tcPr>
            <w:tcW w:w="288" w:type="pct"/>
            <w:shd w:val="clear" w:color="auto" w:fill="auto"/>
          </w:tcPr>
          <w:p w:rsidR="00735551" w:rsidRPr="00D50D0C" w:rsidRDefault="00735551" w:rsidP="00547EC1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735551" w:rsidRPr="00D50D0C" w:rsidRDefault="00735551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фраструктури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виконко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Криво-різької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57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60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дання послуги</w:t>
            </w:r>
          </w:p>
        </w:tc>
      </w:tr>
      <w:tr w:rsidR="00735551" w:rsidRPr="00D50D0C" w:rsidTr="00F36786">
        <w:trPr>
          <w:trHeight w:val="1142"/>
        </w:trPr>
        <w:tc>
          <w:tcPr>
            <w:tcW w:w="288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09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Направлення повідом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лення про видачу резу</w:t>
            </w: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льтату публічної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послу-</w:t>
            </w:r>
            <w:proofErr w:type="spellEnd"/>
          </w:p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ги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57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0" w:type="pct"/>
            <w:shd w:val="clear" w:color="auto" w:fill="auto"/>
          </w:tcPr>
          <w:p w:rsidR="00735551" w:rsidRPr="00D50D0C" w:rsidRDefault="00735551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  <w:p w:rsidR="00735551" w:rsidRPr="00D50D0C" w:rsidRDefault="00735551" w:rsidP="001B0A64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551" w:rsidRPr="00D50D0C" w:rsidTr="00F36786">
        <w:trPr>
          <w:trHeight w:val="847"/>
        </w:trPr>
        <w:tc>
          <w:tcPr>
            <w:tcW w:w="288" w:type="pct"/>
            <w:shd w:val="clear" w:color="auto" w:fill="auto"/>
          </w:tcPr>
          <w:p w:rsidR="00735551" w:rsidRPr="00D50D0C" w:rsidRDefault="00735551" w:rsidP="00D907C9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</w:p>
          <w:p w:rsidR="00735551" w:rsidRPr="00D50D0C" w:rsidRDefault="00735551" w:rsidP="00D907C9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09" w:type="pct"/>
            <w:shd w:val="clear" w:color="auto" w:fill="auto"/>
          </w:tcPr>
          <w:p w:rsidR="00735551" w:rsidRPr="00D50D0C" w:rsidRDefault="00735551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Видача результату </w:t>
            </w: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пуб-</w:t>
            </w:r>
            <w:proofErr w:type="spellEnd"/>
          </w:p>
          <w:p w:rsidR="00735551" w:rsidRPr="00D50D0C" w:rsidRDefault="00735551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лічної</w:t>
            </w:r>
            <w:proofErr w:type="spellEnd"/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186" w:type="pct"/>
            <w:shd w:val="clear" w:color="auto" w:fill="auto"/>
          </w:tcPr>
          <w:p w:rsidR="00735551" w:rsidRPr="00D50D0C" w:rsidRDefault="00735551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57" w:type="pct"/>
            <w:shd w:val="clear" w:color="auto" w:fill="auto"/>
          </w:tcPr>
          <w:p w:rsidR="00735551" w:rsidRPr="00D50D0C" w:rsidRDefault="00735551" w:rsidP="00D907C9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0C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960" w:type="pct"/>
            <w:shd w:val="clear" w:color="auto" w:fill="auto"/>
          </w:tcPr>
          <w:p w:rsidR="00735551" w:rsidRPr="00D50D0C" w:rsidRDefault="00735551" w:rsidP="00D907C9">
            <w:pPr>
              <w:suppressAutoHyphens/>
              <w:spacing w:after="0" w:line="20" w:lineRule="atLeast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зверненні за</w:t>
            </w:r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явника </w:t>
            </w:r>
            <w:proofErr w:type="spellStart"/>
            <w:r w:rsidRPr="00D50D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послу-ги</w:t>
            </w:r>
            <w:proofErr w:type="spellEnd"/>
          </w:p>
        </w:tc>
      </w:tr>
    </w:tbl>
    <w:p w:rsidR="007C6F6C" w:rsidRPr="00D50D0C" w:rsidRDefault="007C6F6C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7C6F6C" w:rsidRPr="00D50D0C" w:rsidRDefault="007C6F6C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5444B8" w:rsidRPr="00D50D0C" w:rsidRDefault="005444B8" w:rsidP="0074228A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017937" w:rsidRPr="00D50D0C" w:rsidRDefault="0074228A" w:rsidP="00983A29">
      <w:pPr>
        <w:pStyle w:val="a6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  <w:r w:rsidRPr="00D50D0C">
        <w:rPr>
          <w:b/>
          <w:i/>
          <w:sz w:val="28"/>
          <w:szCs w:val="28"/>
          <w:lang w:val="uk-UA" w:eastAsia="uk-UA"/>
        </w:rPr>
        <w:t>Кер</w:t>
      </w:r>
      <w:r w:rsidR="00FC06F1" w:rsidRPr="00D50D0C">
        <w:rPr>
          <w:b/>
          <w:i/>
          <w:sz w:val="28"/>
          <w:szCs w:val="28"/>
          <w:lang w:val="uk-UA" w:eastAsia="uk-UA"/>
        </w:rPr>
        <w:t xml:space="preserve">уюча справами виконкому </w:t>
      </w:r>
      <w:r w:rsidR="00FC06F1" w:rsidRPr="00D50D0C">
        <w:rPr>
          <w:b/>
          <w:i/>
          <w:sz w:val="28"/>
          <w:szCs w:val="28"/>
          <w:lang w:val="uk-UA" w:eastAsia="uk-UA"/>
        </w:rPr>
        <w:tab/>
      </w:r>
      <w:r w:rsidR="00FC06F1" w:rsidRPr="00D50D0C">
        <w:rPr>
          <w:b/>
          <w:i/>
          <w:sz w:val="28"/>
          <w:szCs w:val="28"/>
          <w:lang w:val="uk-UA" w:eastAsia="uk-UA"/>
        </w:rPr>
        <w:tab/>
      </w:r>
      <w:r w:rsidR="00FC06F1" w:rsidRPr="00D50D0C">
        <w:rPr>
          <w:b/>
          <w:i/>
          <w:sz w:val="28"/>
          <w:szCs w:val="28"/>
          <w:lang w:val="uk-UA" w:eastAsia="uk-UA"/>
        </w:rPr>
        <w:tab/>
      </w:r>
      <w:r w:rsidR="00FC06F1" w:rsidRPr="00D50D0C">
        <w:rPr>
          <w:b/>
          <w:i/>
          <w:sz w:val="28"/>
          <w:szCs w:val="28"/>
          <w:lang w:val="uk-UA" w:eastAsia="uk-UA"/>
        </w:rPr>
        <w:tab/>
      </w:r>
      <w:r w:rsidR="00FC06F1" w:rsidRPr="00D50D0C">
        <w:rPr>
          <w:b/>
          <w:i/>
          <w:sz w:val="28"/>
          <w:szCs w:val="28"/>
          <w:lang w:val="uk-UA" w:eastAsia="uk-UA"/>
        </w:rPr>
        <w:tab/>
        <w:t xml:space="preserve">Тетяна </w:t>
      </w:r>
      <w:r w:rsidRPr="00D50D0C">
        <w:rPr>
          <w:b/>
          <w:i/>
          <w:sz w:val="28"/>
          <w:szCs w:val="28"/>
          <w:lang w:val="uk-UA" w:eastAsia="uk-UA"/>
        </w:rPr>
        <w:t>Мала</w:t>
      </w:r>
    </w:p>
    <w:sectPr w:rsidR="00017937" w:rsidRPr="00D50D0C" w:rsidSect="002A074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D2" w:rsidRDefault="007E6AD2">
      <w:pPr>
        <w:spacing w:after="0" w:line="240" w:lineRule="auto"/>
      </w:pPr>
      <w:r>
        <w:separator/>
      </w:r>
    </w:p>
  </w:endnote>
  <w:endnote w:type="continuationSeparator" w:id="0">
    <w:p w:rsidR="007E6AD2" w:rsidRDefault="007E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D2" w:rsidRDefault="007E6AD2">
      <w:pPr>
        <w:spacing w:after="0" w:line="240" w:lineRule="auto"/>
      </w:pPr>
      <w:r>
        <w:separator/>
      </w:r>
    </w:p>
  </w:footnote>
  <w:footnote w:type="continuationSeparator" w:id="0">
    <w:p w:rsidR="007E6AD2" w:rsidRDefault="007E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64" w:rsidRDefault="001B0A64">
    <w:pPr>
      <w:pStyle w:val="a4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06752"/>
      <w:docPartObj>
        <w:docPartGallery w:val="Page Numbers (Top of Page)"/>
        <w:docPartUnique/>
      </w:docPartObj>
    </w:sdtPr>
    <w:sdtEndPr>
      <w:rPr>
        <w:i/>
        <w:color w:val="000000" w:themeColor="text1"/>
        <w:sz w:val="24"/>
        <w:szCs w:val="24"/>
      </w:rPr>
    </w:sdtEndPr>
    <w:sdtContent>
      <w:p w:rsidR="001B0A64" w:rsidRDefault="001B0A64" w:rsidP="00CA1158">
        <w:pPr>
          <w:pStyle w:val="a4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F4578A" w:rsidRPr="00F4578A">
          <w:rPr>
            <w:rFonts w:ascii="Times New Roman" w:hAnsi="Times New Roman" w:cs="Times New Roman"/>
            <w:noProof/>
            <w:color w:val="000000" w:themeColor="text1"/>
            <w:sz w:val="28"/>
            <w:szCs w:val="28"/>
            <w:lang w:val="ru-RU"/>
          </w:rPr>
          <w:t>3</w:t>
        </w:r>
        <w:r w:rsidRPr="00E55AE9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  <w:p w:rsidR="001B0A64" w:rsidRPr="002A074F" w:rsidRDefault="001B0A64" w:rsidP="002A074F">
        <w:pPr>
          <w:pStyle w:val="a4"/>
          <w:rPr>
            <w:i/>
            <w:color w:val="000000" w:themeColor="text1"/>
            <w:sz w:val="24"/>
            <w:szCs w:val="24"/>
          </w:rPr>
        </w:pP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                                                                                </w:t>
        </w:r>
        <w:r w:rsidRPr="002A074F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Про</w:t>
        </w:r>
        <w:r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69E"/>
    <w:multiLevelType w:val="hybridMultilevel"/>
    <w:tmpl w:val="6F9670F2"/>
    <w:lvl w:ilvl="0" w:tplc="13F2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C"/>
    <w:rsid w:val="000006B9"/>
    <w:rsid w:val="00017937"/>
    <w:rsid w:val="00036D0C"/>
    <w:rsid w:val="0003711F"/>
    <w:rsid w:val="00040286"/>
    <w:rsid w:val="00047976"/>
    <w:rsid w:val="00075B03"/>
    <w:rsid w:val="00082B4F"/>
    <w:rsid w:val="00083C8D"/>
    <w:rsid w:val="00087F5E"/>
    <w:rsid w:val="0009116D"/>
    <w:rsid w:val="000A5C3F"/>
    <w:rsid w:val="000A66D6"/>
    <w:rsid w:val="000B1F09"/>
    <w:rsid w:val="000B3EB1"/>
    <w:rsid w:val="000B48A0"/>
    <w:rsid w:val="000B4D21"/>
    <w:rsid w:val="000C456B"/>
    <w:rsid w:val="000D1C3A"/>
    <w:rsid w:val="000D66D5"/>
    <w:rsid w:val="000D7B73"/>
    <w:rsid w:val="000F12CD"/>
    <w:rsid w:val="000F6099"/>
    <w:rsid w:val="0010544E"/>
    <w:rsid w:val="0013188E"/>
    <w:rsid w:val="00134797"/>
    <w:rsid w:val="00145E18"/>
    <w:rsid w:val="001505E4"/>
    <w:rsid w:val="00150611"/>
    <w:rsid w:val="00187AB8"/>
    <w:rsid w:val="00187B06"/>
    <w:rsid w:val="00190D83"/>
    <w:rsid w:val="001926E3"/>
    <w:rsid w:val="001A2E18"/>
    <w:rsid w:val="001A446A"/>
    <w:rsid w:val="001B0A64"/>
    <w:rsid w:val="001B2E29"/>
    <w:rsid w:val="001B40E2"/>
    <w:rsid w:val="001C63F2"/>
    <w:rsid w:val="001D45EE"/>
    <w:rsid w:val="001D5800"/>
    <w:rsid w:val="001D6C1C"/>
    <w:rsid w:val="001F5937"/>
    <w:rsid w:val="00201BFD"/>
    <w:rsid w:val="002119D9"/>
    <w:rsid w:val="00212EB0"/>
    <w:rsid w:val="00223AC5"/>
    <w:rsid w:val="00226074"/>
    <w:rsid w:val="00234960"/>
    <w:rsid w:val="0023655D"/>
    <w:rsid w:val="00251D2B"/>
    <w:rsid w:val="002530F6"/>
    <w:rsid w:val="00253839"/>
    <w:rsid w:val="002601D2"/>
    <w:rsid w:val="002635E7"/>
    <w:rsid w:val="0027275F"/>
    <w:rsid w:val="00274A5F"/>
    <w:rsid w:val="00287976"/>
    <w:rsid w:val="002A074F"/>
    <w:rsid w:val="002A5A30"/>
    <w:rsid w:val="002E2063"/>
    <w:rsid w:val="002E4BAB"/>
    <w:rsid w:val="002F48B7"/>
    <w:rsid w:val="002F6ED8"/>
    <w:rsid w:val="00310841"/>
    <w:rsid w:val="00315A2F"/>
    <w:rsid w:val="00322BD4"/>
    <w:rsid w:val="00327DC1"/>
    <w:rsid w:val="0033174B"/>
    <w:rsid w:val="00342BE6"/>
    <w:rsid w:val="00356C84"/>
    <w:rsid w:val="00373D0E"/>
    <w:rsid w:val="00377079"/>
    <w:rsid w:val="00390E11"/>
    <w:rsid w:val="00394B15"/>
    <w:rsid w:val="003A2B89"/>
    <w:rsid w:val="003A5D0E"/>
    <w:rsid w:val="003B4BA9"/>
    <w:rsid w:val="003B6D1E"/>
    <w:rsid w:val="003D4D1C"/>
    <w:rsid w:val="003D5BBB"/>
    <w:rsid w:val="003F5634"/>
    <w:rsid w:val="00400497"/>
    <w:rsid w:val="00402126"/>
    <w:rsid w:val="004035ED"/>
    <w:rsid w:val="00410502"/>
    <w:rsid w:val="00411323"/>
    <w:rsid w:val="00411AC5"/>
    <w:rsid w:val="00423C48"/>
    <w:rsid w:val="00441DC4"/>
    <w:rsid w:val="00455CC6"/>
    <w:rsid w:val="00461E26"/>
    <w:rsid w:val="00472858"/>
    <w:rsid w:val="00481FB5"/>
    <w:rsid w:val="0048788A"/>
    <w:rsid w:val="00494BF7"/>
    <w:rsid w:val="004953D3"/>
    <w:rsid w:val="004A550D"/>
    <w:rsid w:val="004D2768"/>
    <w:rsid w:val="004E0635"/>
    <w:rsid w:val="004E289C"/>
    <w:rsid w:val="004F024C"/>
    <w:rsid w:val="00505024"/>
    <w:rsid w:val="0053091F"/>
    <w:rsid w:val="00531439"/>
    <w:rsid w:val="00536DE4"/>
    <w:rsid w:val="005444B8"/>
    <w:rsid w:val="00547EC1"/>
    <w:rsid w:val="00561AB6"/>
    <w:rsid w:val="0056516E"/>
    <w:rsid w:val="005656B9"/>
    <w:rsid w:val="005752E5"/>
    <w:rsid w:val="00583131"/>
    <w:rsid w:val="0058400C"/>
    <w:rsid w:val="005858CB"/>
    <w:rsid w:val="005863E7"/>
    <w:rsid w:val="005921E7"/>
    <w:rsid w:val="0059758E"/>
    <w:rsid w:val="005A7E8A"/>
    <w:rsid w:val="005B55C7"/>
    <w:rsid w:val="005C4C14"/>
    <w:rsid w:val="005E3692"/>
    <w:rsid w:val="005E3FA0"/>
    <w:rsid w:val="006010D9"/>
    <w:rsid w:val="00601749"/>
    <w:rsid w:val="00633C68"/>
    <w:rsid w:val="00637597"/>
    <w:rsid w:val="00641CEA"/>
    <w:rsid w:val="00652B8F"/>
    <w:rsid w:val="00671EA7"/>
    <w:rsid w:val="006736CA"/>
    <w:rsid w:val="00674101"/>
    <w:rsid w:val="00677B43"/>
    <w:rsid w:val="006931D1"/>
    <w:rsid w:val="00695040"/>
    <w:rsid w:val="00696F9F"/>
    <w:rsid w:val="006A589C"/>
    <w:rsid w:val="006A5AC6"/>
    <w:rsid w:val="006B5E8D"/>
    <w:rsid w:val="006C577E"/>
    <w:rsid w:val="006D5573"/>
    <w:rsid w:val="006E625E"/>
    <w:rsid w:val="006E7131"/>
    <w:rsid w:val="006F31B3"/>
    <w:rsid w:val="006F6B0A"/>
    <w:rsid w:val="00710150"/>
    <w:rsid w:val="007215D5"/>
    <w:rsid w:val="00725271"/>
    <w:rsid w:val="00735551"/>
    <w:rsid w:val="0074228A"/>
    <w:rsid w:val="00744959"/>
    <w:rsid w:val="00746C5D"/>
    <w:rsid w:val="00760035"/>
    <w:rsid w:val="007845B2"/>
    <w:rsid w:val="007A22E3"/>
    <w:rsid w:val="007B5E44"/>
    <w:rsid w:val="007C4858"/>
    <w:rsid w:val="007C6F6C"/>
    <w:rsid w:val="007C78CB"/>
    <w:rsid w:val="007E69CF"/>
    <w:rsid w:val="007E6AD2"/>
    <w:rsid w:val="007F336C"/>
    <w:rsid w:val="007F7278"/>
    <w:rsid w:val="0080320C"/>
    <w:rsid w:val="00804B16"/>
    <w:rsid w:val="008056DB"/>
    <w:rsid w:val="00806156"/>
    <w:rsid w:val="00810965"/>
    <w:rsid w:val="00824225"/>
    <w:rsid w:val="00836142"/>
    <w:rsid w:val="00842D62"/>
    <w:rsid w:val="0084445E"/>
    <w:rsid w:val="00847A87"/>
    <w:rsid w:val="00866D80"/>
    <w:rsid w:val="00881535"/>
    <w:rsid w:val="008919D5"/>
    <w:rsid w:val="008A7DC9"/>
    <w:rsid w:val="008B02F3"/>
    <w:rsid w:val="008B4AF2"/>
    <w:rsid w:val="008C0D93"/>
    <w:rsid w:val="008C213E"/>
    <w:rsid w:val="008C40AC"/>
    <w:rsid w:val="008C7B7A"/>
    <w:rsid w:val="008C7D9D"/>
    <w:rsid w:val="008D2BF3"/>
    <w:rsid w:val="008F17D8"/>
    <w:rsid w:val="0091246D"/>
    <w:rsid w:val="00913D17"/>
    <w:rsid w:val="0093562F"/>
    <w:rsid w:val="009436A0"/>
    <w:rsid w:val="009438A2"/>
    <w:rsid w:val="00945F09"/>
    <w:rsid w:val="00947A39"/>
    <w:rsid w:val="00960668"/>
    <w:rsid w:val="0096538F"/>
    <w:rsid w:val="0096679A"/>
    <w:rsid w:val="0097051F"/>
    <w:rsid w:val="009739C3"/>
    <w:rsid w:val="00977F5F"/>
    <w:rsid w:val="00983A29"/>
    <w:rsid w:val="00994772"/>
    <w:rsid w:val="009975B7"/>
    <w:rsid w:val="009D340B"/>
    <w:rsid w:val="009F69C5"/>
    <w:rsid w:val="00A0073B"/>
    <w:rsid w:val="00A155ED"/>
    <w:rsid w:val="00A17FC6"/>
    <w:rsid w:val="00A2298D"/>
    <w:rsid w:val="00A26082"/>
    <w:rsid w:val="00A26C73"/>
    <w:rsid w:val="00A32C94"/>
    <w:rsid w:val="00A40ED4"/>
    <w:rsid w:val="00A5141A"/>
    <w:rsid w:val="00A60130"/>
    <w:rsid w:val="00A62F55"/>
    <w:rsid w:val="00A63CAD"/>
    <w:rsid w:val="00A74B99"/>
    <w:rsid w:val="00A908BB"/>
    <w:rsid w:val="00AB1E10"/>
    <w:rsid w:val="00AB5451"/>
    <w:rsid w:val="00AC352F"/>
    <w:rsid w:val="00AC539D"/>
    <w:rsid w:val="00AD0C52"/>
    <w:rsid w:val="00AD2E6A"/>
    <w:rsid w:val="00AE43C1"/>
    <w:rsid w:val="00B066EB"/>
    <w:rsid w:val="00B14C00"/>
    <w:rsid w:val="00B14FD1"/>
    <w:rsid w:val="00B211EC"/>
    <w:rsid w:val="00B27284"/>
    <w:rsid w:val="00B323C7"/>
    <w:rsid w:val="00B36967"/>
    <w:rsid w:val="00B4007B"/>
    <w:rsid w:val="00B47173"/>
    <w:rsid w:val="00B52BEC"/>
    <w:rsid w:val="00B800A5"/>
    <w:rsid w:val="00B97370"/>
    <w:rsid w:val="00BA3B03"/>
    <w:rsid w:val="00BA3BFE"/>
    <w:rsid w:val="00BA3C1C"/>
    <w:rsid w:val="00BB431C"/>
    <w:rsid w:val="00BB47E9"/>
    <w:rsid w:val="00BC4444"/>
    <w:rsid w:val="00BE0E76"/>
    <w:rsid w:val="00BE5FFB"/>
    <w:rsid w:val="00C033C1"/>
    <w:rsid w:val="00C06E1F"/>
    <w:rsid w:val="00C10CFE"/>
    <w:rsid w:val="00C176A1"/>
    <w:rsid w:val="00C36EFF"/>
    <w:rsid w:val="00C4242A"/>
    <w:rsid w:val="00C4252B"/>
    <w:rsid w:val="00C46608"/>
    <w:rsid w:val="00C56A19"/>
    <w:rsid w:val="00C7490A"/>
    <w:rsid w:val="00C93B40"/>
    <w:rsid w:val="00C951CE"/>
    <w:rsid w:val="00CA1158"/>
    <w:rsid w:val="00CA1244"/>
    <w:rsid w:val="00CB04BB"/>
    <w:rsid w:val="00CB3A70"/>
    <w:rsid w:val="00CF2EA4"/>
    <w:rsid w:val="00CF4E73"/>
    <w:rsid w:val="00D002C2"/>
    <w:rsid w:val="00D1099D"/>
    <w:rsid w:val="00D160AB"/>
    <w:rsid w:val="00D21807"/>
    <w:rsid w:val="00D32DB3"/>
    <w:rsid w:val="00D41518"/>
    <w:rsid w:val="00D43C4B"/>
    <w:rsid w:val="00D45E3B"/>
    <w:rsid w:val="00D50412"/>
    <w:rsid w:val="00D50D0C"/>
    <w:rsid w:val="00D57ECE"/>
    <w:rsid w:val="00D60006"/>
    <w:rsid w:val="00D67F63"/>
    <w:rsid w:val="00D67F86"/>
    <w:rsid w:val="00D71144"/>
    <w:rsid w:val="00D8509C"/>
    <w:rsid w:val="00D87273"/>
    <w:rsid w:val="00D907C9"/>
    <w:rsid w:val="00D91120"/>
    <w:rsid w:val="00D94EB1"/>
    <w:rsid w:val="00D958C4"/>
    <w:rsid w:val="00D970E8"/>
    <w:rsid w:val="00DA14BF"/>
    <w:rsid w:val="00DA7278"/>
    <w:rsid w:val="00DA7367"/>
    <w:rsid w:val="00DC0C7A"/>
    <w:rsid w:val="00DC6BF8"/>
    <w:rsid w:val="00DD353F"/>
    <w:rsid w:val="00DD430E"/>
    <w:rsid w:val="00DE60D6"/>
    <w:rsid w:val="00DF262C"/>
    <w:rsid w:val="00E049DD"/>
    <w:rsid w:val="00E202C3"/>
    <w:rsid w:val="00E376F2"/>
    <w:rsid w:val="00E55AE9"/>
    <w:rsid w:val="00E6630A"/>
    <w:rsid w:val="00E719A3"/>
    <w:rsid w:val="00E83756"/>
    <w:rsid w:val="00E959E8"/>
    <w:rsid w:val="00EA0EE6"/>
    <w:rsid w:val="00EA1CFB"/>
    <w:rsid w:val="00EA2F94"/>
    <w:rsid w:val="00EA7C8C"/>
    <w:rsid w:val="00EB4835"/>
    <w:rsid w:val="00EC1E87"/>
    <w:rsid w:val="00EE2B96"/>
    <w:rsid w:val="00F074E3"/>
    <w:rsid w:val="00F15385"/>
    <w:rsid w:val="00F1735D"/>
    <w:rsid w:val="00F31205"/>
    <w:rsid w:val="00F36786"/>
    <w:rsid w:val="00F373DA"/>
    <w:rsid w:val="00F4578A"/>
    <w:rsid w:val="00F5053E"/>
    <w:rsid w:val="00F53374"/>
    <w:rsid w:val="00F55F1A"/>
    <w:rsid w:val="00F67DC8"/>
    <w:rsid w:val="00F83B25"/>
    <w:rsid w:val="00FA5A22"/>
    <w:rsid w:val="00FC06F1"/>
    <w:rsid w:val="00FD49C4"/>
    <w:rsid w:val="00FD5DC3"/>
    <w:rsid w:val="00FD7473"/>
    <w:rsid w:val="00FE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D2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79A"/>
  </w:style>
  <w:style w:type="paragraph" w:styleId="a6">
    <w:name w:val="Normal (Web)"/>
    <w:basedOn w:val="a"/>
    <w:uiPriority w:val="99"/>
    <w:unhideWhenUsed/>
    <w:rsid w:val="009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45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56B"/>
  </w:style>
  <w:style w:type="paragraph" w:styleId="a9">
    <w:name w:val="Balloon Text"/>
    <w:basedOn w:val="a"/>
    <w:link w:val="aa"/>
    <w:uiPriority w:val="99"/>
    <w:semiHidden/>
    <w:unhideWhenUsed/>
    <w:rsid w:val="000C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0E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D2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79A"/>
  </w:style>
  <w:style w:type="paragraph" w:styleId="a6">
    <w:name w:val="Normal (Web)"/>
    <w:basedOn w:val="a"/>
    <w:uiPriority w:val="99"/>
    <w:unhideWhenUsed/>
    <w:rsid w:val="009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45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56B"/>
  </w:style>
  <w:style w:type="paragraph" w:styleId="a9">
    <w:name w:val="Balloon Text"/>
    <w:basedOn w:val="a"/>
    <w:link w:val="aa"/>
    <w:uiPriority w:val="99"/>
    <w:semiHidden/>
    <w:unhideWhenUsed/>
    <w:rsid w:val="000C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E0E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89E7-EF40-472F-8313-20D0B72F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Гричуха</dc:creator>
  <cp:lastModifiedBy>org301</cp:lastModifiedBy>
  <cp:revision>8</cp:revision>
  <cp:lastPrinted>2021-10-19T12:55:00Z</cp:lastPrinted>
  <dcterms:created xsi:type="dcterms:W3CDTF">2021-10-18T08:50:00Z</dcterms:created>
  <dcterms:modified xsi:type="dcterms:W3CDTF">2021-10-23T10:36:00Z</dcterms:modified>
</cp:coreProperties>
</file>