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0D" w:rsidRPr="008606DA" w:rsidRDefault="00C87F0D" w:rsidP="00C87F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r w:rsidRPr="008606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ЗВІТ </w:t>
      </w:r>
    </w:p>
    <w:p w:rsidR="00C87F0D" w:rsidRPr="008606DA" w:rsidRDefault="00C87F0D" w:rsidP="00C87F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періодичне відстеження результативності регуляторного акта – 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</w:t>
      </w:r>
      <w:proofErr w:type="spellStart"/>
      <w:r w:rsidRPr="008606D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проєктів</w:t>
      </w:r>
      <w:proofErr w:type="spellEnd"/>
      <w:r w:rsidRPr="008606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суб’єктів малого й середнього підприємництва»</w:t>
      </w:r>
    </w:p>
    <w:p w:rsidR="003609D2" w:rsidRPr="008606DA" w:rsidRDefault="003609D2">
      <w:pPr>
        <w:rPr>
          <w:lang w:val="uk-UA"/>
        </w:rPr>
      </w:pPr>
    </w:p>
    <w:p w:rsidR="00C87F0D" w:rsidRPr="008606DA" w:rsidRDefault="00C87F0D" w:rsidP="00C87F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b/>
          <w:i/>
          <w:sz w:val="28"/>
          <w:szCs w:val="28"/>
          <w:lang w:val="uk-UA"/>
        </w:rPr>
        <w:t>1. Назва регуляторного акта, результативність якого відстежується:</w:t>
      </w:r>
    </w:p>
    <w:p w:rsidR="00C87F0D" w:rsidRPr="008606DA" w:rsidRDefault="00C87F0D" w:rsidP="00C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</w:t>
      </w:r>
      <w:proofErr w:type="spellStart"/>
      <w:r w:rsidRPr="008606DA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малого й середнього підприємництва» (надалі – Порядок).</w:t>
      </w:r>
    </w:p>
    <w:p w:rsidR="00C87F0D" w:rsidRPr="008606DA" w:rsidRDefault="00C87F0D" w:rsidP="00C87F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87F0D" w:rsidRPr="008606DA" w:rsidRDefault="00C87F0D" w:rsidP="00C87F0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606DA">
        <w:rPr>
          <w:rFonts w:ascii="Times New Roman" w:hAnsi="Times New Roman"/>
          <w:b/>
          <w:i/>
          <w:sz w:val="28"/>
          <w:szCs w:val="28"/>
          <w:lang w:val="uk-UA"/>
        </w:rPr>
        <w:t>2. Назва виконавця заходів з відстеження:</w:t>
      </w:r>
      <w:r w:rsidRPr="008606DA">
        <w:rPr>
          <w:rFonts w:ascii="Times New Roman" w:hAnsi="Times New Roman"/>
          <w:sz w:val="28"/>
          <w:szCs w:val="28"/>
          <w:lang w:val="uk-UA"/>
        </w:rPr>
        <w:t xml:space="preserve"> управління розвитку підприємництва, економіки виконкому Криворізької міської ради.</w:t>
      </w:r>
    </w:p>
    <w:p w:rsidR="00C87F0D" w:rsidRPr="008606DA" w:rsidRDefault="00C87F0D" w:rsidP="00C87F0D">
      <w:pPr>
        <w:pStyle w:val="a4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87F0D" w:rsidRPr="008606DA" w:rsidRDefault="00C87F0D" w:rsidP="00C87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Цілі прийняття регуляторного акта: 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>створення сприятливих умов для розвитку малого й середнього бізнесу, забезпечення зайнятості населення шляхом створення нових робочих місць через надання часткової компенсації відсоткових ставок за кредитами.</w:t>
      </w:r>
    </w:p>
    <w:p w:rsidR="00C87F0D" w:rsidRPr="008606DA" w:rsidRDefault="00C87F0D" w:rsidP="00C87F0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sz w:val="28"/>
          <w:szCs w:val="28"/>
          <w:lang w:val="uk-UA"/>
        </w:rPr>
        <w:t>Порядок визначає механізм спрямування коштів, передбачених у бюджеті</w:t>
      </w:r>
      <w:r w:rsidR="007A751F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територіальної громади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згідно з рішенням міської ради від 21.12.2016 №1173 «Про затвердження Програми сприяння розвитку малого та середнього підприємниц</w:t>
      </w:r>
      <w:r w:rsidR="00BD07F5" w:rsidRPr="008606DA">
        <w:rPr>
          <w:rFonts w:ascii="Times New Roman" w:hAnsi="Times New Roman" w:cs="Times New Roman"/>
          <w:sz w:val="28"/>
          <w:szCs w:val="28"/>
          <w:lang w:val="uk-UA"/>
        </w:rPr>
        <w:t>тва в м. Кривому Розі на 2017–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>2021 роки», зі змінами, на</w:t>
      </w:r>
      <w:r w:rsidRPr="008606D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часткову компенсацію відсоткових ставок за кредитами, </w:t>
      </w:r>
      <w:r w:rsidR="00BD07F5" w:rsidRPr="008606DA">
        <w:rPr>
          <w:rFonts w:ascii="Times New Roman" w:hAnsi="Times New Roman" w:cs="Times New Roman"/>
          <w:bCs/>
          <w:iCs/>
          <w:sz w:val="28"/>
          <w:szCs w:val="28"/>
          <w:lang w:val="uk-UA"/>
        </w:rPr>
        <w:t>що</w:t>
      </w:r>
      <w:r w:rsidRPr="008606D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надаються на реалізацію </w:t>
      </w:r>
      <w:proofErr w:type="spellStart"/>
      <w:r w:rsidRPr="008606D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проєктів</w:t>
      </w:r>
      <w:proofErr w:type="spellEnd"/>
      <w:r w:rsidRPr="008606D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суб’єктів малого й середнього </w:t>
      </w:r>
      <w:proofErr w:type="spellStart"/>
      <w:r w:rsidRPr="008606D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підприєм</w:t>
      </w:r>
      <w:r w:rsidR="007A751F" w:rsidRPr="008606DA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Pr="008606D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ництва</w:t>
      </w:r>
      <w:proofErr w:type="spellEnd"/>
      <w:r w:rsidRPr="008606D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для створення нових робочих місць (надалі – часткова компенсація).</w:t>
      </w:r>
    </w:p>
    <w:p w:rsidR="00C87F0D" w:rsidRPr="008606DA" w:rsidRDefault="00C87F0D" w:rsidP="00C87F0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:rsidR="00C87F0D" w:rsidRPr="008606DA" w:rsidRDefault="00C87F0D" w:rsidP="00C87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6DA">
        <w:rPr>
          <w:bCs/>
          <w:iCs/>
          <w:sz w:val="28"/>
          <w:szCs w:val="28"/>
          <w:lang w:val="uk-UA"/>
        </w:rPr>
        <w:tab/>
        <w:t xml:space="preserve"> </w:t>
      </w:r>
      <w:r w:rsidRPr="008606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Строк виконання заходів з відстеження: 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>з 25.06.2021 до 26.07.2021 включно.</w:t>
      </w:r>
    </w:p>
    <w:p w:rsidR="00C87F0D" w:rsidRPr="008606DA" w:rsidRDefault="00C87F0D" w:rsidP="00C87F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87F0D" w:rsidRPr="008606DA" w:rsidRDefault="00C87F0D" w:rsidP="00C87F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Тип відстеження: 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періодичне </w:t>
      </w:r>
    </w:p>
    <w:p w:rsidR="00C87F0D" w:rsidRPr="008606DA" w:rsidRDefault="00C87F0D" w:rsidP="00C87F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C87F0D" w:rsidRPr="008606DA" w:rsidRDefault="00C87F0D" w:rsidP="00BD0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606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6. Методи одержання результатів відстеження: 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>періодичне в</w:t>
      </w:r>
      <w:r w:rsidR="00BD07F5" w:rsidRPr="008606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ідстеження проводилося </w:t>
      </w:r>
      <w:r w:rsidRPr="008606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статистичним методом з метою оцінки ступеня досягнення цілей, визначених під час ухвалення  рішення виконкому міської ради від 23.05.2017  №253 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«Про Порядок використання коштів міського бюджету для надання часткової компенсації відсоткових ставок за кредитами, що надаються на реалізацію </w:t>
      </w:r>
      <w:proofErr w:type="spellStart"/>
      <w:r w:rsidRPr="008606DA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малого й середнього підприємництва».</w:t>
      </w:r>
    </w:p>
    <w:p w:rsidR="00C87F0D" w:rsidRPr="008606DA" w:rsidRDefault="00C87F0D" w:rsidP="00C87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Установлені показник</w:t>
      </w:r>
      <w:r w:rsidR="003044B0"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результативності акта </w:t>
      </w:r>
      <w:r w:rsidR="0049386D"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час періодичного відстеження (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25.11.2018 </w:t>
      </w:r>
      <w:r w:rsidR="0049386D" w:rsidRPr="008606DA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25.05.2019, 25.11.2019 </w:t>
      </w:r>
      <w:r w:rsidR="0049386D" w:rsidRPr="008606DA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25.05.2020, 25.11.2020 </w:t>
      </w:r>
      <w:r w:rsidR="0049386D" w:rsidRPr="008606DA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25.05.2021</w:t>
      </w:r>
      <w:r w:rsidR="0049386D" w:rsidRPr="008606D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порівнювалися із значеннями аналогічних показників</w:t>
      </w:r>
      <w:r w:rsidR="00E867AF"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D07F5"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E867AF"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становлених </w:t>
      </w:r>
      <w:r w:rsidR="00BD07F5"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E867AF"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ході </w:t>
      </w:r>
      <w:r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повторного відстеження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(25.11.2017 </w:t>
      </w:r>
      <w:r w:rsidR="0049386D" w:rsidRPr="008606DA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25.05.2018)</w:t>
      </w:r>
      <w:r w:rsidR="00BD07F5" w:rsidRPr="008606DA">
        <w:rPr>
          <w:rFonts w:ascii="Times New Roman" w:hAnsi="Times New Roman" w:cs="Times New Roman"/>
          <w:sz w:val="28"/>
          <w:szCs w:val="28"/>
          <w:lang w:val="uk-UA"/>
        </w:rPr>
        <w:t>. Серед них</w:t>
      </w:r>
      <w:r w:rsidR="0049386D" w:rsidRPr="008606D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7F0D" w:rsidRPr="008606DA" w:rsidRDefault="00C87F0D" w:rsidP="00C87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sz w:val="28"/>
          <w:szCs w:val="28"/>
          <w:lang w:val="uk-UA"/>
        </w:rPr>
        <w:t>- чисельн</w:t>
      </w:r>
      <w:r w:rsidR="00BD07F5" w:rsidRPr="008606DA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господарювання малого й середнього </w:t>
      </w:r>
      <w:proofErr w:type="spellStart"/>
      <w:r w:rsidRPr="008606DA">
        <w:rPr>
          <w:rFonts w:ascii="Times New Roman" w:hAnsi="Times New Roman" w:cs="Times New Roman"/>
          <w:sz w:val="28"/>
          <w:szCs w:val="28"/>
          <w:lang w:val="uk-UA"/>
        </w:rPr>
        <w:t>підприєм-ництва</w:t>
      </w:r>
      <w:proofErr w:type="spellEnd"/>
      <w:r w:rsidRPr="008606DA">
        <w:rPr>
          <w:rFonts w:ascii="Times New Roman" w:hAnsi="Times New Roman" w:cs="Times New Roman"/>
          <w:sz w:val="28"/>
          <w:szCs w:val="28"/>
          <w:lang w:val="uk-UA"/>
        </w:rPr>
        <w:t>, яким коштом бюджету</w:t>
      </w:r>
      <w:r w:rsidR="00BD07F5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територіальної громади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lastRenderedPageBreak/>
        <w:t>здійснено часткову компенсацію</w:t>
      </w:r>
      <w:r w:rsidRPr="008606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відсоткових ставок за кредитами для реалізації </w:t>
      </w:r>
      <w:proofErr w:type="spellStart"/>
      <w:r w:rsidRPr="008606DA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зі створення нових робочих місць;</w:t>
      </w:r>
    </w:p>
    <w:p w:rsidR="00C87F0D" w:rsidRPr="008606DA" w:rsidRDefault="00C87F0D" w:rsidP="00860E4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sz w:val="28"/>
          <w:szCs w:val="28"/>
          <w:lang w:val="uk-UA"/>
        </w:rPr>
        <w:t>- кільк</w:t>
      </w:r>
      <w:r w:rsidR="00BD07F5" w:rsidRPr="008606DA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створених робочих місць;</w:t>
      </w:r>
    </w:p>
    <w:p w:rsidR="00C87F0D" w:rsidRPr="008606DA" w:rsidRDefault="00BD07F5" w:rsidP="00860E4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sz w:val="28"/>
          <w:szCs w:val="28"/>
          <w:lang w:val="uk-UA"/>
        </w:rPr>
        <w:t>- розмір</w:t>
      </w:r>
      <w:r w:rsidR="00C87F0D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надходжень до бюджету від сплати суб’єктами господарювання </w:t>
      </w:r>
    </w:p>
    <w:p w:rsidR="00C87F0D" w:rsidRPr="008606DA" w:rsidRDefault="00BD07F5" w:rsidP="00860E4F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sz w:val="28"/>
          <w:szCs w:val="28"/>
          <w:lang w:val="uk-UA"/>
        </w:rPr>
        <w:t>обов’язкових платежів;</w:t>
      </w:r>
      <w:r w:rsidR="00C87F0D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7F0D" w:rsidRPr="008606DA" w:rsidRDefault="00BD07F5" w:rsidP="00860E4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87F0D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рів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C87F0D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поінформованості суб’єктів господарювання, пов’язаних з регулюванням.</w:t>
      </w:r>
    </w:p>
    <w:p w:rsidR="00C87F0D" w:rsidRPr="008606DA" w:rsidRDefault="00C87F0D" w:rsidP="00860E4F">
      <w:pPr>
        <w:spacing w:after="0" w:line="252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87F0D" w:rsidRPr="008606DA" w:rsidRDefault="00C87F0D" w:rsidP="00860E4F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7. Дані та припущення, на основі яких відстежувалася </w:t>
      </w:r>
      <w:proofErr w:type="spellStart"/>
      <w:r w:rsidRPr="008606DA">
        <w:rPr>
          <w:rFonts w:ascii="Times New Roman" w:hAnsi="Times New Roman" w:cs="Times New Roman"/>
          <w:b/>
          <w:i/>
          <w:sz w:val="28"/>
          <w:szCs w:val="28"/>
          <w:lang w:val="uk-UA"/>
        </w:rPr>
        <w:t>результа-тивність</w:t>
      </w:r>
      <w:proofErr w:type="spellEnd"/>
      <w:r w:rsidRPr="008606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регуляторного акта, а також спосіб одержання даних: </w:t>
      </w:r>
      <w:proofErr w:type="spellStart"/>
      <w:r w:rsidR="003044B0" w:rsidRPr="008606DA">
        <w:rPr>
          <w:rFonts w:ascii="Times New Roman" w:hAnsi="Times New Roman" w:cs="Times New Roman"/>
          <w:sz w:val="28"/>
          <w:szCs w:val="28"/>
          <w:lang w:val="uk-UA"/>
        </w:rPr>
        <w:t>ефектив</w:t>
      </w:r>
      <w:r w:rsidR="009D173C" w:rsidRPr="008606D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044B0" w:rsidRPr="008606DA">
        <w:rPr>
          <w:rFonts w:ascii="Times New Roman" w:hAnsi="Times New Roman" w:cs="Times New Roman"/>
          <w:sz w:val="28"/>
          <w:szCs w:val="28"/>
          <w:lang w:val="uk-UA"/>
        </w:rPr>
        <w:t>ність</w:t>
      </w:r>
      <w:proofErr w:type="spellEnd"/>
      <w:r w:rsidR="003044B0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ініціативи щодо підтримки суб’єктів господарювання та створенн</w:t>
      </w:r>
      <w:r w:rsidR="00BD07F5" w:rsidRPr="008606DA">
        <w:rPr>
          <w:rFonts w:ascii="Times New Roman" w:hAnsi="Times New Roman" w:cs="Times New Roman"/>
          <w:sz w:val="28"/>
          <w:szCs w:val="28"/>
          <w:lang w:val="uk-UA"/>
        </w:rPr>
        <w:t>я нових робочих місць здійснено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7F5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підставі аналізу інформації Головного управління ДПС у Дніпропетровській області, відповідального виконавця бюджетних коштів (управління розвитку підприємництва виконкому Криворізької міської ради) та за консультаціями з громадськістю (членами </w:t>
      </w:r>
      <w:r w:rsidRPr="008606DA">
        <w:rPr>
          <w:rFonts w:ascii="Times New Roman" w:hAnsi="Times New Roman" w:cs="Times New Roman"/>
          <w:iCs/>
          <w:sz w:val="28"/>
          <w:szCs w:val="28"/>
          <w:lang w:val="uk-UA"/>
        </w:rPr>
        <w:t>міської координаційної ради з питань розвитку підприємництва, консультативних рад суб’єктів господарювання)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7F0D" w:rsidRPr="008606DA" w:rsidRDefault="00C87F0D" w:rsidP="00860E4F">
      <w:pPr>
        <w:spacing w:after="0" w:line="252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87F0D" w:rsidRPr="008606DA" w:rsidRDefault="00C87F0D" w:rsidP="00860E4F">
      <w:pPr>
        <w:pStyle w:val="a4"/>
        <w:spacing w:line="25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06DA">
        <w:rPr>
          <w:lang w:val="uk-UA"/>
        </w:rPr>
        <w:tab/>
      </w:r>
      <w:r w:rsidRPr="008606DA">
        <w:rPr>
          <w:rFonts w:ascii="Times New Roman" w:hAnsi="Times New Roman"/>
          <w:b/>
          <w:i/>
          <w:sz w:val="28"/>
          <w:szCs w:val="28"/>
          <w:lang w:val="uk-UA"/>
        </w:rPr>
        <w:t xml:space="preserve">8. Кількісні та якісні значення показників результативності дії регуляторного акта: </w:t>
      </w:r>
      <w:r w:rsidRPr="008606DA">
        <w:rPr>
          <w:rFonts w:ascii="Times New Roman" w:hAnsi="Times New Roman"/>
          <w:sz w:val="28"/>
          <w:szCs w:val="28"/>
          <w:lang w:val="uk-UA"/>
        </w:rPr>
        <w:t xml:space="preserve">Порядок введено в дію на території </w:t>
      </w:r>
      <w:r w:rsidR="00BD07F5" w:rsidRPr="008606DA">
        <w:rPr>
          <w:rFonts w:ascii="Times New Roman" w:hAnsi="Times New Roman"/>
          <w:sz w:val="28"/>
          <w:szCs w:val="28"/>
          <w:lang w:val="uk-UA"/>
        </w:rPr>
        <w:t>міста Кривого Рогу з 25.05.2017</w:t>
      </w:r>
      <w:r w:rsidRPr="008606DA">
        <w:rPr>
          <w:rFonts w:ascii="Times New Roman" w:hAnsi="Times New Roman"/>
          <w:sz w:val="28"/>
          <w:szCs w:val="28"/>
          <w:lang w:val="uk-UA"/>
        </w:rPr>
        <w:t xml:space="preserve">. Відповідно до </w:t>
      </w:r>
      <w:r w:rsidR="00222FED" w:rsidRPr="008606DA">
        <w:rPr>
          <w:rFonts w:ascii="Times New Roman" w:hAnsi="Times New Roman"/>
          <w:sz w:val="28"/>
          <w:szCs w:val="28"/>
          <w:lang w:val="uk-UA"/>
        </w:rPr>
        <w:t>нього</w:t>
      </w:r>
      <w:r w:rsidR="00BD07F5" w:rsidRPr="008606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06DA">
        <w:rPr>
          <w:rFonts w:ascii="Times New Roman" w:hAnsi="Times New Roman"/>
          <w:sz w:val="28"/>
          <w:szCs w:val="28"/>
          <w:lang w:val="uk-UA"/>
        </w:rPr>
        <w:t xml:space="preserve">суб’єкти господарювання – переможці </w:t>
      </w:r>
      <w:proofErr w:type="spellStart"/>
      <w:r w:rsidRPr="008606DA">
        <w:rPr>
          <w:rFonts w:ascii="Times New Roman" w:hAnsi="Times New Roman"/>
          <w:sz w:val="28"/>
          <w:szCs w:val="28"/>
          <w:lang w:val="uk-UA"/>
        </w:rPr>
        <w:t>кон</w:t>
      </w:r>
      <w:r w:rsidR="009D173C" w:rsidRPr="008606DA">
        <w:rPr>
          <w:rFonts w:ascii="Times New Roman" w:hAnsi="Times New Roman"/>
          <w:sz w:val="28"/>
          <w:szCs w:val="28"/>
          <w:lang w:val="uk-UA"/>
        </w:rPr>
        <w:t>-</w:t>
      </w:r>
      <w:r w:rsidRPr="008606DA">
        <w:rPr>
          <w:rFonts w:ascii="Times New Roman" w:hAnsi="Times New Roman"/>
          <w:sz w:val="28"/>
          <w:szCs w:val="28"/>
          <w:lang w:val="uk-UA"/>
        </w:rPr>
        <w:t>курсу</w:t>
      </w:r>
      <w:proofErr w:type="spellEnd"/>
      <w:r w:rsidRPr="008606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606D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606DA">
        <w:rPr>
          <w:rFonts w:ascii="Times New Roman" w:hAnsi="Times New Roman"/>
          <w:sz w:val="28"/>
          <w:szCs w:val="28"/>
          <w:lang w:val="uk-UA"/>
        </w:rPr>
        <w:t xml:space="preserve"> зі створення нових робочих місць (надалі – конкурс) отримують часткову компенсацію </w:t>
      </w:r>
      <w:r w:rsidR="00BD07F5" w:rsidRPr="008606DA">
        <w:rPr>
          <w:rFonts w:ascii="Times New Roman" w:hAnsi="Times New Roman"/>
          <w:sz w:val="28"/>
          <w:szCs w:val="28"/>
          <w:lang w:val="uk-UA"/>
        </w:rPr>
        <w:t>в розмірі 75</w:t>
      </w:r>
      <w:r w:rsidRPr="008606DA">
        <w:rPr>
          <w:rFonts w:ascii="Times New Roman" w:hAnsi="Times New Roman"/>
          <w:sz w:val="28"/>
          <w:szCs w:val="28"/>
          <w:lang w:val="uk-UA"/>
        </w:rPr>
        <w:t xml:space="preserve"> відсоткових ставок за кредитом з моменту створення нових робочих місць</w:t>
      </w:r>
      <w:r w:rsidRPr="008606D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BD07F5" w:rsidRPr="008606DA">
        <w:rPr>
          <w:rFonts w:ascii="Times New Roman" w:hAnsi="Times New Roman"/>
          <w:bCs/>
          <w:iCs/>
          <w:sz w:val="28"/>
          <w:szCs w:val="28"/>
          <w:lang w:val="uk-UA"/>
        </w:rPr>
        <w:t>у</w:t>
      </w:r>
      <w:r w:rsidRPr="008606D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606DA">
        <w:rPr>
          <w:rFonts w:ascii="Times New Roman" w:hAnsi="Times New Roman"/>
          <w:sz w:val="28"/>
          <w:szCs w:val="28"/>
          <w:lang w:val="uk-UA"/>
        </w:rPr>
        <w:t>залежності від розміру отриманого кредиту</w:t>
      </w:r>
      <w:r w:rsidRPr="008606DA"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</w:p>
    <w:p w:rsidR="00C87F0D" w:rsidRPr="008606DA" w:rsidRDefault="00C87F0D" w:rsidP="00860E4F">
      <w:pPr>
        <w:spacing w:after="0" w:line="252" w:lineRule="auto"/>
        <w:ind w:firstLine="33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8606D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ab/>
      </w:r>
      <w:r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За період дії </w:t>
      </w:r>
      <w:r w:rsidR="00925A16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Порядку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понад 100 суб’єктів господарювання взяли участь у конкурсі. Більше 60%</w:t>
      </w:r>
      <w:r w:rsidR="00BD07F5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FED" w:rsidRPr="008606DA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BD07F5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</w:t>
      </w:r>
      <w:r w:rsidR="00222FED" w:rsidRPr="008606DA">
        <w:rPr>
          <w:rFonts w:ascii="Times New Roman" w:hAnsi="Times New Roman" w:cs="Times New Roman"/>
          <w:sz w:val="28"/>
          <w:szCs w:val="28"/>
          <w:lang w:val="uk-UA"/>
        </w:rPr>
        <w:t>, яких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визнано переможцями (109 претендентів/69 переможців), задеклар</w:t>
      </w:r>
      <w:r w:rsidR="00BD07F5" w:rsidRPr="008606D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BD07F5" w:rsidRPr="008606DA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збере</w:t>
      </w:r>
      <w:r w:rsidR="00BD07F5" w:rsidRPr="008606DA">
        <w:rPr>
          <w:rFonts w:ascii="Times New Roman" w:hAnsi="Times New Roman" w:cs="Times New Roman"/>
          <w:sz w:val="28"/>
          <w:szCs w:val="28"/>
          <w:lang w:val="uk-UA"/>
        </w:rPr>
        <w:t>ження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працевлаштованих найманих працівників – 321 особу та створ</w:t>
      </w:r>
      <w:r w:rsidR="00BD07F5" w:rsidRPr="008606DA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100 нових робочих місць,</w:t>
      </w:r>
      <w:r w:rsidRPr="008606D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у тому числі: 1 –  перше робоче місце; 3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06D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–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для спеціалістів, </w:t>
      </w:r>
      <w:r w:rsidRPr="008606D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які не більше трьох років тому здобули </w:t>
      </w:r>
      <w:r w:rsidR="00A240F0" w:rsidRPr="008606D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о</w:t>
      </w:r>
      <w:r w:rsidR="000B500A" w:rsidRPr="008606D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світу </w:t>
      </w:r>
      <w:r w:rsidR="00965883" w:rsidRPr="008606D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в</w:t>
      </w:r>
      <w:r w:rsidR="000B500A" w:rsidRPr="008606D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закладах вищої, фахової </w:t>
      </w:r>
      <w:proofErr w:type="spellStart"/>
      <w:r w:rsidR="009D173C" w:rsidRPr="008606D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передвищої</w:t>
      </w:r>
      <w:proofErr w:type="spellEnd"/>
      <w:r w:rsidR="009D173C" w:rsidRPr="008606D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8606D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освіт</w:t>
      </w:r>
      <w:r w:rsidR="009D173C" w:rsidRPr="008606D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и</w:t>
      </w:r>
      <w:r w:rsidRPr="008606D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. </w:t>
      </w:r>
    </w:p>
    <w:p w:rsidR="00FB568B" w:rsidRPr="008606DA" w:rsidRDefault="00FB568B" w:rsidP="00860E4F">
      <w:pPr>
        <w:spacing w:after="0" w:line="252" w:lineRule="auto"/>
        <w:ind w:firstLine="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6D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ab/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>З фінансовими установами 6 суб’єктів господарювання неодноразово оформлювали кредитні договори та брали участь у конкурсі (у періодах періодичного та повторного в</w:t>
      </w:r>
      <w:r w:rsidR="009D173C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ідстеження регуляторного акта 4 й 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>1 відповідно).</w:t>
      </w:r>
    </w:p>
    <w:p w:rsidR="00B16B2F" w:rsidRPr="008606DA" w:rsidRDefault="007A751F" w:rsidP="00860E4F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sz w:val="28"/>
          <w:szCs w:val="28"/>
          <w:lang w:val="uk-UA"/>
        </w:rPr>
        <w:t>На кількість переможців вплину</w:t>
      </w:r>
      <w:r w:rsidR="0012108B" w:rsidRPr="008606DA">
        <w:rPr>
          <w:rFonts w:ascii="Times New Roman" w:hAnsi="Times New Roman" w:cs="Times New Roman"/>
          <w:sz w:val="28"/>
          <w:szCs w:val="28"/>
          <w:lang w:val="uk-UA"/>
        </w:rPr>
        <w:t>ли певні чинники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>: зменшення чисельності найманих працівників, обсяг сплати податків, припинення підприємницької діял</w:t>
      </w:r>
      <w:r w:rsidR="0012108B" w:rsidRPr="008606DA">
        <w:rPr>
          <w:rFonts w:ascii="Times New Roman" w:hAnsi="Times New Roman" w:cs="Times New Roman"/>
          <w:sz w:val="28"/>
          <w:szCs w:val="28"/>
          <w:lang w:val="uk-UA"/>
        </w:rPr>
        <w:t>ьності суб’єктом господарювання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C87F0D" w:rsidRPr="008606DA" w:rsidRDefault="00B16B2F" w:rsidP="00860E4F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комісії з відбору </w:t>
      </w:r>
      <w:proofErr w:type="spellStart"/>
      <w:r w:rsidRPr="008606DA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зі створення нових робочих місць, </w:t>
      </w:r>
      <w:r w:rsidR="00EF52E8" w:rsidRPr="008606D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твореної рішенням виконкому міської ради від </w:t>
      </w:r>
      <w:r w:rsidR="007A751F" w:rsidRPr="008606DA">
        <w:rPr>
          <w:rFonts w:ascii="Times New Roman" w:hAnsi="Times New Roman" w:cs="Times New Roman"/>
          <w:sz w:val="28"/>
          <w:szCs w:val="28"/>
          <w:lang w:val="uk-UA"/>
        </w:rPr>
        <w:t>14.03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>.2017 №113, та п</w:t>
      </w:r>
      <w:r w:rsidR="00C87F0D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рийом заяв разом з документами на конкурс </w:t>
      </w:r>
      <w:r w:rsidR="006E5332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системно з інтервалом </w:t>
      </w:r>
      <w:r w:rsidR="009C02D8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6E5332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10 робочих днів </w:t>
      </w:r>
      <w:r w:rsidR="00C87F0D" w:rsidRPr="008606DA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</w:t>
      </w:r>
      <w:r w:rsidR="006E5332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. За період дії Порядку проведено </w:t>
      </w:r>
      <w:r w:rsidR="009C02D8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DB3295" w:rsidRPr="008606DA">
        <w:rPr>
          <w:rFonts w:ascii="Times New Roman" w:hAnsi="Times New Roman" w:cs="Times New Roman"/>
          <w:sz w:val="28"/>
          <w:szCs w:val="28"/>
          <w:lang w:val="uk-UA"/>
        </w:rPr>
        <w:t>67 засідань</w:t>
      </w:r>
      <w:r w:rsidR="006E5332" w:rsidRPr="008606DA">
        <w:rPr>
          <w:rFonts w:ascii="Times New Roman" w:hAnsi="Times New Roman" w:cs="Times New Roman"/>
          <w:sz w:val="28"/>
          <w:szCs w:val="28"/>
          <w:lang w:val="uk-UA"/>
        </w:rPr>
        <w:t>, у тому числі у</w:t>
      </w:r>
      <w:r w:rsidR="00C87F0D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визначених періодах періодичного відстеження </w:t>
      </w:r>
      <w:r w:rsidR="009C02D8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87F0D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r w:rsidR="006E5332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(8/</w:t>
      </w:r>
      <w:r w:rsidR="00067EC4" w:rsidRPr="008606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E5332" w:rsidRPr="008606DA">
        <w:rPr>
          <w:rFonts w:ascii="Times New Roman" w:hAnsi="Times New Roman" w:cs="Times New Roman"/>
          <w:sz w:val="28"/>
          <w:szCs w:val="28"/>
          <w:lang w:val="uk-UA"/>
        </w:rPr>
        <w:t>/7</w:t>
      </w:r>
      <w:r w:rsidR="004B2008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6E5332" w:rsidRPr="008606D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7F0D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, у повторному періоді – 8. </w:t>
      </w:r>
    </w:p>
    <w:p w:rsidR="00C87F0D" w:rsidRPr="008606DA" w:rsidRDefault="00C87F0D" w:rsidP="00C87F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9878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417"/>
        <w:gridCol w:w="1418"/>
        <w:gridCol w:w="1417"/>
        <w:gridCol w:w="1407"/>
      </w:tblGrid>
      <w:tr w:rsidR="00C87F0D" w:rsidRPr="008606DA" w:rsidTr="005018A2">
        <w:tc>
          <w:tcPr>
            <w:tcW w:w="3085" w:type="dxa"/>
            <w:vMerge w:val="restart"/>
          </w:tcPr>
          <w:p w:rsidR="00C87F0D" w:rsidRPr="008606DA" w:rsidRDefault="00C87F0D" w:rsidP="005018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Показники відстеження</w:t>
            </w:r>
          </w:p>
        </w:tc>
        <w:tc>
          <w:tcPr>
            <w:tcW w:w="1134" w:type="dxa"/>
            <w:vMerge w:val="restart"/>
          </w:tcPr>
          <w:p w:rsidR="00C87F0D" w:rsidRPr="008606DA" w:rsidRDefault="00C87F0D" w:rsidP="005018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5659" w:type="dxa"/>
            <w:gridSpan w:val="4"/>
          </w:tcPr>
          <w:p w:rsidR="00C87F0D" w:rsidRPr="008606DA" w:rsidRDefault="00C87F0D" w:rsidP="005018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Періоди</w:t>
            </w:r>
          </w:p>
        </w:tc>
      </w:tr>
      <w:tr w:rsidR="00C87F0D" w:rsidRPr="008606DA" w:rsidTr="005018A2">
        <w:tc>
          <w:tcPr>
            <w:tcW w:w="3085" w:type="dxa"/>
            <w:vMerge/>
          </w:tcPr>
          <w:p w:rsidR="00C87F0D" w:rsidRPr="008606DA" w:rsidRDefault="00C87F0D" w:rsidP="005018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C87F0D" w:rsidRPr="008606DA" w:rsidRDefault="00C87F0D" w:rsidP="005018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7F0D" w:rsidRPr="008606DA" w:rsidRDefault="00C87F0D" w:rsidP="005018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повторний</w:t>
            </w:r>
          </w:p>
        </w:tc>
        <w:tc>
          <w:tcPr>
            <w:tcW w:w="4242" w:type="dxa"/>
            <w:gridSpan w:val="3"/>
          </w:tcPr>
          <w:p w:rsidR="00C87F0D" w:rsidRPr="008606DA" w:rsidRDefault="00C87F0D" w:rsidP="005018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періодичний</w:t>
            </w:r>
          </w:p>
        </w:tc>
      </w:tr>
      <w:tr w:rsidR="00C87F0D" w:rsidRPr="008606DA" w:rsidTr="005018A2">
        <w:tc>
          <w:tcPr>
            <w:tcW w:w="3085" w:type="dxa"/>
            <w:vMerge/>
          </w:tcPr>
          <w:p w:rsidR="00C87F0D" w:rsidRPr="008606DA" w:rsidRDefault="00C87F0D" w:rsidP="005018A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C87F0D" w:rsidRPr="008606DA" w:rsidRDefault="00C87F0D" w:rsidP="005018A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87F0D" w:rsidRPr="008606DA" w:rsidRDefault="00C87F0D" w:rsidP="00C23A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25.11.2017-25.05.2018</w:t>
            </w:r>
          </w:p>
        </w:tc>
        <w:tc>
          <w:tcPr>
            <w:tcW w:w="1418" w:type="dxa"/>
          </w:tcPr>
          <w:p w:rsidR="00C87F0D" w:rsidRPr="008606DA" w:rsidRDefault="00C87F0D" w:rsidP="005018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25.11.2018-25.05.2019 </w:t>
            </w:r>
          </w:p>
        </w:tc>
        <w:tc>
          <w:tcPr>
            <w:tcW w:w="1417" w:type="dxa"/>
          </w:tcPr>
          <w:p w:rsidR="00C87F0D" w:rsidRPr="008606DA" w:rsidRDefault="00C87F0D" w:rsidP="005018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25.11.2019-</w:t>
            </w:r>
          </w:p>
          <w:p w:rsidR="00C87F0D" w:rsidRPr="008606DA" w:rsidRDefault="00C87F0D" w:rsidP="005018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25.05.2020</w:t>
            </w:r>
          </w:p>
        </w:tc>
        <w:tc>
          <w:tcPr>
            <w:tcW w:w="1407" w:type="dxa"/>
          </w:tcPr>
          <w:p w:rsidR="00C87F0D" w:rsidRPr="008606DA" w:rsidRDefault="00C87F0D" w:rsidP="005018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25.11.2020-</w:t>
            </w:r>
          </w:p>
          <w:p w:rsidR="00C87F0D" w:rsidRPr="008606DA" w:rsidRDefault="00C87F0D" w:rsidP="005018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25.05.2021</w:t>
            </w:r>
          </w:p>
        </w:tc>
      </w:tr>
      <w:tr w:rsidR="00C87F0D" w:rsidRPr="008606DA" w:rsidTr="005018A2">
        <w:tc>
          <w:tcPr>
            <w:tcW w:w="3085" w:type="dxa"/>
          </w:tcPr>
          <w:p w:rsidR="00C87F0D" w:rsidRPr="008606DA" w:rsidRDefault="00C87F0D" w:rsidP="005018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C87F0D" w:rsidRPr="008606DA" w:rsidRDefault="00C87F0D" w:rsidP="005018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C87F0D" w:rsidRPr="008606DA" w:rsidRDefault="00C87F0D" w:rsidP="005018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C87F0D" w:rsidRPr="008606DA" w:rsidRDefault="00C87F0D" w:rsidP="005018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C87F0D" w:rsidRPr="008606DA" w:rsidRDefault="00C87F0D" w:rsidP="005018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407" w:type="dxa"/>
          </w:tcPr>
          <w:p w:rsidR="00C87F0D" w:rsidRPr="008606DA" w:rsidRDefault="00C87F0D" w:rsidP="005018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F337A0" w:rsidRPr="008606DA" w:rsidTr="005018A2">
        <w:tc>
          <w:tcPr>
            <w:tcW w:w="3085" w:type="dxa"/>
            <w:vMerge w:val="restart"/>
          </w:tcPr>
          <w:p w:rsidR="00F337A0" w:rsidRPr="008606DA" w:rsidRDefault="00F337A0" w:rsidP="00BC3407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Чисельність переможців конкурсу </w:t>
            </w:r>
          </w:p>
        </w:tc>
        <w:tc>
          <w:tcPr>
            <w:tcW w:w="1134" w:type="dxa"/>
          </w:tcPr>
          <w:p w:rsidR="00F337A0" w:rsidRPr="008606DA" w:rsidRDefault="00F337A0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417" w:type="dxa"/>
          </w:tcPr>
          <w:p w:rsidR="00F337A0" w:rsidRPr="008606DA" w:rsidRDefault="00F337A0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</w:tcPr>
          <w:p w:rsidR="00F337A0" w:rsidRPr="008606DA" w:rsidRDefault="00F337A0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7" w:type="dxa"/>
          </w:tcPr>
          <w:p w:rsidR="00F337A0" w:rsidRPr="008606DA" w:rsidRDefault="00F337A0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07" w:type="dxa"/>
          </w:tcPr>
          <w:p w:rsidR="00F337A0" w:rsidRPr="008606DA" w:rsidRDefault="00F337A0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337A0" w:rsidRPr="008606DA" w:rsidTr="00485D6A">
        <w:tc>
          <w:tcPr>
            <w:tcW w:w="3085" w:type="dxa"/>
            <w:vMerge/>
          </w:tcPr>
          <w:p w:rsidR="00F337A0" w:rsidRPr="008606DA" w:rsidRDefault="00F337A0" w:rsidP="00BC3407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93" w:type="dxa"/>
            <w:gridSpan w:val="5"/>
          </w:tcPr>
          <w:p w:rsidR="00F337A0" w:rsidRPr="008606DA" w:rsidRDefault="00F337A0" w:rsidP="00BC3407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весь період дії Порядку визнано 69 переможців конкурсу</w:t>
            </w:r>
            <w:r w:rsidR="008A2DD0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 метою підтримки підприємців </w:t>
            </w:r>
            <w:r w:rsidR="009D173C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переможців конкурсу</w:t>
            </w:r>
            <w:r w:rsidR="008A2DD0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владою</w:t>
            </w:r>
            <w:r w:rsidR="009D173C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A2DD0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2DD0" w:rsidRPr="0086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ухвалено рішення виконкому міської ради від 06.04.2020 №184 «Про пропозиції щодо підтримки малого й середнього бізнесу на період карантину».</w:t>
            </w:r>
            <w:r w:rsidR="008A2DD0" w:rsidRPr="008606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A2DD0" w:rsidRPr="0086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Гнучкий механізм підтримки переможців конкурсу дав можливість на період карантину відстрочити термін створення та працевлаштування найманих працівників на нові робочі місця, яким користувалися суб’єкти господарюванн</w:t>
            </w:r>
            <w:r w:rsidR="00067EC4" w:rsidRPr="0086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я</w:t>
            </w:r>
          </w:p>
        </w:tc>
      </w:tr>
      <w:tr w:rsidR="00F337A0" w:rsidRPr="008606DA" w:rsidTr="009D173C">
        <w:trPr>
          <w:trHeight w:val="317"/>
        </w:trPr>
        <w:tc>
          <w:tcPr>
            <w:tcW w:w="3085" w:type="dxa"/>
            <w:vMerge w:val="restart"/>
          </w:tcPr>
          <w:p w:rsidR="00F337A0" w:rsidRPr="008606DA" w:rsidRDefault="00F337A0" w:rsidP="00BC3407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Чисельність суб’єктів </w:t>
            </w:r>
            <w:proofErr w:type="spellStart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гос-подарювання</w:t>
            </w:r>
            <w:proofErr w:type="spellEnd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малого й </w:t>
            </w:r>
            <w:proofErr w:type="spellStart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</w:t>
            </w:r>
            <w:r w:rsidR="008912C2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реднього</w:t>
            </w:r>
            <w:proofErr w:type="spellEnd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підприємництва, яким коштом міського бюджету вже виплачено </w:t>
            </w:r>
            <w:r w:rsidR="004E70CD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часткову 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компенсацію </w:t>
            </w:r>
            <w:proofErr w:type="spellStart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="008912C2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соткових</w:t>
            </w:r>
            <w:proofErr w:type="spellEnd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ставок за </w:t>
            </w:r>
            <w:proofErr w:type="spellStart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</w:t>
            </w:r>
            <w:r w:rsidR="008912C2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тами</w:t>
            </w:r>
            <w:proofErr w:type="spellEnd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реалізації </w:t>
            </w:r>
            <w:proofErr w:type="spellStart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</w:t>
            </w:r>
            <w:r w:rsidR="008912C2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</w:t>
            </w:r>
            <w:proofErr w:type="spellEnd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 створення нових </w:t>
            </w:r>
            <w:proofErr w:type="spellStart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="008912C2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бочих</w:t>
            </w:r>
            <w:proofErr w:type="spellEnd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місць</w:t>
            </w:r>
          </w:p>
        </w:tc>
        <w:tc>
          <w:tcPr>
            <w:tcW w:w="1134" w:type="dxa"/>
          </w:tcPr>
          <w:p w:rsidR="004E70CD" w:rsidRPr="008606DA" w:rsidRDefault="00F337A0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417" w:type="dxa"/>
          </w:tcPr>
          <w:p w:rsidR="00F337A0" w:rsidRPr="008606DA" w:rsidRDefault="00F337A0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F337A0" w:rsidRPr="008606DA" w:rsidRDefault="00F337A0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</w:tcPr>
          <w:p w:rsidR="00F337A0" w:rsidRPr="008606DA" w:rsidRDefault="00F337A0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07" w:type="dxa"/>
          </w:tcPr>
          <w:p w:rsidR="00F337A0" w:rsidRPr="008606DA" w:rsidRDefault="00F337A0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337A0" w:rsidRPr="008606DA" w:rsidTr="00EE27A6">
        <w:tc>
          <w:tcPr>
            <w:tcW w:w="3085" w:type="dxa"/>
            <w:vMerge/>
          </w:tcPr>
          <w:p w:rsidR="00F337A0" w:rsidRPr="008606DA" w:rsidRDefault="00F337A0" w:rsidP="00BC3407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93" w:type="dxa"/>
            <w:gridSpan w:val="5"/>
          </w:tcPr>
          <w:p w:rsidR="00F337A0" w:rsidRPr="008606DA" w:rsidRDefault="008A2DD0" w:rsidP="00BC3407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Порядку 6 суб’єктів господарювання (переможці</w:t>
            </w:r>
            <w:r w:rsidR="009D173C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конкурсу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періоді </w:t>
            </w:r>
            <w:r w:rsidR="00E867AF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повторного відстеження)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продовжували </w:t>
            </w:r>
            <w:r w:rsidR="0050166A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отримувати 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3044B0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строках 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періодично</w:t>
            </w:r>
            <w:r w:rsidR="003044B0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</w:t>
            </w:r>
            <w:r w:rsidR="003044B0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(25.11.2018 – 25.05.2019) часткову компенсацію</w:t>
            </w:r>
            <w:r w:rsidR="00640AE7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загальну суму </w:t>
            </w:r>
            <w:r w:rsidR="009D173C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</w:t>
            </w:r>
            <w:r w:rsidR="00067EC4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13,6</w:t>
            </w:r>
            <w:r w:rsidR="00876338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</w:t>
            </w:r>
            <w:r w:rsidR="00640AE7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606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D173C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дев’ятьма</w:t>
            </w:r>
            <w:r w:rsidR="00C23A8C" w:rsidRPr="008606D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суб’єктам</w:t>
            </w:r>
            <w:r w:rsidR="009D173C" w:rsidRPr="008606D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и</w:t>
            </w:r>
            <w:r w:rsidR="00C23A8C" w:rsidRPr="008606D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господарювання </w:t>
            </w:r>
            <w:r w:rsidR="00DC000E" w:rsidRPr="008606D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припадає </w:t>
            </w:r>
            <w:r w:rsidR="00C23A8C" w:rsidRPr="008606D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термін </w:t>
            </w:r>
            <w:r w:rsidR="008C7C2E" w:rsidRPr="008606D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виплати часткової компенсації </w:t>
            </w:r>
            <w:r w:rsidR="004451D4" w:rsidRPr="008606D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після </w:t>
            </w:r>
            <w:r w:rsidR="004451D4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періоду періодичного відстеження</w:t>
            </w:r>
            <w:r w:rsidR="008C7C2E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 бюджету</w:t>
            </w:r>
            <w:r w:rsidR="009D173C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Криворізької міської територіальної громади</w:t>
            </w:r>
            <w:r w:rsidR="008C7C2E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вони вже отримали часткову компенсацію на загальну суму  </w:t>
            </w:r>
            <w:r w:rsidR="00876338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96,8 тис</w:t>
            </w:r>
            <w:r w:rsidR="008C7C2E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C7C2E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8C7C2E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F52E8" w:rsidRPr="008606DA" w:rsidTr="005018A2">
        <w:tc>
          <w:tcPr>
            <w:tcW w:w="3085" w:type="dxa"/>
            <w:vMerge w:val="restart"/>
          </w:tcPr>
          <w:p w:rsidR="00EF52E8" w:rsidRPr="008606DA" w:rsidRDefault="00EF52E8" w:rsidP="00BC3407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  виплаченої </w:t>
            </w:r>
            <w:proofErr w:type="spellStart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компен-сації</w:t>
            </w:r>
            <w:proofErr w:type="spellEnd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переможцям конкурсу </w:t>
            </w:r>
          </w:p>
        </w:tc>
        <w:tc>
          <w:tcPr>
            <w:tcW w:w="1134" w:type="dxa"/>
          </w:tcPr>
          <w:p w:rsidR="00EF52E8" w:rsidRPr="008606DA" w:rsidRDefault="00EF52E8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EF52E8" w:rsidRPr="008606DA" w:rsidRDefault="00EF52E8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19,9</w:t>
            </w:r>
          </w:p>
        </w:tc>
        <w:tc>
          <w:tcPr>
            <w:tcW w:w="1418" w:type="dxa"/>
          </w:tcPr>
          <w:p w:rsidR="00EF52E8" w:rsidRPr="008606DA" w:rsidRDefault="00EF52E8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128,3</w:t>
            </w:r>
          </w:p>
        </w:tc>
        <w:tc>
          <w:tcPr>
            <w:tcW w:w="1417" w:type="dxa"/>
          </w:tcPr>
          <w:p w:rsidR="00EF52E8" w:rsidRPr="008606DA" w:rsidRDefault="00EF52E8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32,5</w:t>
            </w:r>
          </w:p>
        </w:tc>
        <w:tc>
          <w:tcPr>
            <w:tcW w:w="1407" w:type="dxa"/>
          </w:tcPr>
          <w:p w:rsidR="00EF52E8" w:rsidRPr="008606DA" w:rsidRDefault="00EF52E8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39,5</w:t>
            </w:r>
          </w:p>
        </w:tc>
      </w:tr>
      <w:tr w:rsidR="00EF52E8" w:rsidRPr="008606DA" w:rsidTr="004D53E9">
        <w:tc>
          <w:tcPr>
            <w:tcW w:w="3085" w:type="dxa"/>
            <w:vMerge/>
          </w:tcPr>
          <w:p w:rsidR="00EF52E8" w:rsidRPr="008606DA" w:rsidRDefault="00EF52E8" w:rsidP="00BC3407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93" w:type="dxa"/>
            <w:gridSpan w:val="5"/>
          </w:tcPr>
          <w:p w:rsidR="00EF52E8" w:rsidRPr="008606DA" w:rsidRDefault="00EF52E8" w:rsidP="00BC3407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весь період дії Порядку вже 3</w:t>
            </w:r>
            <w:r w:rsidR="009D5E7B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переможцям конкурсу виплачено часткову компенсацію на загальну суму майже </w:t>
            </w:r>
            <w:r w:rsidR="009D173C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 тис грн.</w:t>
            </w:r>
            <w:r w:rsidRPr="008606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Ще </w:t>
            </w:r>
            <w:r w:rsidR="009D173C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сімом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суб’єктам господарювання, яким не настав термін виплати часткової компенсації, буде виплачено коштів </w:t>
            </w:r>
            <w:proofErr w:type="spellStart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розрахунково</w:t>
            </w:r>
            <w:proofErr w:type="spellEnd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майже </w:t>
            </w:r>
            <w:r w:rsidR="008C7C2E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загальну суму 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78 тис. </w:t>
            </w:r>
            <w:proofErr w:type="spellStart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 умови збереження чисельності найманих працівників</w:t>
            </w:r>
            <w:r w:rsidR="003044B0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своєчасності сплати кредиту</w:t>
            </w:r>
          </w:p>
        </w:tc>
      </w:tr>
      <w:tr w:rsidR="00DB3295" w:rsidRPr="008606DA" w:rsidTr="005018A2">
        <w:tc>
          <w:tcPr>
            <w:tcW w:w="3085" w:type="dxa"/>
            <w:vMerge w:val="restart"/>
          </w:tcPr>
          <w:p w:rsidR="00DB3295" w:rsidRPr="008606DA" w:rsidRDefault="00DB3295" w:rsidP="00BC3407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створених нових робочих місць / збережених задекларованих робочих місць </w:t>
            </w:r>
          </w:p>
        </w:tc>
        <w:tc>
          <w:tcPr>
            <w:tcW w:w="1134" w:type="dxa"/>
          </w:tcPr>
          <w:p w:rsidR="00DB3295" w:rsidRPr="008606DA" w:rsidRDefault="00DB3295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один.</w:t>
            </w:r>
          </w:p>
        </w:tc>
        <w:tc>
          <w:tcPr>
            <w:tcW w:w="1417" w:type="dxa"/>
          </w:tcPr>
          <w:p w:rsidR="00DB3295" w:rsidRPr="008606DA" w:rsidRDefault="00DB3295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10/24</w:t>
            </w:r>
          </w:p>
        </w:tc>
        <w:tc>
          <w:tcPr>
            <w:tcW w:w="1418" w:type="dxa"/>
          </w:tcPr>
          <w:p w:rsidR="00DB3295" w:rsidRPr="008606DA" w:rsidRDefault="00DB3295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7/15</w:t>
            </w:r>
          </w:p>
        </w:tc>
        <w:tc>
          <w:tcPr>
            <w:tcW w:w="1417" w:type="dxa"/>
          </w:tcPr>
          <w:p w:rsidR="00DB3295" w:rsidRPr="008606DA" w:rsidRDefault="00DB3295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14/22</w:t>
            </w:r>
          </w:p>
        </w:tc>
        <w:tc>
          <w:tcPr>
            <w:tcW w:w="1407" w:type="dxa"/>
          </w:tcPr>
          <w:p w:rsidR="00DB3295" w:rsidRPr="008606DA" w:rsidRDefault="00DB3295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9/30</w:t>
            </w:r>
          </w:p>
        </w:tc>
      </w:tr>
      <w:tr w:rsidR="00DB3295" w:rsidRPr="008606DA" w:rsidTr="00732429">
        <w:tc>
          <w:tcPr>
            <w:tcW w:w="3085" w:type="dxa"/>
            <w:vMerge/>
          </w:tcPr>
          <w:p w:rsidR="00DB3295" w:rsidRPr="008606DA" w:rsidRDefault="00DB3295" w:rsidP="00BC3407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93" w:type="dxa"/>
            <w:gridSpan w:val="5"/>
          </w:tcPr>
          <w:p w:rsidR="00DB3295" w:rsidRPr="008606DA" w:rsidRDefault="00CC10B3" w:rsidP="00BC3407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період дії Порядку створено 63 нов</w:t>
            </w:r>
            <w:r w:rsidR="009D173C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</w:t>
            </w:r>
            <w:r w:rsidR="009D173C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місця</w:t>
            </w:r>
            <w:r w:rsidR="00FE3755" w:rsidRPr="008606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E3755" w:rsidRPr="008606D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у сферах в</w:t>
            </w:r>
            <w:r w:rsidR="00FE3755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иробництва виробів з бетону, гіпсу та цементу</w:t>
            </w:r>
            <w:r w:rsidR="00FE3755" w:rsidRPr="008606D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, монтажу водопровідних мереж, систем опалювання, надання послуг мобільного харчування</w:t>
            </w:r>
            <w:r w:rsidR="00FE3755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E3755" w:rsidRPr="008606D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торгівлі тощо та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збережено задекларованих </w:t>
            </w:r>
            <w:r w:rsidR="002019A8"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139 </w:t>
            </w: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робочих місць  </w:t>
            </w:r>
          </w:p>
        </w:tc>
      </w:tr>
      <w:tr w:rsidR="00C87F0D" w:rsidRPr="008606DA" w:rsidTr="005018A2">
        <w:tc>
          <w:tcPr>
            <w:tcW w:w="3085" w:type="dxa"/>
            <w:vMerge w:val="restart"/>
          </w:tcPr>
          <w:p w:rsidR="00C87F0D" w:rsidRPr="008606DA" w:rsidRDefault="00C87F0D" w:rsidP="00BC3407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606DA">
              <w:rPr>
                <w:rFonts w:ascii="Times New Roman" w:hAnsi="Times New Roman"/>
                <w:sz w:val="24"/>
                <w:szCs w:val="24"/>
                <w:lang w:val="uk-UA"/>
              </w:rPr>
              <w:t>озмір коштів і часу, що використову</w:t>
            </w:r>
            <w:r w:rsidR="009D173C" w:rsidRPr="008606DA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8606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ться </w:t>
            </w:r>
            <w:proofErr w:type="spellStart"/>
            <w:r w:rsidRPr="008606DA">
              <w:rPr>
                <w:rFonts w:ascii="Times New Roman" w:hAnsi="Times New Roman"/>
                <w:sz w:val="24"/>
                <w:szCs w:val="24"/>
                <w:lang w:val="uk-UA"/>
              </w:rPr>
              <w:t>суб’єк-т</w:t>
            </w:r>
            <w:r w:rsidR="009D173C" w:rsidRPr="008606DA"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proofErr w:type="spellEnd"/>
            <w:r w:rsidRPr="008606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господарювання, </w:t>
            </w:r>
            <w:proofErr w:type="spellStart"/>
            <w:r w:rsidRPr="008606DA"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  <w:r w:rsidR="00640AE7" w:rsidRPr="008606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606DA">
              <w:rPr>
                <w:rFonts w:ascii="Times New Roman" w:hAnsi="Times New Roman"/>
                <w:sz w:val="24"/>
                <w:szCs w:val="24"/>
                <w:lang w:val="uk-UA"/>
              </w:rPr>
              <w:t>в’язаними</w:t>
            </w:r>
            <w:proofErr w:type="spellEnd"/>
            <w:r w:rsidRPr="008606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виконанням вимог регуляторного акта</w:t>
            </w:r>
          </w:p>
        </w:tc>
        <w:tc>
          <w:tcPr>
            <w:tcW w:w="1134" w:type="dxa"/>
          </w:tcPr>
          <w:p w:rsidR="00C87F0D" w:rsidRPr="008606DA" w:rsidRDefault="00C87F0D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06DA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8606DA">
              <w:rPr>
                <w:rFonts w:ascii="Times New Roman" w:hAnsi="Times New Roman"/>
                <w:sz w:val="24"/>
                <w:szCs w:val="24"/>
                <w:lang w:val="uk-UA"/>
              </w:rPr>
              <w:t>/год.</w:t>
            </w:r>
          </w:p>
        </w:tc>
        <w:tc>
          <w:tcPr>
            <w:tcW w:w="1417" w:type="dxa"/>
          </w:tcPr>
          <w:p w:rsidR="00C87F0D" w:rsidRPr="008606DA" w:rsidRDefault="00C87F0D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39,18 </w:t>
            </w:r>
            <w:proofErr w:type="spellStart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</w:t>
            </w:r>
          </w:p>
          <w:p w:rsidR="00C87F0D" w:rsidRPr="008606DA" w:rsidRDefault="00C87F0D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0,41 год.</w:t>
            </w:r>
          </w:p>
        </w:tc>
        <w:tc>
          <w:tcPr>
            <w:tcW w:w="1418" w:type="dxa"/>
          </w:tcPr>
          <w:p w:rsidR="00C87F0D" w:rsidRPr="008606DA" w:rsidRDefault="00C87F0D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52,30 </w:t>
            </w:r>
            <w:proofErr w:type="spellStart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</w:t>
            </w:r>
          </w:p>
          <w:p w:rsidR="00C87F0D" w:rsidRPr="008606DA" w:rsidRDefault="00C87F0D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0,41 год.</w:t>
            </w:r>
          </w:p>
        </w:tc>
        <w:tc>
          <w:tcPr>
            <w:tcW w:w="1417" w:type="dxa"/>
          </w:tcPr>
          <w:p w:rsidR="00C87F0D" w:rsidRPr="008606DA" w:rsidRDefault="00C87F0D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53,59 </w:t>
            </w:r>
            <w:proofErr w:type="spellStart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</w:t>
            </w:r>
          </w:p>
          <w:p w:rsidR="00C87F0D" w:rsidRPr="008606DA" w:rsidRDefault="00C87F0D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0,41 год.</w:t>
            </w:r>
          </w:p>
        </w:tc>
        <w:tc>
          <w:tcPr>
            <w:tcW w:w="1407" w:type="dxa"/>
          </w:tcPr>
          <w:p w:rsidR="00C87F0D" w:rsidRPr="008606DA" w:rsidRDefault="00C87F0D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56,80 </w:t>
            </w:r>
            <w:proofErr w:type="spellStart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</w:t>
            </w:r>
          </w:p>
          <w:p w:rsidR="00C87F0D" w:rsidRPr="008606DA" w:rsidRDefault="00C87F0D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0,41 год.</w:t>
            </w:r>
          </w:p>
        </w:tc>
      </w:tr>
      <w:tr w:rsidR="00C87F0D" w:rsidRPr="008606DA" w:rsidTr="005018A2">
        <w:tc>
          <w:tcPr>
            <w:tcW w:w="3085" w:type="dxa"/>
            <w:vMerge/>
          </w:tcPr>
          <w:p w:rsidR="00C87F0D" w:rsidRPr="008606DA" w:rsidRDefault="00C87F0D" w:rsidP="00BC3407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93" w:type="dxa"/>
            <w:gridSpan w:val="5"/>
          </w:tcPr>
          <w:p w:rsidR="00C87F0D" w:rsidRPr="008606DA" w:rsidRDefault="00C87F0D" w:rsidP="00BC3407">
            <w:pPr>
              <w:spacing w:line="235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Розмір коштів пов’язаний виключно зі зміною на законодавчому рівні показника мінімальної заробітної плати, у 2018 році – 3 723 </w:t>
            </w:r>
            <w:proofErr w:type="spellStart"/>
            <w:r w:rsidRPr="008606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грн</w:t>
            </w:r>
            <w:proofErr w:type="spellEnd"/>
            <w:r w:rsidRPr="008606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, 2019 – 4 173 </w:t>
            </w:r>
            <w:proofErr w:type="spellStart"/>
            <w:r w:rsidRPr="008606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грн</w:t>
            </w:r>
            <w:proofErr w:type="spellEnd"/>
            <w:r w:rsidRPr="008606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, 2020 – 4 723 </w:t>
            </w:r>
            <w:proofErr w:type="spellStart"/>
            <w:r w:rsidRPr="008606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грн</w:t>
            </w:r>
            <w:proofErr w:type="spellEnd"/>
            <w:r w:rsidRPr="008606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, 2021 – 6 000 грн. Витрати часу залишилися без змін</w:t>
            </w:r>
          </w:p>
        </w:tc>
      </w:tr>
      <w:tr w:rsidR="009D173C" w:rsidRPr="008606DA" w:rsidTr="005018A2">
        <w:tc>
          <w:tcPr>
            <w:tcW w:w="3085" w:type="dxa"/>
            <w:vMerge w:val="restart"/>
          </w:tcPr>
          <w:p w:rsidR="009D173C" w:rsidRPr="008606DA" w:rsidRDefault="009D173C" w:rsidP="00BC3407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надходжень до бюджету від сплати </w:t>
            </w:r>
            <w:proofErr w:type="spellStart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суб’єк-тами</w:t>
            </w:r>
            <w:proofErr w:type="spellEnd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господарювання </w:t>
            </w:r>
            <w:proofErr w:type="spellStart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обо-в’язкових</w:t>
            </w:r>
            <w:proofErr w:type="spellEnd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платежів, у тому числі: </w:t>
            </w:r>
          </w:p>
          <w:p w:rsidR="009D173C" w:rsidRPr="008606DA" w:rsidRDefault="009D173C" w:rsidP="00BC3407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 заробітної плати </w:t>
            </w:r>
            <w:proofErr w:type="spellStart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праців-ників</w:t>
            </w:r>
            <w:proofErr w:type="spellEnd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оформлених на створені нові робочі місця</w:t>
            </w:r>
          </w:p>
        </w:tc>
        <w:tc>
          <w:tcPr>
            <w:tcW w:w="1134" w:type="dxa"/>
          </w:tcPr>
          <w:p w:rsidR="009D173C" w:rsidRPr="008606DA" w:rsidRDefault="009D173C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тис </w:t>
            </w:r>
            <w:proofErr w:type="spellStart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9D173C" w:rsidRPr="008606DA" w:rsidRDefault="009D173C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820,2</w:t>
            </w:r>
          </w:p>
        </w:tc>
        <w:tc>
          <w:tcPr>
            <w:tcW w:w="1418" w:type="dxa"/>
          </w:tcPr>
          <w:p w:rsidR="009D173C" w:rsidRPr="008606DA" w:rsidRDefault="009D173C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366,5</w:t>
            </w:r>
          </w:p>
        </w:tc>
        <w:tc>
          <w:tcPr>
            <w:tcW w:w="1417" w:type="dxa"/>
          </w:tcPr>
          <w:p w:rsidR="009D173C" w:rsidRPr="008606DA" w:rsidRDefault="009D173C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664,9</w:t>
            </w:r>
          </w:p>
        </w:tc>
        <w:tc>
          <w:tcPr>
            <w:tcW w:w="1407" w:type="dxa"/>
          </w:tcPr>
          <w:p w:rsidR="009D173C" w:rsidRPr="008606DA" w:rsidRDefault="009D173C" w:rsidP="00BC340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2287,8</w:t>
            </w:r>
          </w:p>
        </w:tc>
      </w:tr>
      <w:tr w:rsidR="009D173C" w:rsidRPr="008606DA" w:rsidTr="009D173C">
        <w:trPr>
          <w:trHeight w:val="569"/>
        </w:trPr>
        <w:tc>
          <w:tcPr>
            <w:tcW w:w="3085" w:type="dxa"/>
            <w:vMerge/>
          </w:tcPr>
          <w:p w:rsidR="009D173C" w:rsidRPr="008606DA" w:rsidRDefault="009D173C" w:rsidP="00BC3407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93" w:type="dxa"/>
            <w:gridSpan w:val="5"/>
          </w:tcPr>
          <w:p w:rsidR="009D173C" w:rsidRPr="008606DA" w:rsidRDefault="009D173C" w:rsidP="00BC3407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На розмір надходжень впливає обрана </w:t>
            </w:r>
            <w:r w:rsidRPr="008606D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система оподаткування переможців конкурсу, загальна кількість робочих місць, розмір мінімальної заробітної плати</w:t>
            </w:r>
          </w:p>
        </w:tc>
      </w:tr>
      <w:tr w:rsidR="009D173C" w:rsidRPr="008606DA" w:rsidTr="005018A2">
        <w:tc>
          <w:tcPr>
            <w:tcW w:w="3085" w:type="dxa"/>
            <w:vMerge/>
          </w:tcPr>
          <w:p w:rsidR="009D173C" w:rsidRPr="008606DA" w:rsidRDefault="009D173C" w:rsidP="00501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D173C" w:rsidRPr="008606DA" w:rsidRDefault="009D173C" w:rsidP="009D1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9D173C" w:rsidRPr="008606DA" w:rsidRDefault="009D173C" w:rsidP="009D1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52,5</w:t>
            </w:r>
          </w:p>
        </w:tc>
        <w:tc>
          <w:tcPr>
            <w:tcW w:w="1418" w:type="dxa"/>
          </w:tcPr>
          <w:p w:rsidR="009D173C" w:rsidRPr="008606DA" w:rsidRDefault="009D173C" w:rsidP="009D1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75,9</w:t>
            </w:r>
          </w:p>
        </w:tc>
        <w:tc>
          <w:tcPr>
            <w:tcW w:w="1417" w:type="dxa"/>
          </w:tcPr>
          <w:p w:rsidR="009D173C" w:rsidRPr="008606DA" w:rsidRDefault="009D173C" w:rsidP="009D1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137,5</w:t>
            </w:r>
          </w:p>
        </w:tc>
        <w:tc>
          <w:tcPr>
            <w:tcW w:w="1407" w:type="dxa"/>
          </w:tcPr>
          <w:p w:rsidR="009D173C" w:rsidRPr="008606DA" w:rsidRDefault="009D173C" w:rsidP="009D17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66,2</w:t>
            </w:r>
          </w:p>
        </w:tc>
      </w:tr>
      <w:tr w:rsidR="00BC3407" w:rsidRPr="008606DA" w:rsidTr="005018A2">
        <w:tc>
          <w:tcPr>
            <w:tcW w:w="3085" w:type="dxa"/>
          </w:tcPr>
          <w:p w:rsidR="00BC3407" w:rsidRPr="008606DA" w:rsidRDefault="00BC3407" w:rsidP="00BC34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134" w:type="dxa"/>
          </w:tcPr>
          <w:p w:rsidR="00BC3407" w:rsidRPr="008606DA" w:rsidRDefault="00BC3407" w:rsidP="00BC34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BC3407" w:rsidRPr="008606DA" w:rsidRDefault="00BC3407" w:rsidP="00BC34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BC3407" w:rsidRPr="008606DA" w:rsidRDefault="00BC3407" w:rsidP="00BC34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BC3407" w:rsidRPr="008606DA" w:rsidRDefault="00BC3407" w:rsidP="00BC34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407" w:type="dxa"/>
          </w:tcPr>
          <w:p w:rsidR="00BC3407" w:rsidRPr="008606DA" w:rsidRDefault="00BC3407" w:rsidP="00BC34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C87F0D" w:rsidRPr="008606DA" w:rsidTr="005018A2">
        <w:tc>
          <w:tcPr>
            <w:tcW w:w="3085" w:type="dxa"/>
          </w:tcPr>
          <w:p w:rsidR="00C87F0D" w:rsidRPr="008606DA" w:rsidRDefault="00C87F0D" w:rsidP="00501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поінформованості суб’єктів господарювання, пов’язаних з регулюванням</w:t>
            </w:r>
          </w:p>
        </w:tc>
        <w:tc>
          <w:tcPr>
            <w:tcW w:w="1134" w:type="dxa"/>
          </w:tcPr>
          <w:p w:rsidR="00C87F0D" w:rsidRPr="008606DA" w:rsidRDefault="00C87F0D" w:rsidP="005018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7F0D" w:rsidRPr="008606DA" w:rsidRDefault="00BC3407" w:rsidP="00BC3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418" w:type="dxa"/>
          </w:tcPr>
          <w:p w:rsidR="00C87F0D" w:rsidRPr="008606DA" w:rsidRDefault="00BC3407" w:rsidP="00BC3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417" w:type="dxa"/>
          </w:tcPr>
          <w:p w:rsidR="00C87F0D" w:rsidRPr="008606DA" w:rsidRDefault="00BC3407" w:rsidP="00BC3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407" w:type="dxa"/>
          </w:tcPr>
          <w:p w:rsidR="00C87F0D" w:rsidRPr="008606DA" w:rsidRDefault="00BC3407" w:rsidP="00BC3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</w:tr>
    </w:tbl>
    <w:p w:rsidR="00C87F0D" w:rsidRPr="008606DA" w:rsidRDefault="00C87F0D" w:rsidP="00C87F0D">
      <w:pPr>
        <w:spacing w:after="0" w:line="240" w:lineRule="auto"/>
        <w:ind w:firstLine="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F0D" w:rsidRPr="008606DA" w:rsidRDefault="00C87F0D" w:rsidP="00230648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>Рівень поінформованості є високим, що було передбачено при запровадженні регуляторного акта та підтверджено в</w:t>
      </w:r>
      <w:r w:rsidR="00FE3755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ході здійснення заходів з відстеження. </w:t>
      </w:r>
    </w:p>
    <w:p w:rsidR="007F49C1" w:rsidRPr="008606DA" w:rsidRDefault="00C87F0D" w:rsidP="00230648">
      <w:pPr>
        <w:spacing w:after="0" w:line="242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44B0" w:rsidRPr="008606DA">
        <w:rPr>
          <w:rFonts w:ascii="Times New Roman" w:hAnsi="Times New Roman" w:cs="Times New Roman"/>
          <w:sz w:val="28"/>
          <w:szCs w:val="28"/>
          <w:lang w:val="uk-UA"/>
        </w:rPr>
        <w:t>Інформаційна взаємодія органів місцевого самоврядування,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06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членів </w:t>
      </w:r>
      <w:r w:rsidR="009C02D8" w:rsidRPr="008606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Криворізької міської </w:t>
      </w:r>
      <w:r w:rsidRPr="008606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територіальної громади, суб’єктів господарювання </w:t>
      </w:r>
      <w:r w:rsidR="003044B0" w:rsidRPr="008606DA">
        <w:rPr>
          <w:rFonts w:ascii="Times New Roman" w:hAnsi="Times New Roman" w:cs="Times New Roman"/>
          <w:iCs/>
          <w:sz w:val="28"/>
          <w:szCs w:val="28"/>
          <w:lang w:val="uk-UA"/>
        </w:rPr>
        <w:t>щодо</w:t>
      </w:r>
      <w:r w:rsidRPr="008606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Порядк</w:t>
      </w:r>
      <w:r w:rsidR="003044B0" w:rsidRPr="008606DA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606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044B0" w:rsidRPr="008606DA">
        <w:rPr>
          <w:rFonts w:ascii="Times New Roman" w:hAnsi="Times New Roman" w:cs="Times New Roman"/>
          <w:iCs/>
          <w:sz w:val="28"/>
          <w:szCs w:val="28"/>
          <w:lang w:val="uk-UA"/>
        </w:rPr>
        <w:t>підтримувалас</w:t>
      </w:r>
      <w:r w:rsidR="009C02D8" w:rsidRPr="008606DA"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r w:rsidR="003044B0" w:rsidRPr="008606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606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під час проведення зустрічей, семінарів, на засіданнях міської координаційної ради з питань розвитку підприємництва, консультативних рад суб’єктів господарювання. </w:t>
      </w:r>
      <w:r w:rsidR="002019A8" w:rsidRPr="008606DA">
        <w:rPr>
          <w:rFonts w:ascii="Times New Roman" w:hAnsi="Times New Roman" w:cs="Times New Roman"/>
          <w:iCs/>
          <w:sz w:val="28"/>
          <w:szCs w:val="28"/>
          <w:lang w:val="uk-UA"/>
        </w:rPr>
        <w:t>Н</w:t>
      </w:r>
      <w:r w:rsidR="002019A8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а офіційному </w:t>
      </w:r>
      <w:proofErr w:type="spellStart"/>
      <w:r w:rsidR="002019A8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вебсайті</w:t>
      </w:r>
      <w:proofErr w:type="spellEnd"/>
      <w:r w:rsidR="002019A8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Криворізької міської ради та її виконавчого комітету, </w:t>
      </w:r>
      <w:r w:rsidR="002019A8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</w:t>
      </w:r>
      <w:proofErr w:type="spellStart"/>
      <w:r w:rsidR="002019A8" w:rsidRPr="008606DA">
        <w:rPr>
          <w:rFonts w:ascii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2019A8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міста Кривого Рогу «Криворізький ресурсний центр»</w:t>
      </w:r>
      <w:r w:rsidR="002019A8"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тематичному модулі «Віртуальний бізнес-інкубатор», мобільному інформаційному стенді «Рупор для підприємців», розміщено</w:t>
      </w:r>
      <w:r w:rsidR="009C02D8"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</w:t>
      </w:r>
      <w:r w:rsidR="002019A8"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B4E70"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19A8"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Центрі адміністративних послуг «</w:t>
      </w:r>
      <w:r w:rsidR="009C02D8"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Віза</w:t>
      </w:r>
      <w:r w:rsidR="002019A8"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7F49C1"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виконкому Криворізької міської ради, </w:t>
      </w:r>
      <w:r w:rsidR="004B4E70"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9C02D8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мережі </w:t>
      </w:r>
      <w:r w:rsidR="003B2BC8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Інтернет, </w:t>
      </w:r>
      <w:r w:rsidR="007F49C1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засобах масової інформації, </w:t>
      </w:r>
      <w:r w:rsidR="009C02D8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у тому числі</w:t>
      </w:r>
      <w:r w:rsidR="007F49C1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телегазеті</w:t>
      </w:r>
      <w:r w:rsidR="00593922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Комунального підприємства «</w:t>
      </w:r>
      <w:proofErr w:type="spellStart"/>
      <w:r w:rsidR="00593922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Телерадіо</w:t>
      </w:r>
      <w:r w:rsidR="00A95055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-</w:t>
      </w:r>
      <w:r w:rsidR="00593922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компанія</w:t>
      </w:r>
      <w:proofErr w:type="spellEnd"/>
      <w:r w:rsidR="00593922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«</w:t>
      </w:r>
      <w:proofErr w:type="spellStart"/>
      <w:r w:rsidR="00593922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Рудана</w:t>
      </w:r>
      <w:proofErr w:type="spellEnd"/>
      <w:r w:rsidR="00593922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» Криворізької міської ради</w:t>
      </w:r>
      <w:r w:rsidR="007F49C1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, </w:t>
      </w:r>
      <w:r w:rsidR="002019A8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о</w:t>
      </w:r>
      <w:r w:rsidR="002019A8" w:rsidRPr="008606DA">
        <w:rPr>
          <w:rFonts w:ascii="Times New Roman" w:hAnsi="Times New Roman" w:cs="Times New Roman"/>
          <w:sz w:val="28"/>
          <w:szCs w:val="28"/>
          <w:lang w:val="uk-UA"/>
        </w:rPr>
        <w:t>прилюднено</w:t>
      </w:r>
      <w:r w:rsidR="002019A8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7F49C1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</w:t>
      </w:r>
      <w:r w:rsidR="007F49C1" w:rsidRPr="008606DA">
        <w:rPr>
          <w:rFonts w:ascii="Times New Roman" w:hAnsi="Times New Roman" w:cs="Times New Roman"/>
          <w:sz w:val="28"/>
          <w:szCs w:val="28"/>
          <w:lang w:val="uk-UA"/>
        </w:rPr>
        <w:t>онад 2</w:t>
      </w:r>
      <w:r w:rsidR="0095390F" w:rsidRPr="008606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F49C1" w:rsidRPr="008606D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F49C1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оголошень</w:t>
      </w:r>
      <w:r w:rsidR="0095390F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/статей</w:t>
      </w:r>
      <w:r w:rsidR="002019A8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про Порядок, проведення конкурсу</w:t>
      </w:r>
      <w:r w:rsidR="002019A8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, його переможців</w:t>
      </w:r>
      <w:r w:rsidR="007F49C1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. </w:t>
      </w:r>
    </w:p>
    <w:p w:rsidR="00C87F0D" w:rsidRPr="008606DA" w:rsidRDefault="00C87F0D" w:rsidP="00230648">
      <w:pPr>
        <w:spacing w:after="0" w:line="242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FE3755" w:rsidRPr="008606D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У рамках </w:t>
      </w:r>
      <w:r w:rsidR="00FE3755" w:rsidRPr="008606DA">
        <w:rPr>
          <w:rFonts w:ascii="Times New Roman" w:hAnsi="Times New Roman" w:cs="Times New Roman"/>
          <w:sz w:val="28"/>
          <w:szCs w:val="28"/>
          <w:lang w:val="uk-UA"/>
        </w:rPr>
        <w:t>заходів Програми сприяння розвитку малого та середнього підприємниц</w:t>
      </w:r>
      <w:r w:rsidR="009C02D8" w:rsidRPr="008606DA">
        <w:rPr>
          <w:rFonts w:ascii="Times New Roman" w:hAnsi="Times New Roman" w:cs="Times New Roman"/>
          <w:sz w:val="28"/>
          <w:szCs w:val="28"/>
          <w:lang w:val="uk-UA"/>
        </w:rPr>
        <w:t>тва в м. Кривому Розі на 2017–</w:t>
      </w:r>
      <w:r w:rsidR="00FE3755" w:rsidRPr="008606DA">
        <w:rPr>
          <w:rFonts w:ascii="Times New Roman" w:hAnsi="Times New Roman" w:cs="Times New Roman"/>
          <w:sz w:val="28"/>
          <w:szCs w:val="28"/>
          <w:lang w:val="uk-UA"/>
        </w:rPr>
        <w:t>2021 роки, затвердженої рішенням міської ради від 21.12.2016 №1173, зі змінами, с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>еред суб’єктів господарювання</w:t>
      </w:r>
      <w:r w:rsidRPr="008606D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безкоштовно розповсюджено 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>брошури «Крок назустріч бізнесу»</w:t>
      </w:r>
      <w:r w:rsidR="009C02D8" w:rsidRPr="008606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44B0"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4B0" w:rsidRPr="008606D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на </w:t>
      </w:r>
      <w:r w:rsidRPr="008606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рекламно-інформаційн</w:t>
      </w:r>
      <w:r w:rsidR="009C02D8" w:rsidRPr="008606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Pr="008606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конструкці</w:t>
      </w:r>
      <w:r w:rsidR="003044B0" w:rsidRPr="008606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ях</w:t>
      </w:r>
      <w:r w:rsidR="00230648" w:rsidRPr="008606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B4E70" w:rsidRPr="008606DA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4B4E70" w:rsidRPr="008606D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зміщено</w:t>
      </w:r>
      <w:r w:rsidR="004B4E70" w:rsidRPr="008606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30648" w:rsidRPr="008606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повідомлення</w:t>
      </w:r>
      <w:r w:rsidRPr="008606DA">
        <w:rPr>
          <w:rFonts w:ascii="Times New Roman" w:hAnsi="Times New Roman" w:cs="Times New Roman"/>
          <w:sz w:val="28"/>
          <w:szCs w:val="28"/>
          <w:lang w:val="uk-UA"/>
        </w:rPr>
        <w:t xml:space="preserve"> про працевлаштування людей на створені робочі місця при залученні кредитних коштів. </w:t>
      </w:r>
    </w:p>
    <w:p w:rsidR="00C87F0D" w:rsidRPr="008606DA" w:rsidRDefault="00C87F0D" w:rsidP="00230648">
      <w:pPr>
        <w:spacing w:after="0" w:line="242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8606D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2BC8" w:rsidRPr="008606D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B2BC8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ереможці конкурсу, п</w:t>
      </w:r>
      <w:r w:rsidR="007366FC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редставники відповідального виконавця бюджетних коштів, члени комісії з відбору </w:t>
      </w:r>
      <w:proofErr w:type="spellStart"/>
      <w:r w:rsidR="007366FC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проєктів</w:t>
      </w:r>
      <w:proofErr w:type="spellEnd"/>
      <w:r w:rsidR="007366FC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зі створення нових робочих місць брали участь </w:t>
      </w:r>
      <w:r w:rsidR="004B4E70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у</w:t>
      </w:r>
      <w:r w:rsidR="007366FC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програм</w:t>
      </w:r>
      <w:r w:rsidR="009C02D8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</w:t>
      </w:r>
      <w:r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«Цей день» </w:t>
      </w:r>
      <w:r w:rsidR="009C02D8"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Комунального </w:t>
      </w:r>
      <w:r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підприємства «Телерадіокомпанія «</w:t>
      </w:r>
      <w:proofErr w:type="spellStart"/>
      <w:r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Рудана</w:t>
      </w:r>
      <w:proofErr w:type="spellEnd"/>
      <w:r w:rsidRPr="008606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» Криворізької міської ради.</w:t>
      </w:r>
    </w:p>
    <w:p w:rsidR="007366FC" w:rsidRPr="008606DA" w:rsidRDefault="007366FC" w:rsidP="00230648">
      <w:pPr>
        <w:spacing w:after="0" w:line="242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87F0D" w:rsidRPr="008606DA" w:rsidRDefault="00C87F0D" w:rsidP="00230648">
      <w:pPr>
        <w:spacing w:after="0" w:line="242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606DA">
        <w:rPr>
          <w:rFonts w:ascii="Times New Roman" w:hAnsi="Times New Roman"/>
          <w:b/>
          <w:sz w:val="28"/>
          <w:szCs w:val="28"/>
          <w:lang w:val="uk-UA" w:eastAsia="ru-RU"/>
        </w:rPr>
        <w:t>9.</w:t>
      </w:r>
      <w:r w:rsidRPr="008606D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606DA">
        <w:rPr>
          <w:rFonts w:ascii="Times New Roman" w:hAnsi="Times New Roman"/>
          <w:b/>
          <w:i/>
          <w:sz w:val="28"/>
          <w:szCs w:val="28"/>
          <w:lang w:val="uk-UA"/>
        </w:rPr>
        <w:t xml:space="preserve">Оцінка результатів реалізації регуляторного акта та ступеня досягнення вищезазначених цілей: </w:t>
      </w:r>
      <w:r w:rsidRPr="008606DA">
        <w:rPr>
          <w:rFonts w:ascii="Times New Roman" w:hAnsi="Times New Roman"/>
          <w:sz w:val="28"/>
          <w:szCs w:val="28"/>
          <w:lang w:val="uk-UA"/>
        </w:rPr>
        <w:t xml:space="preserve">за ініціативою бізнесу та підтримки виконкому міської ради запроваджено </w:t>
      </w:r>
      <w:r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через Центр адміністративних послуг «Віза»</w:t>
      </w:r>
      <w:r w:rsidR="009C02D8" w:rsidRPr="008606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виконкому Криворізької міської ради</w:t>
      </w:r>
      <w:r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прийом документів від суб’єктів господарювання для надання часткової компенсації відсоткових ставок за кредитом при створенні нових робочих місць. Суб’єкти господарювання вже користуються послугою «Оформлення документів на участь у конкурсі </w:t>
      </w:r>
      <w:proofErr w:type="spellStart"/>
      <w:r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зі створення нових робочих місць». </w:t>
      </w:r>
      <w:r w:rsidR="007B630B"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407DCA"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зв’язку з </w:t>
      </w:r>
      <w:r w:rsidR="009C02D8"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ухваленням</w:t>
      </w:r>
      <w:r w:rsidR="00407DCA"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B630B"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Закон</w:t>
      </w:r>
      <w:r w:rsidR="007A1648"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7B630B"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України «</w:t>
      </w:r>
      <w:r w:rsidR="007366FC"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особливості надання публічних (електронних публічних) послуг</w:t>
      </w:r>
      <w:r w:rsidR="007B630B"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», </w:t>
      </w:r>
      <w:r w:rsidR="00407DCA"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який набуває чинності з 07.11.2021, </w:t>
      </w:r>
      <w:r w:rsidR="007B630B"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</w:t>
      </w:r>
      <w:r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метою мінімізації паперового документообігу та </w:t>
      </w:r>
      <w:r w:rsidR="003B2BC8"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економії часу </w:t>
      </w:r>
      <w:r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суб’єкт</w:t>
      </w:r>
      <w:r w:rsidR="003B2BC8"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ів</w:t>
      </w:r>
      <w:r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господарювання </w:t>
      </w:r>
      <w:r w:rsidR="007B630B"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вивчається питання </w:t>
      </w:r>
      <w:r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запровадження </w:t>
      </w:r>
      <w:r w:rsidR="007B630B"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подання </w:t>
      </w:r>
      <w:r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документів </w:t>
      </w:r>
      <w:r w:rsidR="007B630B"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для отримання вищезазначеної послуги в</w:t>
      </w:r>
      <w:r w:rsidRPr="008606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електронному вигляді. </w:t>
      </w:r>
    </w:p>
    <w:p w:rsidR="00C87F0D" w:rsidRPr="008606DA" w:rsidRDefault="00C87F0D" w:rsidP="00C87F0D">
      <w:pPr>
        <w:pStyle w:val="a4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606D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Періодичне відстеження результативності регуляторного акта – рішення виконкому міської ради  від 23.05.2017 №253 виконано відповідно до вимог Закону України «Про засади державної регуляторної політики у сфері господарської діяльності» та Постанови Кабінету Міністрів України від </w:t>
      </w:r>
      <w:r w:rsidR="009C02D8" w:rsidRPr="008606D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</w:t>
      </w:r>
      <w:r w:rsidRPr="008606DA">
        <w:rPr>
          <w:rFonts w:ascii="Times New Roman" w:hAnsi="Times New Roman"/>
          <w:color w:val="000000"/>
          <w:sz w:val="28"/>
          <w:szCs w:val="28"/>
          <w:lang w:val="uk-UA"/>
        </w:rPr>
        <w:t>11 березня 2004 року</w:t>
      </w:r>
      <w:r w:rsidR="007A751F" w:rsidRPr="008606DA">
        <w:rPr>
          <w:rFonts w:ascii="Times New Roman" w:hAnsi="Times New Roman"/>
          <w:color w:val="000000"/>
          <w:sz w:val="28"/>
          <w:szCs w:val="28"/>
          <w:lang w:val="uk-UA"/>
        </w:rPr>
        <w:t xml:space="preserve"> №308 «Про затвердження методик</w:t>
      </w:r>
      <w:r w:rsidRPr="008606DA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проведення аналізу впливу та відстеження результативності регуляторного акта».</w:t>
      </w:r>
    </w:p>
    <w:p w:rsidR="00C87F0D" w:rsidRPr="008606DA" w:rsidRDefault="00C87F0D" w:rsidP="003B2B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06DA">
        <w:rPr>
          <w:rFonts w:ascii="Times New Roman" w:hAnsi="Times New Roman"/>
          <w:sz w:val="28"/>
          <w:szCs w:val="28"/>
          <w:lang w:val="uk-UA"/>
        </w:rPr>
        <w:tab/>
      </w:r>
      <w:r w:rsidR="003B2BC8" w:rsidRPr="008606DA">
        <w:rPr>
          <w:rFonts w:ascii="Times New Roman" w:hAnsi="Times New Roman"/>
          <w:sz w:val="28"/>
          <w:szCs w:val="28"/>
          <w:lang w:val="uk-UA"/>
        </w:rPr>
        <w:t>П</w:t>
      </w:r>
      <w:r w:rsidRPr="008606DA">
        <w:rPr>
          <w:rFonts w:ascii="Times New Roman" w:hAnsi="Times New Roman"/>
          <w:sz w:val="28"/>
          <w:szCs w:val="28"/>
          <w:lang w:val="uk-UA"/>
        </w:rPr>
        <w:t>еріодичн</w:t>
      </w:r>
      <w:r w:rsidR="003B2BC8" w:rsidRPr="008606DA">
        <w:rPr>
          <w:rFonts w:ascii="Times New Roman" w:hAnsi="Times New Roman"/>
          <w:sz w:val="28"/>
          <w:szCs w:val="28"/>
          <w:lang w:val="uk-UA"/>
        </w:rPr>
        <w:t>е</w:t>
      </w:r>
      <w:r w:rsidRPr="008606DA">
        <w:rPr>
          <w:rFonts w:ascii="Times New Roman" w:hAnsi="Times New Roman"/>
          <w:sz w:val="28"/>
          <w:szCs w:val="28"/>
          <w:lang w:val="uk-UA"/>
        </w:rPr>
        <w:t xml:space="preserve"> відстеження результативності регуляторного акта свідчить про актуальність рішення та </w:t>
      </w:r>
      <w:r w:rsidR="009C02D8" w:rsidRPr="008606DA">
        <w:rPr>
          <w:rFonts w:ascii="Times New Roman" w:hAnsi="Times New Roman"/>
          <w:sz w:val="28"/>
          <w:szCs w:val="28"/>
          <w:lang w:val="uk-UA"/>
        </w:rPr>
        <w:t xml:space="preserve">необхідність </w:t>
      </w:r>
      <w:r w:rsidRPr="008606DA">
        <w:rPr>
          <w:rFonts w:ascii="Times New Roman" w:hAnsi="Times New Roman"/>
          <w:sz w:val="28"/>
          <w:szCs w:val="28"/>
          <w:lang w:val="uk-UA"/>
        </w:rPr>
        <w:t>подальш</w:t>
      </w:r>
      <w:r w:rsidR="009C02D8" w:rsidRPr="008606DA">
        <w:rPr>
          <w:rFonts w:ascii="Times New Roman" w:hAnsi="Times New Roman"/>
          <w:sz w:val="28"/>
          <w:szCs w:val="28"/>
          <w:lang w:val="uk-UA"/>
        </w:rPr>
        <w:t>ого</w:t>
      </w:r>
      <w:r w:rsidRPr="008606DA">
        <w:rPr>
          <w:rFonts w:ascii="Times New Roman" w:hAnsi="Times New Roman"/>
          <w:sz w:val="28"/>
          <w:szCs w:val="28"/>
          <w:lang w:val="uk-UA"/>
        </w:rPr>
        <w:t xml:space="preserve"> його впровадження. </w:t>
      </w:r>
      <w:r w:rsidR="003B2BC8" w:rsidRPr="008606DA">
        <w:rPr>
          <w:rFonts w:ascii="Times New Roman" w:hAnsi="Times New Roman"/>
          <w:sz w:val="28"/>
          <w:szCs w:val="28"/>
          <w:lang w:val="uk-UA"/>
        </w:rPr>
        <w:t xml:space="preserve">Створено умови для лібералізації та </w:t>
      </w:r>
      <w:proofErr w:type="spellStart"/>
      <w:r w:rsidR="003B2BC8" w:rsidRPr="008606DA"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 w:rsidR="003B2BC8" w:rsidRPr="008606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4E70" w:rsidRPr="008606DA">
        <w:rPr>
          <w:rFonts w:ascii="Times New Roman" w:hAnsi="Times New Roman"/>
          <w:sz w:val="28"/>
          <w:szCs w:val="28"/>
          <w:lang w:val="uk-UA"/>
        </w:rPr>
        <w:t xml:space="preserve">процесу </w:t>
      </w:r>
      <w:r w:rsidR="009C02D8" w:rsidRPr="008606DA">
        <w:rPr>
          <w:rFonts w:ascii="Times New Roman" w:hAnsi="Times New Roman"/>
          <w:sz w:val="28"/>
          <w:szCs w:val="28"/>
          <w:lang w:val="uk-UA"/>
        </w:rPr>
        <w:t>взаємодії</w:t>
      </w:r>
      <w:r w:rsidR="003438DA" w:rsidRPr="008606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2BC8" w:rsidRPr="008606DA">
        <w:rPr>
          <w:rFonts w:ascii="Times New Roman" w:hAnsi="Times New Roman"/>
          <w:sz w:val="28"/>
          <w:szCs w:val="28"/>
          <w:lang w:val="uk-UA"/>
        </w:rPr>
        <w:t>орган</w:t>
      </w:r>
      <w:r w:rsidR="003438DA" w:rsidRPr="008606DA">
        <w:rPr>
          <w:rFonts w:ascii="Times New Roman" w:hAnsi="Times New Roman"/>
          <w:sz w:val="28"/>
          <w:szCs w:val="28"/>
          <w:lang w:val="uk-UA"/>
        </w:rPr>
        <w:t>ів</w:t>
      </w:r>
      <w:r w:rsidR="003B2BC8" w:rsidRPr="008606DA">
        <w:rPr>
          <w:rFonts w:ascii="Times New Roman" w:hAnsi="Times New Roman"/>
          <w:sz w:val="28"/>
          <w:szCs w:val="28"/>
          <w:lang w:val="uk-UA"/>
        </w:rPr>
        <w:t xml:space="preserve"> місцевого самоврядування </w:t>
      </w:r>
      <w:r w:rsidR="003438DA" w:rsidRPr="008606DA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3B2BC8" w:rsidRPr="008606DA">
        <w:rPr>
          <w:rFonts w:ascii="Times New Roman" w:hAnsi="Times New Roman"/>
          <w:sz w:val="28"/>
          <w:szCs w:val="28"/>
          <w:lang w:val="uk-UA"/>
        </w:rPr>
        <w:t>економічн</w:t>
      </w:r>
      <w:r w:rsidR="003438DA" w:rsidRPr="008606DA">
        <w:rPr>
          <w:rFonts w:ascii="Times New Roman" w:hAnsi="Times New Roman"/>
          <w:sz w:val="28"/>
          <w:szCs w:val="28"/>
          <w:lang w:val="uk-UA"/>
        </w:rPr>
        <w:t>о</w:t>
      </w:r>
      <w:r w:rsidR="003B2BC8" w:rsidRPr="008606DA">
        <w:rPr>
          <w:rFonts w:ascii="Times New Roman" w:hAnsi="Times New Roman"/>
          <w:sz w:val="28"/>
          <w:szCs w:val="28"/>
          <w:lang w:val="uk-UA"/>
        </w:rPr>
        <w:t xml:space="preserve"> активн</w:t>
      </w:r>
      <w:r w:rsidR="003438DA" w:rsidRPr="008606DA">
        <w:rPr>
          <w:rFonts w:ascii="Times New Roman" w:hAnsi="Times New Roman"/>
          <w:sz w:val="28"/>
          <w:szCs w:val="28"/>
          <w:lang w:val="uk-UA"/>
        </w:rPr>
        <w:t>их</w:t>
      </w:r>
      <w:r w:rsidR="003B2BC8" w:rsidRPr="008606DA">
        <w:rPr>
          <w:rFonts w:ascii="Times New Roman" w:hAnsi="Times New Roman"/>
          <w:sz w:val="28"/>
          <w:szCs w:val="28"/>
          <w:lang w:val="uk-UA"/>
        </w:rPr>
        <w:t xml:space="preserve"> суб’єкт</w:t>
      </w:r>
      <w:r w:rsidR="003438DA" w:rsidRPr="008606DA">
        <w:rPr>
          <w:rFonts w:ascii="Times New Roman" w:hAnsi="Times New Roman"/>
          <w:sz w:val="28"/>
          <w:szCs w:val="28"/>
          <w:lang w:val="uk-UA"/>
        </w:rPr>
        <w:t>ів</w:t>
      </w:r>
      <w:r w:rsidR="003B2BC8" w:rsidRPr="008606DA">
        <w:rPr>
          <w:rFonts w:ascii="Times New Roman" w:hAnsi="Times New Roman"/>
          <w:sz w:val="28"/>
          <w:szCs w:val="28"/>
          <w:lang w:val="uk-UA"/>
        </w:rPr>
        <w:t xml:space="preserve"> господарювання малого й середнього бізнесу для розширення можливості трудової діяльності. </w:t>
      </w:r>
      <w:r w:rsidRPr="008606DA">
        <w:rPr>
          <w:rFonts w:ascii="Times New Roman" w:hAnsi="Times New Roman"/>
          <w:sz w:val="28"/>
          <w:szCs w:val="28"/>
          <w:lang w:val="uk-UA"/>
        </w:rPr>
        <w:t xml:space="preserve">Дія </w:t>
      </w:r>
      <w:r w:rsidR="003B2BC8" w:rsidRPr="008606DA">
        <w:rPr>
          <w:rFonts w:ascii="Times New Roman" w:hAnsi="Times New Roman"/>
          <w:sz w:val="28"/>
          <w:szCs w:val="28"/>
          <w:lang w:val="uk-UA"/>
        </w:rPr>
        <w:t>П</w:t>
      </w:r>
      <w:r w:rsidRPr="008606DA">
        <w:rPr>
          <w:rFonts w:ascii="Times New Roman" w:hAnsi="Times New Roman"/>
          <w:sz w:val="28"/>
          <w:szCs w:val="28"/>
          <w:lang w:val="uk-UA"/>
        </w:rPr>
        <w:t xml:space="preserve">орядку направлена на збереження трудового потенціалу міста, </w:t>
      </w:r>
      <w:r w:rsidR="009C02D8" w:rsidRPr="008606DA">
        <w:rPr>
          <w:rFonts w:ascii="Times New Roman" w:hAnsi="Times New Roman"/>
          <w:sz w:val="28"/>
          <w:szCs w:val="28"/>
          <w:lang w:val="uk-UA"/>
        </w:rPr>
        <w:t xml:space="preserve">розвиток </w:t>
      </w:r>
      <w:r w:rsidRPr="008606DA">
        <w:rPr>
          <w:rFonts w:ascii="Times New Roman" w:hAnsi="Times New Roman"/>
          <w:sz w:val="28"/>
          <w:szCs w:val="28"/>
          <w:lang w:val="uk-UA"/>
        </w:rPr>
        <w:t>позитивн</w:t>
      </w:r>
      <w:r w:rsidR="009C02D8" w:rsidRPr="008606DA">
        <w:rPr>
          <w:rFonts w:ascii="Times New Roman" w:hAnsi="Times New Roman"/>
          <w:sz w:val="28"/>
          <w:szCs w:val="28"/>
          <w:lang w:val="uk-UA"/>
        </w:rPr>
        <w:t>их</w:t>
      </w:r>
      <w:r w:rsidRPr="008606DA">
        <w:rPr>
          <w:rFonts w:ascii="Times New Roman" w:hAnsi="Times New Roman"/>
          <w:sz w:val="28"/>
          <w:szCs w:val="28"/>
          <w:lang w:val="uk-UA"/>
        </w:rPr>
        <w:t xml:space="preserve"> тенденці</w:t>
      </w:r>
      <w:r w:rsidR="009C02D8" w:rsidRPr="008606DA">
        <w:rPr>
          <w:rFonts w:ascii="Times New Roman" w:hAnsi="Times New Roman"/>
          <w:sz w:val="28"/>
          <w:szCs w:val="28"/>
          <w:lang w:val="uk-UA"/>
        </w:rPr>
        <w:t>й</w:t>
      </w:r>
      <w:r w:rsidRPr="008606DA">
        <w:rPr>
          <w:rFonts w:ascii="Times New Roman" w:hAnsi="Times New Roman"/>
          <w:sz w:val="28"/>
          <w:szCs w:val="28"/>
          <w:lang w:val="uk-UA"/>
        </w:rPr>
        <w:t xml:space="preserve"> у динаміці створення </w:t>
      </w:r>
      <w:r w:rsidR="009C02D8" w:rsidRPr="008606DA">
        <w:rPr>
          <w:rFonts w:ascii="Times New Roman" w:hAnsi="Times New Roman"/>
          <w:sz w:val="28"/>
          <w:szCs w:val="28"/>
          <w:lang w:val="uk-UA"/>
        </w:rPr>
        <w:t>та</w:t>
      </w:r>
      <w:r w:rsidRPr="008606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02D8" w:rsidRPr="008606DA">
        <w:rPr>
          <w:rFonts w:ascii="Times New Roman" w:hAnsi="Times New Roman"/>
          <w:sz w:val="28"/>
          <w:szCs w:val="28"/>
          <w:lang w:val="uk-UA"/>
        </w:rPr>
        <w:t>становлення</w:t>
      </w:r>
      <w:r w:rsidRPr="008606DA">
        <w:rPr>
          <w:rFonts w:ascii="Times New Roman" w:hAnsi="Times New Roman"/>
          <w:sz w:val="28"/>
          <w:szCs w:val="28"/>
          <w:lang w:val="uk-UA"/>
        </w:rPr>
        <w:t xml:space="preserve"> малого й середнього підприємництва, залучення населення до підприємницької діяльно</w:t>
      </w:r>
      <w:r w:rsidR="007A751F" w:rsidRPr="008606DA">
        <w:rPr>
          <w:rFonts w:ascii="Times New Roman" w:hAnsi="Times New Roman"/>
          <w:sz w:val="28"/>
          <w:szCs w:val="28"/>
          <w:lang w:val="uk-UA"/>
        </w:rPr>
        <w:t>сті, працевлаштування на створе</w:t>
      </w:r>
      <w:r w:rsidRPr="008606DA">
        <w:rPr>
          <w:rFonts w:ascii="Times New Roman" w:hAnsi="Times New Roman"/>
          <w:sz w:val="28"/>
          <w:szCs w:val="28"/>
          <w:lang w:val="uk-UA"/>
        </w:rPr>
        <w:t>ні нові робочі місця</w:t>
      </w:r>
      <w:r w:rsidR="00882D0A" w:rsidRPr="008606DA">
        <w:rPr>
          <w:rFonts w:ascii="Times New Roman" w:hAnsi="Times New Roman"/>
          <w:sz w:val="28"/>
          <w:szCs w:val="28"/>
          <w:lang w:val="uk-UA"/>
        </w:rPr>
        <w:t>,</w:t>
      </w:r>
      <w:r w:rsidRPr="008606DA">
        <w:rPr>
          <w:rFonts w:ascii="Times New Roman" w:hAnsi="Times New Roman"/>
          <w:sz w:val="28"/>
          <w:szCs w:val="28"/>
          <w:lang w:val="uk-UA"/>
        </w:rPr>
        <w:t xml:space="preserve">  наповнення бюджету за рахунок розвитку </w:t>
      </w:r>
      <w:r w:rsidR="00067EC4" w:rsidRPr="008606DA">
        <w:rPr>
          <w:rFonts w:ascii="Times New Roman" w:hAnsi="Times New Roman"/>
          <w:sz w:val="28"/>
          <w:szCs w:val="28"/>
          <w:lang w:val="uk-UA"/>
        </w:rPr>
        <w:t xml:space="preserve">та підтримки </w:t>
      </w:r>
      <w:r w:rsidRPr="008606DA">
        <w:rPr>
          <w:rFonts w:ascii="Times New Roman" w:hAnsi="Times New Roman"/>
          <w:sz w:val="28"/>
          <w:szCs w:val="28"/>
          <w:lang w:val="uk-UA"/>
        </w:rPr>
        <w:t xml:space="preserve">бізнесу. </w:t>
      </w:r>
    </w:p>
    <w:p w:rsidR="00DC000E" w:rsidRPr="008606DA" w:rsidRDefault="00DC000E" w:rsidP="009C02D8">
      <w:pPr>
        <w:pStyle w:val="a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C02D8" w:rsidRPr="008606DA" w:rsidRDefault="009C02D8" w:rsidP="009C02D8">
      <w:pPr>
        <w:pStyle w:val="a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C02D8" w:rsidRPr="008606DA" w:rsidRDefault="009C02D8" w:rsidP="009C02D8">
      <w:pPr>
        <w:pStyle w:val="a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C02D8" w:rsidRPr="008606DA" w:rsidRDefault="009C02D8" w:rsidP="009C02D8">
      <w:pPr>
        <w:pStyle w:val="a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87F0D" w:rsidRPr="008606DA" w:rsidRDefault="00C87F0D" w:rsidP="009C02D8">
      <w:pPr>
        <w:pStyle w:val="a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606DA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</w:t>
      </w:r>
      <w:r w:rsidR="009C02D8" w:rsidRPr="008606DA">
        <w:rPr>
          <w:rFonts w:ascii="Times New Roman" w:hAnsi="Times New Roman"/>
          <w:b/>
          <w:i/>
          <w:sz w:val="28"/>
          <w:szCs w:val="28"/>
          <w:lang w:val="uk-UA"/>
        </w:rPr>
        <w:t>виконкому</w:t>
      </w:r>
      <w:r w:rsidR="009C02D8" w:rsidRPr="008606DA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9C02D8" w:rsidRPr="008606DA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9C02D8" w:rsidRPr="008606DA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9C02D8" w:rsidRPr="008606DA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9C02D8" w:rsidRPr="008606DA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606DA">
        <w:rPr>
          <w:rFonts w:ascii="Times New Roman" w:hAnsi="Times New Roman"/>
          <w:b/>
          <w:i/>
          <w:sz w:val="28"/>
          <w:szCs w:val="28"/>
          <w:lang w:val="uk-UA"/>
        </w:rPr>
        <w:t>Тетяна Мала</w:t>
      </w:r>
      <w:bookmarkEnd w:id="0"/>
    </w:p>
    <w:sectPr w:rsidR="00C87F0D" w:rsidRPr="008606DA" w:rsidSect="00BD07F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B87" w:rsidRDefault="002C5B87" w:rsidP="00BD07F5">
      <w:pPr>
        <w:spacing w:after="0" w:line="240" w:lineRule="auto"/>
      </w:pPr>
      <w:r>
        <w:separator/>
      </w:r>
    </w:p>
  </w:endnote>
  <w:endnote w:type="continuationSeparator" w:id="0">
    <w:p w:rsidR="002C5B87" w:rsidRDefault="002C5B87" w:rsidP="00BD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87" w:rsidRDefault="002C5B87" w:rsidP="00BD07F5">
      <w:pPr>
        <w:spacing w:after="0" w:line="240" w:lineRule="auto"/>
      </w:pPr>
      <w:r>
        <w:separator/>
      </w:r>
    </w:p>
  </w:footnote>
  <w:footnote w:type="continuationSeparator" w:id="0">
    <w:p w:rsidR="002C5B87" w:rsidRDefault="002C5B87" w:rsidP="00BD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122176726"/>
      <w:docPartObj>
        <w:docPartGallery w:val="Page Numbers (Top of Page)"/>
        <w:docPartUnique/>
      </w:docPartObj>
    </w:sdtPr>
    <w:sdtEndPr/>
    <w:sdtContent>
      <w:p w:rsidR="00BD07F5" w:rsidRPr="00BD07F5" w:rsidRDefault="00BD07F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07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07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07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06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07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C7"/>
    <w:rsid w:val="0001708D"/>
    <w:rsid w:val="00046DC6"/>
    <w:rsid w:val="00047688"/>
    <w:rsid w:val="00052415"/>
    <w:rsid w:val="00067EC4"/>
    <w:rsid w:val="000B500A"/>
    <w:rsid w:val="000C73B2"/>
    <w:rsid w:val="000F237F"/>
    <w:rsid w:val="0012108B"/>
    <w:rsid w:val="002019A8"/>
    <w:rsid w:val="00222FED"/>
    <w:rsid w:val="00230648"/>
    <w:rsid w:val="00264AC2"/>
    <w:rsid w:val="002C5B87"/>
    <w:rsid w:val="003044B0"/>
    <w:rsid w:val="003438DA"/>
    <w:rsid w:val="003609D2"/>
    <w:rsid w:val="003B2BC8"/>
    <w:rsid w:val="00407DCA"/>
    <w:rsid w:val="004315C1"/>
    <w:rsid w:val="004451D4"/>
    <w:rsid w:val="0049386D"/>
    <w:rsid w:val="004B2008"/>
    <w:rsid w:val="004B4E70"/>
    <w:rsid w:val="004B5702"/>
    <w:rsid w:val="004E70CD"/>
    <w:rsid w:val="0050166A"/>
    <w:rsid w:val="00510907"/>
    <w:rsid w:val="005249A8"/>
    <w:rsid w:val="0054015C"/>
    <w:rsid w:val="00582AB2"/>
    <w:rsid w:val="00593922"/>
    <w:rsid w:val="00640AE7"/>
    <w:rsid w:val="006E5332"/>
    <w:rsid w:val="007366FC"/>
    <w:rsid w:val="00747926"/>
    <w:rsid w:val="00771FFC"/>
    <w:rsid w:val="00775480"/>
    <w:rsid w:val="007A1648"/>
    <w:rsid w:val="007A751F"/>
    <w:rsid w:val="007B630B"/>
    <w:rsid w:val="007C0370"/>
    <w:rsid w:val="007F1998"/>
    <w:rsid w:val="007F49C1"/>
    <w:rsid w:val="008606DA"/>
    <w:rsid w:val="00860E4F"/>
    <w:rsid w:val="00876338"/>
    <w:rsid w:val="00882D0A"/>
    <w:rsid w:val="008912C2"/>
    <w:rsid w:val="008A2DD0"/>
    <w:rsid w:val="008C7C2E"/>
    <w:rsid w:val="00925A16"/>
    <w:rsid w:val="0095390F"/>
    <w:rsid w:val="00957E30"/>
    <w:rsid w:val="00965883"/>
    <w:rsid w:val="009B202C"/>
    <w:rsid w:val="009C02D8"/>
    <w:rsid w:val="009D173C"/>
    <w:rsid w:val="009D5E7B"/>
    <w:rsid w:val="00A240F0"/>
    <w:rsid w:val="00A95055"/>
    <w:rsid w:val="00B16B2F"/>
    <w:rsid w:val="00B32355"/>
    <w:rsid w:val="00BC3407"/>
    <w:rsid w:val="00BD07F5"/>
    <w:rsid w:val="00C23A8C"/>
    <w:rsid w:val="00C87F0D"/>
    <w:rsid w:val="00C93587"/>
    <w:rsid w:val="00CC10B3"/>
    <w:rsid w:val="00CE11E4"/>
    <w:rsid w:val="00D40F13"/>
    <w:rsid w:val="00DB3295"/>
    <w:rsid w:val="00DC000E"/>
    <w:rsid w:val="00DC75C7"/>
    <w:rsid w:val="00E42042"/>
    <w:rsid w:val="00E43C43"/>
    <w:rsid w:val="00E47090"/>
    <w:rsid w:val="00E867AF"/>
    <w:rsid w:val="00EF52E8"/>
    <w:rsid w:val="00F337A0"/>
    <w:rsid w:val="00F35A2D"/>
    <w:rsid w:val="00F45E91"/>
    <w:rsid w:val="00F861D8"/>
    <w:rsid w:val="00FB568B"/>
    <w:rsid w:val="00FE3755"/>
    <w:rsid w:val="00FE4717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C87F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C87F0D"/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7366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0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C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D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07F5"/>
  </w:style>
  <w:style w:type="paragraph" w:styleId="ab">
    <w:name w:val="footer"/>
    <w:basedOn w:val="a"/>
    <w:link w:val="ac"/>
    <w:uiPriority w:val="99"/>
    <w:unhideWhenUsed/>
    <w:rsid w:val="00BD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0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C87F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C87F0D"/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7366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0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C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D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07F5"/>
  </w:style>
  <w:style w:type="paragraph" w:styleId="ab">
    <w:name w:val="footer"/>
    <w:basedOn w:val="a"/>
    <w:link w:val="ac"/>
    <w:uiPriority w:val="99"/>
    <w:unhideWhenUsed/>
    <w:rsid w:val="00BD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B33C-60B0-4C45-9491-F12A7D70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urp512</dc:creator>
  <cp:keywords/>
  <dc:description/>
  <cp:lastModifiedBy>org301</cp:lastModifiedBy>
  <cp:revision>63</cp:revision>
  <cp:lastPrinted>2021-08-13T12:22:00Z</cp:lastPrinted>
  <dcterms:created xsi:type="dcterms:W3CDTF">2021-08-12T10:43:00Z</dcterms:created>
  <dcterms:modified xsi:type="dcterms:W3CDTF">2021-08-28T05:27:00Z</dcterms:modified>
</cp:coreProperties>
</file>