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71" w:rsidRDefault="00FC3A71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8D79E6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B97A09" w:rsidP="00B14B43">
      <w:pPr>
        <w:tabs>
          <w:tab w:val="left" w:pos="851"/>
          <w:tab w:val="left" w:pos="7655"/>
        </w:tabs>
        <w:spacing w:after="0" w:line="240" w:lineRule="auto"/>
        <w:ind w:left="1261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863B5A" w:rsidRPr="00995E6D" w:rsidRDefault="00995E6D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bookmarkStart w:id="0" w:name="_GoBack"/>
      <w:r w:rsidRPr="00995E6D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28.07.2021 №650</w:t>
      </w:r>
    </w:p>
    <w:bookmarkEnd w:id="0"/>
    <w:p w:rsidR="00170F55" w:rsidRDefault="00170F55" w:rsidP="00B14B43">
      <w:pPr>
        <w:keepNext/>
        <w:tabs>
          <w:tab w:val="left" w:pos="284"/>
        </w:tabs>
        <w:spacing w:after="0" w:line="240" w:lineRule="auto"/>
        <w:ind w:left="12616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F448C3" w:rsidRDefault="00F448C3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FC3A71" w:rsidRDefault="00FC3A71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Default="00FA0770" w:rsidP="002A17C1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656F3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СПИСОК</w:t>
      </w:r>
    </w:p>
    <w:p w:rsidR="00170F55" w:rsidRDefault="002A17C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A17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суб’єктів звернення, яким  відмовлено  в наданні адміністративних послуг</w:t>
      </w:r>
    </w:p>
    <w:p w:rsidR="00FC3A71" w:rsidRDefault="00FC3A71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F768A" w:rsidRPr="00443474" w:rsidRDefault="005F768A" w:rsidP="009A0C1D">
      <w:pPr>
        <w:keepNext/>
        <w:tabs>
          <w:tab w:val="left" w:pos="284"/>
        </w:tabs>
        <w:spacing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4"/>
          <w:szCs w:val="28"/>
          <w:lang w:val="uk-UA" w:eastAsia="uk-UA"/>
        </w:rPr>
      </w:pPr>
    </w:p>
    <w:tbl>
      <w:tblPr>
        <w:tblStyle w:val="ab"/>
        <w:tblpPr w:leftFromText="180" w:rightFromText="180" w:vertAnchor="text" w:horzAnchor="margin" w:tblpX="250" w:tblpY="94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2977"/>
        <w:gridCol w:w="2268"/>
        <w:gridCol w:w="1559"/>
        <w:gridCol w:w="5386"/>
      </w:tblGrid>
      <w:tr w:rsidR="0053154F" w:rsidTr="001A582A">
        <w:tc>
          <w:tcPr>
            <w:tcW w:w="709" w:type="dxa"/>
          </w:tcPr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№ п/п</w:t>
            </w:r>
          </w:p>
        </w:tc>
        <w:tc>
          <w:tcPr>
            <w:tcW w:w="1951" w:type="dxa"/>
          </w:tcPr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Суб’єкт</w:t>
            </w:r>
          </w:p>
          <w:p w:rsidR="0053154F" w:rsidRPr="00505C9F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 xml:space="preserve"> звернення</w:t>
            </w:r>
          </w:p>
        </w:tc>
        <w:tc>
          <w:tcPr>
            <w:tcW w:w="2977" w:type="dxa"/>
          </w:tcPr>
          <w:p w:rsidR="0053154F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505C9F">
              <w:rPr>
                <w:sz w:val="24"/>
                <w:szCs w:val="24"/>
              </w:rPr>
              <w:t>Послуга</w:t>
            </w:r>
            <w:r>
              <w:rPr>
                <w:sz w:val="24"/>
                <w:szCs w:val="24"/>
              </w:rPr>
              <w:t xml:space="preserve">, адреса та вид </w:t>
            </w:r>
          </w:p>
          <w:p w:rsidR="0053154F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використання земельної </w:t>
            </w:r>
          </w:p>
          <w:p w:rsidR="0053154F" w:rsidRPr="00505C9F" w:rsidRDefault="0053154F" w:rsidP="00F42FB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ділянки</w:t>
            </w:r>
          </w:p>
        </w:tc>
        <w:tc>
          <w:tcPr>
            <w:tcW w:w="2268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 xml:space="preserve">Підстави відмови </w:t>
            </w:r>
          </w:p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в наданні послуги</w:t>
            </w:r>
          </w:p>
        </w:tc>
        <w:tc>
          <w:tcPr>
            <w:tcW w:w="1559" w:type="dxa"/>
          </w:tcPr>
          <w:p w:rsidR="001A582A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Спосіб</w:t>
            </w:r>
          </w:p>
          <w:p w:rsidR="0053154F" w:rsidRPr="00505C9F" w:rsidRDefault="001A582A" w:rsidP="001A582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отримання звернення</w:t>
            </w:r>
          </w:p>
        </w:tc>
        <w:tc>
          <w:tcPr>
            <w:tcW w:w="5386" w:type="dxa"/>
          </w:tcPr>
          <w:p w:rsidR="0053154F" w:rsidRPr="00505C9F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505C9F">
              <w:rPr>
                <w:b/>
                <w:i/>
                <w:sz w:val="24"/>
                <w:szCs w:val="24"/>
              </w:rPr>
              <w:t>Примітка</w:t>
            </w:r>
          </w:p>
        </w:tc>
      </w:tr>
      <w:tr w:rsidR="0053154F" w:rsidTr="001A582A">
        <w:tc>
          <w:tcPr>
            <w:tcW w:w="709" w:type="dxa"/>
          </w:tcPr>
          <w:p w:rsidR="0053154F" w:rsidRPr="000329A9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53154F" w:rsidRPr="000329A9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154F" w:rsidRPr="000329A9" w:rsidRDefault="0053154F" w:rsidP="007A6EDC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154F" w:rsidRPr="000329A9" w:rsidRDefault="0053154F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154F" w:rsidRPr="000329A9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3154F" w:rsidRPr="000329A9" w:rsidRDefault="001A582A" w:rsidP="007A6EDC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444AA1" w:rsidRPr="00FC3A71" w:rsidTr="001A582A">
        <w:trPr>
          <w:trHeight w:val="416"/>
        </w:trPr>
        <w:tc>
          <w:tcPr>
            <w:tcW w:w="709" w:type="dxa"/>
          </w:tcPr>
          <w:p w:rsidR="00444AA1" w:rsidRDefault="00170F55" w:rsidP="00243281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51" w:type="dxa"/>
          </w:tcPr>
          <w:p w:rsidR="00444AA1" w:rsidRPr="00444AA1" w:rsidRDefault="00444AA1" w:rsidP="00444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Фізична</w:t>
            </w:r>
            <w:proofErr w:type="spellEnd"/>
            <w:r w:rsidRPr="00444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4AA1" w:rsidRPr="00444AA1" w:rsidRDefault="00444AA1" w:rsidP="00444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особа-</w:t>
            </w:r>
            <w:proofErr w:type="spellStart"/>
            <w:r w:rsidRPr="00444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підприємець</w:t>
            </w:r>
            <w:proofErr w:type="spellEnd"/>
            <w:r w:rsidRPr="00444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4AA1" w:rsidRPr="00444AA1" w:rsidRDefault="00444AA1" w:rsidP="00444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Волошков</w:t>
            </w:r>
            <w:proofErr w:type="spellEnd"/>
          </w:p>
          <w:p w:rsidR="00444AA1" w:rsidRPr="00444AA1" w:rsidRDefault="00444AA1" w:rsidP="00444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Сергій</w:t>
            </w:r>
            <w:proofErr w:type="spellEnd"/>
            <w:r w:rsidRPr="00444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4AA1" w:rsidRPr="00444AA1" w:rsidRDefault="00444AA1" w:rsidP="00444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444AA1" w:rsidRPr="00763396" w:rsidRDefault="00444AA1" w:rsidP="00444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3396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444AA1" w:rsidRPr="00763396" w:rsidRDefault="00444AA1" w:rsidP="00444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3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967B98" w:rsidRDefault="00444AA1" w:rsidP="00444A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рішення міської ради про надання в оренду земельних ділянок, що перебувають у 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ній власності» (земельна ділянка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Військовому містечку</w:t>
            </w:r>
            <w:r w:rsidR="00967B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2F29" w:rsidRPr="00CB2F29">
              <w:rPr>
                <w:color w:val="000000" w:themeColor="text1"/>
                <w:spacing w:val="-2"/>
                <w:sz w:val="24"/>
                <w:szCs w:val="24"/>
              </w:rPr>
              <w:t>–</w:t>
            </w:r>
            <w:r w:rsidR="00967B98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 1б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44AA1" w:rsidRPr="00763396" w:rsidRDefault="00444AA1" w:rsidP="00444AA1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Центрально-Міському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районі, для розміщення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прибудови торговельного залу до існуючого магаз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 продовольчих товарів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:rsidR="00444AA1" w:rsidRPr="00763396" w:rsidRDefault="00444AA1" w:rsidP="00444AA1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  <w:r w:rsidRPr="00444AA1">
              <w:rPr>
                <w:rFonts w:ascii="Times New Roman" w:hAnsi="Times New Roman"/>
                <w:sz w:val="24"/>
                <w:szCs w:val="24"/>
                <w:lang w:val="uk-UA"/>
              </w:rPr>
              <w:t>Невідповідність наданого пакета документів вим</w:t>
            </w:r>
            <w:r w:rsidRPr="00444AA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444AA1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444AA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444AA1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1559" w:type="dxa"/>
          </w:tcPr>
          <w:p w:rsidR="00444AA1" w:rsidRPr="00444AA1" w:rsidRDefault="00444AA1" w:rsidP="00C2679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адміністрат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ром Центру </w:t>
            </w:r>
          </w:p>
          <w:p w:rsidR="00444AA1" w:rsidRPr="00444AA1" w:rsidRDefault="00444AA1" w:rsidP="00C2679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вних послуг «Віза»</w:t>
            </w:r>
          </w:p>
          <w:p w:rsidR="00444AA1" w:rsidRPr="00763396" w:rsidRDefault="00444AA1" w:rsidP="00C2679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521FA9" w:rsidRDefault="00444AA1" w:rsidP="00CB2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A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7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Заявником не</w:t>
            </w:r>
            <w:r w:rsidR="007E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взяті до уваги зауваження, викл</w:t>
            </w:r>
            <w:r w:rsidR="00BE7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7E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дені в </w:t>
            </w:r>
            <w:proofErr w:type="gramStart"/>
            <w:r w:rsidR="007E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="007E6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ішенні</w:t>
            </w:r>
            <w:r w:rsidR="00BE7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від 28.04.2021 №440 «Про  </w:t>
            </w:r>
            <w:r w:rsidR="00521F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відмову в поновленні договорів оренди земельних ділянок», а саме:</w:t>
            </w:r>
            <w:r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F29" w:rsidRDefault="00521FA9" w:rsidP="00521F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з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емельна</w:t>
            </w:r>
            <w:proofErr w:type="spell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ділянка</w:t>
            </w:r>
            <w:proofErr w:type="spell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4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площею 0,0050 га 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надавалас</w:t>
            </w:r>
            <w:proofErr w:type="spellEnd"/>
            <w:r w:rsidR="00CB2F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343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D0F">
              <w:rPr>
                <w:rFonts w:ascii="Times New Roman" w:hAnsi="Times New Roman" w:cs="Times New Roman"/>
                <w:sz w:val="24"/>
                <w:szCs w:val="24"/>
              </w:rPr>
              <w:t>будівництв</w:t>
            </w:r>
            <w:proofErr w:type="spellEnd"/>
            <w:r w:rsidR="0034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прибудови</w:t>
            </w:r>
            <w:proofErr w:type="spell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торговельного</w:t>
            </w:r>
            <w:proofErr w:type="spell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залу до 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існуючого</w:t>
            </w:r>
            <w:proofErr w:type="spell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магазину 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продовольчих</w:t>
            </w:r>
            <w:proofErr w:type="spell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Прибудова</w:t>
            </w:r>
            <w:proofErr w:type="spell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складовою</w:t>
            </w:r>
            <w:proofErr w:type="spell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частиною</w:t>
            </w:r>
            <w:proofErr w:type="spell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ціл</w:t>
            </w:r>
            <w:r w:rsidR="00343D0F">
              <w:rPr>
                <w:rFonts w:ascii="Times New Roman" w:hAnsi="Times New Roman" w:cs="Times New Roman"/>
                <w:sz w:val="24"/>
                <w:szCs w:val="24"/>
              </w:rPr>
              <w:t>існого</w:t>
            </w:r>
            <w:proofErr w:type="spellEnd"/>
            <w:r w:rsidR="00343D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43D0F">
              <w:rPr>
                <w:rFonts w:ascii="Times New Roman" w:hAnsi="Times New Roman" w:cs="Times New Roman"/>
                <w:sz w:val="24"/>
                <w:szCs w:val="24"/>
              </w:rPr>
              <w:t>майнового</w:t>
            </w:r>
            <w:proofErr w:type="spellEnd"/>
            <w:r w:rsidR="00343D0F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комплексу </w:t>
            </w:r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буді</w:t>
            </w:r>
            <w:proofErr w:type="gramStart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магазину)</w:t>
            </w:r>
            <w:r w:rsidR="0034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D0F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D0F" w:rsidRPr="00444AA1">
              <w:rPr>
                <w:rFonts w:ascii="Times New Roman" w:hAnsi="Times New Roman" w:cs="Times New Roman"/>
                <w:sz w:val="24"/>
                <w:szCs w:val="24"/>
              </w:rPr>
              <w:t>загал</w:t>
            </w:r>
            <w:r w:rsidR="00343D0F" w:rsidRPr="00444A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43D0F" w:rsidRPr="00444AA1">
              <w:rPr>
                <w:rFonts w:ascii="Times New Roman" w:hAnsi="Times New Roman" w:cs="Times New Roman"/>
                <w:sz w:val="24"/>
                <w:szCs w:val="24"/>
              </w:rPr>
              <w:t>ною</w:t>
            </w:r>
            <w:proofErr w:type="spellEnd"/>
            <w:r w:rsidR="00343D0F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D0F" w:rsidRPr="00444AA1">
              <w:rPr>
                <w:rFonts w:ascii="Times New Roman" w:hAnsi="Times New Roman" w:cs="Times New Roman"/>
                <w:sz w:val="24"/>
                <w:szCs w:val="24"/>
              </w:rPr>
              <w:t>площею</w:t>
            </w:r>
            <w:proofErr w:type="spellEnd"/>
            <w:r w:rsidR="00343D0F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D0F">
              <w:rPr>
                <w:rFonts w:ascii="Times New Roman" w:hAnsi="Times New Roman" w:cs="Times New Roman"/>
                <w:sz w:val="24"/>
                <w:szCs w:val="24"/>
              </w:rPr>
              <w:t>204,4 кв.</w:t>
            </w:r>
            <w:r w:rsidR="0034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3D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</w:t>
            </w:r>
            <w:r w:rsidR="00444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444AA1" w:rsidRPr="00444AA1">
              <w:rPr>
                <w:rFonts w:ascii="Times New Roman" w:hAnsi="Times New Roman" w:cs="Times New Roman"/>
                <w:sz w:val="24"/>
                <w:szCs w:val="24"/>
              </w:rPr>
              <w:t xml:space="preserve">18.09.2018   </w:t>
            </w:r>
            <w:r w:rsidR="00444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</w:t>
            </w:r>
            <w:r w:rsidR="00444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444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буває у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заявника;</w:t>
            </w:r>
          </w:p>
          <w:p w:rsidR="00444AA1" w:rsidRPr="009447DE" w:rsidRDefault="00521FA9" w:rsidP="00B66B87">
            <w:pPr>
              <w:ind w:firstLine="34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FC3A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 нерухомого майна розташований на зе</w:t>
            </w:r>
            <w:r w:rsidR="00FC3A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FC3A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лях державної власності (до повноважень міської ради належить виключно розпорядження землями територіальних громад, стст. 12, 122 </w:t>
            </w:r>
            <w:r w:rsidR="00B66B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C3A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емельного кодексу України)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3154F" w:rsidRPr="00343D0F" w:rsidTr="00521FA9">
        <w:trPr>
          <w:trHeight w:val="272"/>
        </w:trPr>
        <w:tc>
          <w:tcPr>
            <w:tcW w:w="709" w:type="dxa"/>
          </w:tcPr>
          <w:p w:rsidR="0053154F" w:rsidRDefault="00170F55" w:rsidP="00243281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951" w:type="dxa"/>
          </w:tcPr>
          <w:p w:rsidR="0053154F" w:rsidRPr="00DD14FF" w:rsidRDefault="00DD14FF" w:rsidP="00243281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  <w:r w:rsidRPr="00DD1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</w:t>
            </w:r>
            <w:r w:rsidRPr="00DD1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DD1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повідальністю «ТВІСТ»</w:t>
            </w:r>
          </w:p>
        </w:tc>
        <w:tc>
          <w:tcPr>
            <w:tcW w:w="2977" w:type="dxa"/>
          </w:tcPr>
          <w:p w:rsidR="005D160D" w:rsidRPr="001D7E44" w:rsidRDefault="005D160D" w:rsidP="005D16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5D160D" w:rsidRPr="001D7E44" w:rsidRDefault="005D160D" w:rsidP="005D16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№11</w:t>
            </w: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3154F" w:rsidRPr="00521FA9" w:rsidRDefault="005D160D" w:rsidP="00521F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«Видача рішення міської ради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внесення змін до діючого договору оренди земельної ділянки в</w:t>
            </w:r>
          </w:p>
        </w:tc>
        <w:tc>
          <w:tcPr>
            <w:tcW w:w="2268" w:type="dxa"/>
          </w:tcPr>
          <w:p w:rsidR="0053154F" w:rsidRPr="00FF67AA" w:rsidRDefault="005D160D" w:rsidP="00521FA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  <w:r w:rsidR="00FF67AA" w:rsidRPr="00FF67AA">
              <w:rPr>
                <w:rFonts w:ascii="Times New Roman" w:hAnsi="Times New Roman"/>
                <w:sz w:val="24"/>
                <w:szCs w:val="24"/>
                <w:lang w:val="uk-UA"/>
              </w:rPr>
              <w:t>,  невідповідність наданого пакета документів вим</w:t>
            </w:r>
            <w:r w:rsidR="00FF67AA"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FF67AA" w:rsidRPr="00FF67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гам чинного </w:t>
            </w:r>
          </w:p>
        </w:tc>
        <w:tc>
          <w:tcPr>
            <w:tcW w:w="1559" w:type="dxa"/>
          </w:tcPr>
          <w:p w:rsidR="00D018C3" w:rsidRPr="005D160D" w:rsidRDefault="00D018C3" w:rsidP="00D018C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D018C3" w:rsidRPr="005D160D" w:rsidRDefault="00D018C3" w:rsidP="00D018C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53154F" w:rsidRPr="00763396" w:rsidRDefault="00D018C3" w:rsidP="00D018C3">
            <w:pPr>
              <w:ind w:left="-70" w:right="-70"/>
              <w:jc w:val="center"/>
              <w:rPr>
                <w:rStyle w:val="FontStyle17"/>
                <w:color w:val="FF0000"/>
                <w:lang w:val="uk-UA" w:eastAsia="uk-UA"/>
              </w:rPr>
            </w:pP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язком</w:t>
            </w:r>
            <w:proofErr w:type="spellEnd"/>
          </w:p>
        </w:tc>
        <w:tc>
          <w:tcPr>
            <w:tcW w:w="5386" w:type="dxa"/>
          </w:tcPr>
          <w:p w:rsidR="00FE5C87" w:rsidRPr="00FF67AA" w:rsidRDefault="00FE5C87" w:rsidP="00FE5C87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1</w:t>
            </w:r>
            <w:r w:rsidRPr="00FF67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. Згідно зі ст. 120 Земельного кодексу України </w:t>
            </w:r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набуття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права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будівлю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</w:t>
            </w:r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руду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кількома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особами право на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земельну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ділянку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визначається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пропорційно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часток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праві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власності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будівлі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FF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448C3" w:rsidRPr="00170F55" w:rsidRDefault="00FE5C87" w:rsidP="00521FA9">
            <w:pPr>
              <w:jc w:val="both"/>
              <w:rPr>
                <w:rStyle w:val="rvts0"/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2</w:t>
            </w:r>
            <w:r w:rsidR="00034140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. </w:t>
            </w:r>
            <w:r w:rsidR="00521FA9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Відповідно до інформаційної картки </w:t>
            </w:r>
            <w:r w:rsidR="00521FA9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="00521FA9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адмініст</w:t>
            </w:r>
            <w:proofErr w:type="spellEnd"/>
            <w:r w:rsidR="00521FA9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-</w:t>
            </w:r>
          </w:p>
        </w:tc>
      </w:tr>
      <w:tr w:rsidR="00170F55" w:rsidRPr="00763396" w:rsidTr="00170F55">
        <w:trPr>
          <w:trHeight w:val="274"/>
        </w:trPr>
        <w:tc>
          <w:tcPr>
            <w:tcW w:w="709" w:type="dxa"/>
          </w:tcPr>
          <w:p w:rsidR="00170F55" w:rsidRPr="000329A9" w:rsidRDefault="00170F55" w:rsidP="00170F55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170F55" w:rsidRPr="000329A9" w:rsidRDefault="00170F55" w:rsidP="00170F55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70F55" w:rsidRPr="000329A9" w:rsidRDefault="00170F55" w:rsidP="00170F55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70F55" w:rsidRPr="000329A9" w:rsidRDefault="00170F55" w:rsidP="00170F55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70F55" w:rsidRPr="000329A9" w:rsidRDefault="00170F55" w:rsidP="00170F55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70F55" w:rsidRPr="000329A9" w:rsidRDefault="00170F55" w:rsidP="00170F55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170F55" w:rsidRPr="00763396" w:rsidTr="005A7B61">
        <w:trPr>
          <w:trHeight w:val="416"/>
        </w:trPr>
        <w:tc>
          <w:tcPr>
            <w:tcW w:w="709" w:type="dxa"/>
          </w:tcPr>
          <w:p w:rsidR="00170F55" w:rsidRDefault="00170F55" w:rsidP="005A7B61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170F55" w:rsidRPr="00DD14FF" w:rsidRDefault="00170F55" w:rsidP="005A7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521FA9" w:rsidRDefault="00521FA9" w:rsidP="00521F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частині зміни орендаря</w:t>
            </w:r>
            <w:r w:rsidRPr="001D7E4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(земельна ділянка на  </w:t>
            </w:r>
          </w:p>
          <w:p w:rsidR="00521FA9" w:rsidRDefault="00521FA9" w:rsidP="00521F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Курчатова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1г у</w:t>
            </w:r>
          </w:p>
          <w:p w:rsidR="00170F55" w:rsidRPr="001D7E44" w:rsidRDefault="00170F55" w:rsidP="005A7B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Саксаганському районі, для реконструкції нежи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лової будівлі під розм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щення фізкультурно-спортивної споруди)</w:t>
            </w:r>
          </w:p>
        </w:tc>
        <w:tc>
          <w:tcPr>
            <w:tcW w:w="2268" w:type="dxa"/>
          </w:tcPr>
          <w:p w:rsidR="00170F55" w:rsidRPr="005D160D" w:rsidRDefault="00521FA9" w:rsidP="005A7B61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законодавства</w:t>
            </w:r>
          </w:p>
        </w:tc>
        <w:tc>
          <w:tcPr>
            <w:tcW w:w="1559" w:type="dxa"/>
          </w:tcPr>
          <w:p w:rsidR="00170F55" w:rsidRPr="005D160D" w:rsidRDefault="00170F55" w:rsidP="005A7B61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521FA9" w:rsidRDefault="00521FA9" w:rsidP="00521FA9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ративної</w:t>
            </w:r>
            <w:proofErr w:type="spellEnd"/>
            <w:r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22710D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послуги №11,</w:t>
            </w:r>
            <w:r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2271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затверджено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ї</w:t>
            </w:r>
            <w:r w:rsidRPr="002271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рішенням виконкому міської ради від 14.03.2018 №122, зі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   </w:t>
            </w:r>
            <w:r w:rsidRPr="002271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змінами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 </w:t>
            </w:r>
            <w:r w:rsidRPr="002271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(рішення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 </w:t>
            </w:r>
            <w:r w:rsidRPr="002271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виконкому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</w:t>
            </w:r>
            <w:r w:rsidRPr="002271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міської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2271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ради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 </w:t>
            </w:r>
            <w:r w:rsidRPr="002271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від </w:t>
            </w:r>
          </w:p>
          <w:p w:rsidR="00FE5C87" w:rsidRDefault="00521FA9" w:rsidP="00521FA9">
            <w:pPr>
              <w:jc w:val="both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22710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12.06.2019 №307),</w:t>
            </w:r>
            <w:r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вичерпний </w:t>
            </w:r>
            <w:r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перелік </w:t>
            </w:r>
            <w:r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документів</w:t>
            </w:r>
            <w:r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передбачає заяв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у</w:t>
            </w:r>
            <w:r w:rsidR="00FE5C87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визначеного зразка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(розміщені на офіційному сайті Центру адміністративних послуг «Віза»</w:t>
            </w:r>
            <w:r w:rsidR="00CB2F29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виконкому 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Криворізької</w:t>
            </w:r>
            <w:r w:rsidR="00CB2F29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міської</w:t>
            </w:r>
            <w:r w:rsidR="00CB2F29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ради).</w:t>
            </w:r>
            <w:r w:rsidR="00FE5C87" w:rsidRP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Заява 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має</w:t>
            </w:r>
            <w:r w:rsidR="00FE5C87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бути від о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рендаря та майбутнього</w:t>
            </w:r>
            <w:r w:rsidR="00CB2F29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оре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н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даря</w:t>
            </w:r>
            <w:r w:rsidR="00CB2F29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(власника 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нерухомого</w:t>
            </w:r>
            <w:r w:rsidR="00CB2F29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майна, розташованого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      </w:t>
            </w:r>
            <w:r w:rsidR="00FE5C87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на  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земельній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 </w:t>
            </w:r>
            <w:r w:rsidR="00FE5C87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="00FE5C87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ділянці).</w:t>
            </w:r>
          </w:p>
          <w:p w:rsidR="00170F55" w:rsidRPr="006E4CB1" w:rsidRDefault="007B24F6" w:rsidP="007B24F6">
            <w:pPr>
              <w:jc w:val="both"/>
              <w:rPr>
                <w:rFonts w:ascii="Times New Roman" w:hAnsi="Times New Roman" w:cs="Times New Roman"/>
                <w:spacing w:val="-2"/>
                <w:sz w:val="24"/>
                <w:lang w:val="uk-UA"/>
              </w:rPr>
            </w:pPr>
            <w:r w:rsidRPr="00FF67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>3</w:t>
            </w:r>
            <w:r w:rsidR="009447DE" w:rsidRPr="00FF67AA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lang w:val="uk-UA"/>
              </w:rPr>
              <w:t xml:space="preserve">. У наданому  на розгляд пакеті документів </w:t>
            </w:r>
            <w:r w:rsidR="00170F55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відс</w:t>
            </w:r>
            <w:r w:rsidR="00170F55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у</w:t>
            </w:r>
            <w:r w:rsidR="00170F55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тнє звернення від власник</w:t>
            </w:r>
            <w:r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ів</w:t>
            </w:r>
            <w:r w:rsidR="00170F55" w:rsidRPr="006E4CB1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 xml:space="preserve"> нерухомого майна</w:t>
            </w:r>
            <w:r w:rsidR="009447DE">
              <w:rPr>
                <w:rFonts w:ascii="Times New Roman" w:hAnsi="Times New Roman" w:cs="Times New Roman"/>
                <w:spacing w:val="-2"/>
                <w:sz w:val="24"/>
                <w:lang w:val="uk-UA"/>
              </w:rPr>
              <w:t>, розташованого на земельній ділянці</w:t>
            </w:r>
          </w:p>
        </w:tc>
      </w:tr>
      <w:tr w:rsidR="009F5E0E" w:rsidRPr="00591FC9" w:rsidTr="005A7B61">
        <w:trPr>
          <w:trHeight w:val="416"/>
        </w:trPr>
        <w:tc>
          <w:tcPr>
            <w:tcW w:w="709" w:type="dxa"/>
          </w:tcPr>
          <w:p w:rsidR="009F5E0E" w:rsidRDefault="009F5E0E" w:rsidP="009F5E0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951" w:type="dxa"/>
          </w:tcPr>
          <w:p w:rsidR="009F5E0E" w:rsidRPr="00C55947" w:rsidRDefault="009F5E0E" w:rsidP="009F5E0E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Товариство з обмеженою ві</w:t>
            </w: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д</w:t>
            </w: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повідальністю </w:t>
            </w:r>
          </w:p>
          <w:p w:rsidR="009F5E0E" w:rsidRPr="00951CF6" w:rsidRDefault="009F5E0E" w:rsidP="00842623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«</w:t>
            </w:r>
            <w:proofErr w:type="spellStart"/>
            <w:r w:rsidR="00842623">
              <w:rPr>
                <w:rFonts w:ascii="Times New Roman" w:hAnsi="Times New Roman"/>
                <w:sz w:val="23"/>
                <w:szCs w:val="23"/>
                <w:lang w:val="uk-UA"/>
              </w:rPr>
              <w:t>Промфондуст</w:t>
            </w:r>
            <w:r w:rsidR="00842623"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="00842623">
              <w:rPr>
                <w:rFonts w:ascii="Times New Roman" w:hAnsi="Times New Roman"/>
                <w:sz w:val="23"/>
                <w:szCs w:val="23"/>
                <w:lang w:val="uk-UA"/>
              </w:rPr>
              <w:t>ткування</w:t>
            </w:r>
            <w:proofErr w:type="spellEnd"/>
            <w:r w:rsidRPr="00C55947">
              <w:rPr>
                <w:rFonts w:ascii="Times New Roman" w:hAnsi="Times New Roman"/>
                <w:sz w:val="23"/>
                <w:szCs w:val="23"/>
                <w:lang w:val="uk-UA"/>
              </w:rPr>
              <w:t>»</w:t>
            </w:r>
          </w:p>
        </w:tc>
        <w:tc>
          <w:tcPr>
            <w:tcW w:w="2977" w:type="dxa"/>
          </w:tcPr>
          <w:p w:rsidR="00842623" w:rsidRPr="00763396" w:rsidRDefault="00842623" w:rsidP="00842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3396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842623" w:rsidRPr="00763396" w:rsidRDefault="00842623" w:rsidP="00842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3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842623" w:rsidRDefault="00842623" w:rsidP="00842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рішення міської ради про надання в оренду земельних ділянок, що перебувають у 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ній власності» (земельна ділянка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вул. Соборно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ті, 97, приміщення 2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F5E0E" w:rsidRPr="00951CF6" w:rsidRDefault="00842623" w:rsidP="00842623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Довгинцівському 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районі, для розміщення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ративної будівлі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:rsidR="009F5E0E" w:rsidRPr="00951CF6" w:rsidRDefault="00842623" w:rsidP="009F5E0E">
            <w:pPr>
              <w:ind w:left="1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</w:t>
            </w: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  <w:r w:rsidRPr="00951CF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842623" w:rsidRPr="00444AA1" w:rsidRDefault="00842623" w:rsidP="0084262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Прийнято адміністрат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ром Центру </w:t>
            </w:r>
          </w:p>
          <w:p w:rsidR="00842623" w:rsidRPr="00444AA1" w:rsidRDefault="00842623" w:rsidP="0084262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адміністрат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вних послуг «Віза»</w:t>
            </w:r>
          </w:p>
          <w:p w:rsidR="009F5E0E" w:rsidRPr="005D160D" w:rsidRDefault="00842623" w:rsidP="00842623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A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5386" w:type="dxa"/>
          </w:tcPr>
          <w:p w:rsidR="00B2403D" w:rsidRPr="00B2403D" w:rsidRDefault="00B05AAE" w:rsidP="00B2403D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 w:rsidR="00B2403D"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Земельна ділянка на вул. Соборності, 97 сформ</w:t>
            </w:r>
            <w:r w:rsid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о</w:t>
            </w:r>
            <w:r w:rsid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вана </w:t>
            </w:r>
            <w:r w:rsidR="00B2403D"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на підставі проекту землеустрою щодо </w:t>
            </w:r>
            <w:r w:rsid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її </w:t>
            </w:r>
            <w:r w:rsidR="00B2403D"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відв</w:t>
            </w:r>
            <w:r w:rsidR="00B2403D"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е</w:t>
            </w:r>
            <w:r w:rsidR="00B2403D"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дення, розробленого у 201</w:t>
            </w:r>
            <w:r w:rsid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8</w:t>
            </w:r>
            <w:r w:rsidR="00B2403D"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році землевпорядною організацією</w:t>
            </w:r>
            <w:r w:rsidR="006726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="00672651" w:rsidRPr="00DD4135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>–</w:t>
            </w:r>
            <w:r w:rsidR="006726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="00B2403D"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Товариством з обмеженою відповід</w:t>
            </w:r>
            <w:r w:rsidR="00B2403D"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а</w:t>
            </w:r>
            <w:r w:rsidR="00B2403D"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льністю «КРІКОН-ГЕО».</w:t>
            </w:r>
          </w:p>
          <w:p w:rsidR="00B2403D" w:rsidRPr="00B2403D" w:rsidRDefault="00B2403D" w:rsidP="00B2403D">
            <w:pPr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У 2018 році </w:t>
            </w:r>
            <w:r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документація із землеустрою винос</w:t>
            </w:r>
            <w:r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и</w:t>
            </w:r>
            <w:r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лася на розгляд міської ради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, але д</w:t>
            </w:r>
            <w:r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о теперішнього часу будь-яке рішення  стосовно 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її затвердження, </w:t>
            </w:r>
            <w:r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реєстрацію права комунальної власності та надання її в користування міською радою не ухвалювалося.</w:t>
            </w:r>
          </w:p>
          <w:p w:rsidR="00B05AAE" w:rsidRDefault="00B2403D" w:rsidP="00B240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3. Відповідно до вимог ст.79-1 Земельного кодексу України </w:t>
            </w:r>
            <w:r w:rsidRPr="00B24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земельна ділянка може бути об'єктом ц</w:t>
            </w:r>
            <w:r w:rsidRPr="00B24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и</w:t>
            </w:r>
            <w:r w:rsidRPr="00B240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вільних прав виключно з моменту її формування (крім випадків суборенди, сервітуту щодо частин земельних ділянок) та державної реєстрації права власності на неї</w:t>
            </w:r>
            <w:r w:rsidR="00591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2403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 </w:t>
            </w:r>
          </w:p>
          <w:p w:rsidR="00B05AAE" w:rsidRDefault="00591FC9" w:rsidP="00162B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05AAE" w:rsidRPr="00B0200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Відповідно до інформації з Державного реєстру речових прав на нерухоме майно</w:t>
            </w:r>
            <w:r w:rsidR="00B0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нежитлова буд</w:t>
            </w:r>
            <w:r w:rsidR="00B0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0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вля на вул. Соборності, 97 перебуває у власності декількох суб’єктів господарювання.</w:t>
            </w:r>
          </w:p>
          <w:p w:rsidR="00540131" w:rsidRPr="00591FC9" w:rsidRDefault="00DD4135" w:rsidP="00B83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16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167F0"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зі ст. 120 Земельного кодексу України у разі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67F0"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набуття права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67F0"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власності на будівлю або </w:t>
            </w:r>
            <w:proofErr w:type="spellStart"/>
            <w:r w:rsidR="002167F0"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</w:t>
            </w:r>
            <w:proofErr w:type="spellEnd"/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167F0" w:rsidRPr="00591FC9" w:rsidTr="002167F0">
        <w:trPr>
          <w:trHeight w:val="274"/>
        </w:trPr>
        <w:tc>
          <w:tcPr>
            <w:tcW w:w="709" w:type="dxa"/>
          </w:tcPr>
          <w:p w:rsidR="002167F0" w:rsidRPr="000329A9" w:rsidRDefault="002167F0" w:rsidP="002167F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2167F0" w:rsidRPr="000329A9" w:rsidRDefault="002167F0" w:rsidP="002167F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167F0" w:rsidRPr="000329A9" w:rsidRDefault="002167F0" w:rsidP="002167F0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67F0" w:rsidRPr="000329A9" w:rsidRDefault="002167F0" w:rsidP="002167F0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167F0" w:rsidRPr="000329A9" w:rsidRDefault="002167F0" w:rsidP="002167F0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167F0" w:rsidRPr="000329A9" w:rsidRDefault="002167F0" w:rsidP="002167F0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2167F0" w:rsidRPr="00591FC9" w:rsidTr="005A7B61">
        <w:trPr>
          <w:trHeight w:val="416"/>
        </w:trPr>
        <w:tc>
          <w:tcPr>
            <w:tcW w:w="709" w:type="dxa"/>
          </w:tcPr>
          <w:p w:rsidR="002167F0" w:rsidRPr="00591FC9" w:rsidRDefault="002167F0" w:rsidP="009F5E0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2167F0" w:rsidRPr="00C55947" w:rsidRDefault="002167F0" w:rsidP="009F5E0E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2977" w:type="dxa"/>
          </w:tcPr>
          <w:p w:rsidR="002167F0" w:rsidRPr="00763396" w:rsidRDefault="002167F0" w:rsidP="008426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167F0" w:rsidRDefault="002167F0" w:rsidP="009F5E0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167F0" w:rsidRPr="00444AA1" w:rsidRDefault="002167F0" w:rsidP="00842623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B83DEA" w:rsidRDefault="00B83DEA" w:rsidP="00B83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руду кількома особами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 на земельну діля</w:t>
            </w:r>
            <w:r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 визначається пропорційно до часток осіб у праві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будівлі або споруді</w:t>
            </w:r>
            <w:r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83DEA" w:rsidRPr="00B02002" w:rsidRDefault="00DD4135" w:rsidP="00B83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Із заявою щодо передачі в оренду земельної ділянки на вул. Соборності, 97 до міської ради звернулося тільки Товариство з обмеженою ві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повідальністю «</w:t>
            </w:r>
            <w:proofErr w:type="spellStart"/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Промфондустаткування</w:t>
            </w:r>
            <w:proofErr w:type="spellEnd"/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 w:rsidR="00B83DEA"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83DEA" w:rsidRDefault="00DD4135" w:rsidP="00B83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83DEA" w:rsidRPr="00B0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засад </w:t>
            </w:r>
            <w:r w:rsidR="00B83DEA" w:rsidRPr="00B0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</w:t>
            </w:r>
            <w:r w:rsidR="00B83DEA" w:rsidRPr="00B0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B83DEA" w:rsidRPr="00B0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 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83DEA" w:rsidRPr="00B0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B83DEA" w:rsidRPr="00B0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319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386, 39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1, 393) 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держава забезпечує рівний захист прав усіх суб'єктів права вла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сності та </w:t>
            </w:r>
            <w:r w:rsidR="00B83DEA" w:rsidRPr="00B05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втручається у здійснення власником права власності.</w:t>
            </w:r>
            <w:r w:rsidR="00B83DEA">
              <w:rPr>
                <w:color w:val="000000"/>
                <w:lang w:val="uk-UA"/>
              </w:rPr>
              <w:t xml:space="preserve"> 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Власник, який має підстави передбач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можливість порушення свого права власності іншою особою, може звернутися до суду з вим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гою про заборону вчинення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нею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дій,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жуть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порушити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право, або з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вимогою про вчинення певних дій для запобігання такому п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83DEA" w:rsidRPr="00BF1B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рушенню.</w:t>
            </w:r>
          </w:p>
          <w:p w:rsidR="002167F0" w:rsidRDefault="00DD4135" w:rsidP="003C7D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Ухвалою Довгинцівського районного суду мі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Кривого Рогу Дніпропетровської області від 29.04.2020 за позовом другого власника будівлі Криворізькій міській раді заборонено затвердж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вати проект землеустрою щодо відведення зем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льної ділянки під адміністративну будівлю на вул. Соборності, 97, а державним реєстраторам вчиняти дії щодо оформлення </w:t>
            </w:r>
            <w:r w:rsidR="003C7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стосовно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неї реч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 права</w:t>
            </w:r>
          </w:p>
        </w:tc>
      </w:tr>
      <w:tr w:rsidR="002167F0" w:rsidRPr="00945AC1" w:rsidTr="005A7B61">
        <w:trPr>
          <w:trHeight w:val="416"/>
        </w:trPr>
        <w:tc>
          <w:tcPr>
            <w:tcW w:w="709" w:type="dxa"/>
          </w:tcPr>
          <w:p w:rsidR="002167F0" w:rsidRPr="00591FC9" w:rsidRDefault="00945AC1" w:rsidP="009F5E0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91FC9">
              <w:rPr>
                <w:b w:val="0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945AC1" w:rsidRDefault="00945AC1" w:rsidP="009F5E0E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val="uk-UA"/>
              </w:rPr>
              <w:t>Апанасько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  <w:p w:rsidR="00945AC1" w:rsidRDefault="00945AC1" w:rsidP="009F5E0E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Семен </w:t>
            </w:r>
          </w:p>
          <w:p w:rsidR="002167F0" w:rsidRPr="00C55947" w:rsidRDefault="00945AC1" w:rsidP="009F5E0E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Миколайович</w:t>
            </w:r>
          </w:p>
        </w:tc>
        <w:tc>
          <w:tcPr>
            <w:tcW w:w="2977" w:type="dxa"/>
          </w:tcPr>
          <w:p w:rsidR="00945AC1" w:rsidRPr="00763396" w:rsidRDefault="00945AC1" w:rsidP="00945A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3396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</w:t>
            </w:r>
          </w:p>
          <w:p w:rsidR="00945AC1" w:rsidRPr="00763396" w:rsidRDefault="00945AC1" w:rsidP="00945A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3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послуга №2 </w:t>
            </w:r>
          </w:p>
          <w:p w:rsidR="002167F0" w:rsidRPr="00945AC1" w:rsidRDefault="00945AC1" w:rsidP="00B83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3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«Видача рішення міської ради про надання в оренду земельних ділянок, що перебувають у 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ній власності» (земельна ділянка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вул. Ветеранів </w:t>
            </w:r>
          </w:p>
        </w:tc>
        <w:tc>
          <w:tcPr>
            <w:tcW w:w="2268" w:type="dxa"/>
          </w:tcPr>
          <w:p w:rsidR="002167F0" w:rsidRDefault="00B525AB" w:rsidP="009F5E0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евідповідність наданого пакета документів вим</w:t>
            </w: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гам чинного зак</w:t>
            </w: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FF67AA">
              <w:rPr>
                <w:rFonts w:ascii="Times New Roman" w:hAnsi="Times New Roman"/>
                <w:sz w:val="24"/>
                <w:szCs w:val="24"/>
                <w:lang w:val="uk-UA"/>
              </w:rPr>
              <w:t>нодавства</w:t>
            </w:r>
          </w:p>
        </w:tc>
        <w:tc>
          <w:tcPr>
            <w:tcW w:w="1559" w:type="dxa"/>
          </w:tcPr>
          <w:p w:rsidR="00945AC1" w:rsidRPr="005D160D" w:rsidRDefault="00945AC1" w:rsidP="00945AC1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945AC1" w:rsidRPr="005D160D" w:rsidRDefault="00945AC1" w:rsidP="00945AC1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2167F0" w:rsidRPr="00444AA1" w:rsidRDefault="00945AC1" w:rsidP="00945AC1">
            <w:pPr>
              <w:ind w:left="-70" w:righ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язком</w:t>
            </w:r>
            <w:proofErr w:type="spellEnd"/>
          </w:p>
        </w:tc>
        <w:tc>
          <w:tcPr>
            <w:tcW w:w="5386" w:type="dxa"/>
          </w:tcPr>
          <w:p w:rsidR="002167F0" w:rsidRDefault="00B525AB" w:rsidP="00BF4D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F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="00BF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підставі договору про поділ майна від 16.03.2021, на зазначеній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земельній ділянці 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ташовано</w:t>
            </w:r>
            <w:r w:rsidR="00BF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два окремі </w:t>
            </w:r>
            <w:r w:rsidR="00FD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</w:t>
            </w:r>
            <w:r w:rsidR="00BF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нерухомого майна</w:t>
            </w:r>
            <w:r w:rsidR="00FD2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мають однакову адресу </w:t>
            </w:r>
            <w:r w:rsidR="003049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BF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праві власності належать громадянам </w:t>
            </w:r>
            <w:proofErr w:type="spellStart"/>
            <w:r w:rsidR="00BF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Апанаську</w:t>
            </w:r>
            <w:proofErr w:type="spellEnd"/>
            <w:r w:rsidR="00BF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Семену Мик</w:t>
            </w:r>
            <w:r w:rsidR="00BF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F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лайовичу та </w:t>
            </w:r>
            <w:proofErr w:type="spellStart"/>
            <w:r w:rsidR="00BF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Лєдєньову</w:t>
            </w:r>
            <w:proofErr w:type="spellEnd"/>
            <w:r w:rsidR="00BF4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Дмитру Миколайовичу.</w:t>
            </w:r>
          </w:p>
          <w:p w:rsidR="00BF4DA9" w:rsidRPr="00BF1B99" w:rsidRDefault="00BF4DA9" w:rsidP="00B83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ED1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ідповідно до вимог</w:t>
            </w:r>
            <w:r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 120 Земельного коде</w:t>
            </w:r>
            <w:r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20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України </w:t>
            </w:r>
            <w:r w:rsidR="00B83D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1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="00ED1401" w:rsidRPr="00ED1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кщо будівля </w:t>
            </w:r>
            <w:r w:rsidR="00B83D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D1401" w:rsidRPr="00ED1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або споруда розміщені </w:t>
            </w:r>
          </w:p>
        </w:tc>
      </w:tr>
      <w:tr w:rsidR="00B83DEA" w:rsidRPr="00B05AAE" w:rsidTr="00EE3C86">
        <w:trPr>
          <w:trHeight w:val="58"/>
        </w:trPr>
        <w:tc>
          <w:tcPr>
            <w:tcW w:w="709" w:type="dxa"/>
          </w:tcPr>
          <w:p w:rsidR="00B83DEA" w:rsidRPr="000329A9" w:rsidRDefault="00B83DEA" w:rsidP="00B83DE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51" w:type="dxa"/>
          </w:tcPr>
          <w:p w:rsidR="00B83DEA" w:rsidRPr="000329A9" w:rsidRDefault="00B83DEA" w:rsidP="00B83DE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83DEA" w:rsidRPr="000329A9" w:rsidRDefault="00B83DEA" w:rsidP="00B83DE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0329A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83DEA" w:rsidRPr="000329A9" w:rsidRDefault="00B83DEA" w:rsidP="00B83DE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 w:rsidRPr="000329A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83DEA" w:rsidRPr="000329A9" w:rsidRDefault="00B83DEA" w:rsidP="00B83DE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83DEA" w:rsidRPr="000329A9" w:rsidRDefault="00B83DEA" w:rsidP="00B83DEA">
            <w:pPr>
              <w:pStyle w:val="8"/>
              <w:outlineLvl w:val="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B83DEA" w:rsidRPr="00B05AAE" w:rsidTr="00EE3C86">
        <w:trPr>
          <w:trHeight w:val="58"/>
        </w:trPr>
        <w:tc>
          <w:tcPr>
            <w:tcW w:w="709" w:type="dxa"/>
          </w:tcPr>
          <w:p w:rsidR="00B83DEA" w:rsidRDefault="00B83DEA" w:rsidP="009F5E0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B83DEA" w:rsidRDefault="00B83DEA" w:rsidP="009F5E0E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2977" w:type="dxa"/>
          </w:tcPr>
          <w:p w:rsidR="00B83DEA" w:rsidRDefault="00B83DEA" w:rsidP="00945A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праці, 49 у Металургійн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 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районі, для розміщення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існуючої будівлі станції технічного обслуговува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автомобілів</w:t>
            </w:r>
            <w:r w:rsidRPr="00763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</w:tcPr>
          <w:p w:rsidR="00B83DEA" w:rsidRDefault="00B83DEA" w:rsidP="009F5E0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3DEA" w:rsidRPr="005D160D" w:rsidRDefault="00B83DEA" w:rsidP="009B59A5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:rsidR="00B83DEA" w:rsidRDefault="00B83DEA" w:rsidP="00B83D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ED1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на земельній ділянці, що перебуває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ED1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користува</w:t>
            </w:r>
            <w:r w:rsidRPr="00ED1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ED1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ні, то в разі набуття права власності на ці об'єкти до набувача переходить право користування з</w:t>
            </w:r>
            <w:r w:rsidRPr="00ED1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ED1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мельною ділянкою, на якій вони розміщені, на тих самих умовах і в тому ж обсязі, що були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ED140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попереднього землекористувача.</w:t>
            </w:r>
          </w:p>
          <w:p w:rsidR="00B83DEA" w:rsidRDefault="00B83DEA" w:rsidP="00B83DEA">
            <w:pPr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3. Тому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заявою щодо передачі в оренду земел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ділянки на вул. Ветеранів праці, 49 до міської ради мають звернутись обидва власники розт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шованого на ній нерухомого майна</w:t>
            </w:r>
          </w:p>
        </w:tc>
      </w:tr>
      <w:tr w:rsidR="00BE7B87" w:rsidRPr="00672651" w:rsidTr="00EE3C86">
        <w:trPr>
          <w:trHeight w:val="58"/>
        </w:trPr>
        <w:tc>
          <w:tcPr>
            <w:tcW w:w="709" w:type="dxa"/>
          </w:tcPr>
          <w:p w:rsidR="00BE7B87" w:rsidRDefault="00BE7B87" w:rsidP="009F5E0E">
            <w:pPr>
              <w:pStyle w:val="1"/>
              <w:ind w:left="-108" w:right="-108"/>
              <w:jc w:val="center"/>
              <w:outlineLvl w:val="0"/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951" w:type="dxa"/>
          </w:tcPr>
          <w:p w:rsidR="00BE7B87" w:rsidRDefault="009B59A5" w:rsidP="009F5E0E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Товариство з обмеженою ві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повідальністю</w:t>
            </w:r>
          </w:p>
          <w:p w:rsidR="009B59A5" w:rsidRDefault="009B59A5" w:rsidP="00EE3C86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«КУА «І-УП»</w:t>
            </w:r>
            <w:r w:rsidR="00EE3C86">
              <w:rPr>
                <w:rFonts w:ascii="Times New Roman" w:hAnsi="Times New Roman"/>
                <w:sz w:val="23"/>
                <w:szCs w:val="23"/>
                <w:lang w:val="uk-UA"/>
              </w:rPr>
              <w:t>,</w:t>
            </w:r>
          </w:p>
          <w:p w:rsidR="00B83DEA" w:rsidRDefault="00B83DEA" w:rsidP="00B83DEA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Акціонерне</w:t>
            </w:r>
          </w:p>
          <w:p w:rsidR="00B83DEA" w:rsidRDefault="00B83DEA" w:rsidP="00B83DEA">
            <w:pPr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товариство «Кваліфікаці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й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ний закритий корпоративний інвестиційний фонд «Креденс Капітал»»</w:t>
            </w:r>
          </w:p>
        </w:tc>
        <w:tc>
          <w:tcPr>
            <w:tcW w:w="2977" w:type="dxa"/>
          </w:tcPr>
          <w:p w:rsidR="009B59A5" w:rsidRDefault="009B59A5" w:rsidP="00945A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</w:t>
            </w:r>
          </w:p>
          <w:p w:rsidR="00BE7B87" w:rsidRDefault="009B59A5" w:rsidP="00945A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послуга №23</w:t>
            </w:r>
          </w:p>
          <w:p w:rsidR="00B83DEA" w:rsidRDefault="009B59A5" w:rsidP="00B83D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«Унесення змін до раніше ухвалених рішень міської</w:t>
            </w:r>
            <w:r w:rsidR="00B83D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ради у сферах</w:t>
            </w:r>
          </w:p>
          <w:p w:rsidR="00B83DEA" w:rsidRDefault="00B83DEA" w:rsidP="00B83D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містобудування та </w:t>
            </w:r>
          </w:p>
          <w:p w:rsidR="009B59A5" w:rsidRDefault="00B83DEA" w:rsidP="00B83D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землекористування»</w:t>
            </w:r>
            <w:r w:rsidR="009B59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83DEA" w:rsidRPr="00763396" w:rsidRDefault="00B83DEA" w:rsidP="00EE3C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E7B87" w:rsidRDefault="009B59A5" w:rsidP="009F5E0E">
            <w:pPr>
              <w:ind w:left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неповного пакета документів</w:t>
            </w:r>
          </w:p>
        </w:tc>
        <w:tc>
          <w:tcPr>
            <w:tcW w:w="1559" w:type="dxa"/>
          </w:tcPr>
          <w:p w:rsidR="009B59A5" w:rsidRPr="005D160D" w:rsidRDefault="009B59A5" w:rsidP="009B59A5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Надійшло</w:t>
            </w:r>
          </w:p>
          <w:p w:rsidR="009B59A5" w:rsidRPr="005D160D" w:rsidRDefault="009B59A5" w:rsidP="009B59A5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поштовим</w:t>
            </w:r>
          </w:p>
          <w:p w:rsidR="00BE7B87" w:rsidRPr="005D160D" w:rsidRDefault="009B59A5" w:rsidP="009B59A5">
            <w:pPr>
              <w:ind w:left="-70" w:right="-70"/>
              <w:jc w:val="center"/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D160D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язком</w:t>
            </w:r>
            <w:proofErr w:type="spellEnd"/>
          </w:p>
        </w:tc>
        <w:tc>
          <w:tcPr>
            <w:tcW w:w="5386" w:type="dxa"/>
          </w:tcPr>
          <w:p w:rsidR="00BE7B87" w:rsidRPr="00EE3C86" w:rsidRDefault="00A44616" w:rsidP="00EE3C86">
            <w:pPr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Не враховані зауваження, викладені в рішення міс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ь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кої ради від 28.04.2021 №435 «Про відмову в 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данні адміністративних послуг суб’єктам зверне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ня», </w:t>
            </w:r>
            <w:r w:rsidR="00EE3C86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а саме: </w:t>
            </w:r>
            <w:r w:rsidRPr="00096BF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відсутні </w:t>
            </w:r>
            <w:r w:rsidRPr="00154F52">
              <w:rPr>
                <w:rFonts w:ascii="Times New Roman" w:hAnsi="Times New Roman"/>
                <w:sz w:val="23"/>
                <w:szCs w:val="23"/>
                <w:lang w:val="uk-UA"/>
              </w:rPr>
              <w:t>документи, що підтверджують</w:t>
            </w:r>
            <w:r w:rsidR="00B83DEA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="00B83DEA" w:rsidRPr="00154F52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необхідність внесення змін до рішення міської ради</w:t>
            </w:r>
            <w:r w:rsidR="00B83DEA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від 27.01.2021 №187 (пункт 2) «</w:t>
            </w:r>
            <w:r w:rsidR="00B83DEA" w:rsidRPr="00C55947">
              <w:rPr>
                <w:rFonts w:ascii="Times New Roman" w:hAnsi="Times New Roman"/>
                <w:sz w:val="23"/>
                <w:szCs w:val="23"/>
                <w:lang w:val="uk-UA"/>
              </w:rPr>
              <w:t>Про внесення змін до діючих договорів оренди земельних ділянок</w:t>
            </w:r>
            <w:r w:rsidR="00B83DEA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» у частині зміни орендаря земельної ділянки в </w:t>
            </w:r>
            <w:r w:rsidR="00B83DEA" w:rsidRPr="003654DC">
              <w:rPr>
                <w:rFonts w:ascii="Times New Roman" w:hAnsi="Times New Roman"/>
                <w:sz w:val="23"/>
                <w:szCs w:val="23"/>
                <w:lang w:val="uk-UA"/>
              </w:rPr>
              <w:t>діюч</w:t>
            </w:r>
            <w:r w:rsidR="00B83DEA" w:rsidRPr="003654DC">
              <w:rPr>
                <w:rFonts w:ascii="Times New Roman" w:hAnsi="Times New Roman"/>
                <w:sz w:val="23"/>
                <w:szCs w:val="23"/>
                <w:lang w:val="uk-UA"/>
              </w:rPr>
              <w:t>о</w:t>
            </w:r>
            <w:r w:rsidR="00B83DEA" w:rsidRPr="003654DC">
              <w:rPr>
                <w:rFonts w:ascii="Times New Roman" w:hAnsi="Times New Roman"/>
                <w:sz w:val="23"/>
                <w:szCs w:val="23"/>
                <w:lang w:val="uk-UA"/>
              </w:rPr>
              <w:t>му договорі оренди зем</w:t>
            </w:r>
            <w:r w:rsidR="00B83DEA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лі від </w:t>
            </w:r>
            <w:r w:rsidR="00B83DEA" w:rsidRPr="001267BB">
              <w:rPr>
                <w:rFonts w:ascii="Times New Roman" w:hAnsi="Times New Roman"/>
                <w:sz w:val="23"/>
                <w:szCs w:val="23"/>
                <w:lang w:val="uk-UA"/>
              </w:rPr>
              <w:t>05.08.2020 №37695323</w:t>
            </w:r>
          </w:p>
        </w:tc>
      </w:tr>
    </w:tbl>
    <w:p w:rsidR="00E75392" w:rsidRDefault="00E75392" w:rsidP="00874F67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p w:rsidR="004B0B02" w:rsidRDefault="004B0B02" w:rsidP="00874F67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p w:rsidR="009447DE" w:rsidRPr="00173171" w:rsidRDefault="009447DE" w:rsidP="00874F67">
      <w:pPr>
        <w:tabs>
          <w:tab w:val="left" w:pos="7513"/>
        </w:tabs>
        <w:spacing w:after="120"/>
        <w:ind w:right="5385"/>
        <w:jc w:val="both"/>
        <w:rPr>
          <w:b/>
          <w:i/>
          <w:szCs w:val="20"/>
          <w:lang w:val="uk-UA"/>
        </w:rPr>
      </w:pPr>
    </w:p>
    <w:p w:rsidR="008D229E" w:rsidRPr="00D47A9B" w:rsidRDefault="00D47A9B" w:rsidP="00BF11D2">
      <w:pPr>
        <w:tabs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D47A9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Pr="00D47A9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ab/>
        <w:t>Тетяна Мала</w:t>
      </w:r>
    </w:p>
    <w:sectPr w:rsidR="008D229E" w:rsidRPr="00D47A9B" w:rsidSect="00D82191">
      <w:headerReference w:type="default" r:id="rId9"/>
      <w:pgSz w:w="16838" w:h="11906" w:orient="landscape"/>
      <w:pgMar w:top="709" w:right="567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22" w:rsidRDefault="00B51B22" w:rsidP="00965113">
      <w:pPr>
        <w:spacing w:after="0" w:line="240" w:lineRule="auto"/>
      </w:pPr>
      <w:r>
        <w:separator/>
      </w:r>
    </w:p>
  </w:endnote>
  <w:endnote w:type="continuationSeparator" w:id="0">
    <w:p w:rsidR="00B51B22" w:rsidRDefault="00B51B22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22" w:rsidRDefault="00B51B22" w:rsidP="00965113">
      <w:pPr>
        <w:spacing w:after="0" w:line="240" w:lineRule="auto"/>
      </w:pPr>
      <w:r>
        <w:separator/>
      </w:r>
    </w:p>
  </w:footnote>
  <w:footnote w:type="continuationSeparator" w:id="0">
    <w:p w:rsidR="00B51B22" w:rsidRDefault="00B51B22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824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24F6" w:rsidRPr="00965113" w:rsidRDefault="007B24F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5E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24F6" w:rsidRPr="00C045C1" w:rsidRDefault="00EE3C86" w:rsidP="00EE3C86">
    <w:pPr>
      <w:pStyle w:val="a5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</w:t>
    </w:r>
    <w:r w:rsidR="007B24F6"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</w:t>
    </w:r>
    <w:r w:rsidR="007B24F6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>
      <w:rPr>
        <w:rFonts w:ascii="Times New Roman" w:hAnsi="Times New Roman" w:cs="Times New Roman"/>
        <w:i/>
        <w:sz w:val="24"/>
        <w:szCs w:val="24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7467"/>
    <w:multiLevelType w:val="hybridMultilevel"/>
    <w:tmpl w:val="BB8C829E"/>
    <w:lvl w:ilvl="0" w:tplc="A574F12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9324C75"/>
    <w:multiLevelType w:val="hybridMultilevel"/>
    <w:tmpl w:val="FB5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41B8"/>
    <w:multiLevelType w:val="hybridMultilevel"/>
    <w:tmpl w:val="CA10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1115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38764BA1"/>
    <w:multiLevelType w:val="hybridMultilevel"/>
    <w:tmpl w:val="CB9CADD8"/>
    <w:lvl w:ilvl="0" w:tplc="E3A0213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3A82413F"/>
    <w:multiLevelType w:val="hybridMultilevel"/>
    <w:tmpl w:val="543AA3F2"/>
    <w:lvl w:ilvl="0" w:tplc="9538ECAE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42365A0C"/>
    <w:multiLevelType w:val="hybridMultilevel"/>
    <w:tmpl w:val="496E7636"/>
    <w:lvl w:ilvl="0" w:tplc="9E6E50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3F1FD1"/>
    <w:multiLevelType w:val="hybridMultilevel"/>
    <w:tmpl w:val="195E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71E09"/>
    <w:multiLevelType w:val="hybridMultilevel"/>
    <w:tmpl w:val="BFB2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D2B91"/>
    <w:multiLevelType w:val="hybridMultilevel"/>
    <w:tmpl w:val="6866A33E"/>
    <w:lvl w:ilvl="0" w:tplc="B394B6E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4DAC745F"/>
    <w:multiLevelType w:val="hybridMultilevel"/>
    <w:tmpl w:val="D95428C6"/>
    <w:lvl w:ilvl="0" w:tplc="11121B26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48D6B14"/>
    <w:multiLevelType w:val="hybridMultilevel"/>
    <w:tmpl w:val="5758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87E46"/>
    <w:multiLevelType w:val="hybridMultilevel"/>
    <w:tmpl w:val="2138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A0916"/>
    <w:multiLevelType w:val="hybridMultilevel"/>
    <w:tmpl w:val="9A703652"/>
    <w:lvl w:ilvl="0" w:tplc="FD763F4C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A3A2DAF"/>
    <w:multiLevelType w:val="multilevel"/>
    <w:tmpl w:val="8E1C2996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74C73A3F"/>
    <w:multiLevelType w:val="hybridMultilevel"/>
    <w:tmpl w:val="EDF8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00B5"/>
    <w:rsid w:val="000020F7"/>
    <w:rsid w:val="00006270"/>
    <w:rsid w:val="00007FD2"/>
    <w:rsid w:val="0002052D"/>
    <w:rsid w:val="000215BE"/>
    <w:rsid w:val="00021784"/>
    <w:rsid w:val="0002339C"/>
    <w:rsid w:val="00024688"/>
    <w:rsid w:val="000254AB"/>
    <w:rsid w:val="00027810"/>
    <w:rsid w:val="0003051C"/>
    <w:rsid w:val="000310DA"/>
    <w:rsid w:val="0003257E"/>
    <w:rsid w:val="000329A9"/>
    <w:rsid w:val="00034140"/>
    <w:rsid w:val="000342DC"/>
    <w:rsid w:val="00035B26"/>
    <w:rsid w:val="000374CB"/>
    <w:rsid w:val="00037EAA"/>
    <w:rsid w:val="00037EFB"/>
    <w:rsid w:val="00041EAA"/>
    <w:rsid w:val="0004614F"/>
    <w:rsid w:val="00046701"/>
    <w:rsid w:val="00046DB8"/>
    <w:rsid w:val="00050C8F"/>
    <w:rsid w:val="000526BA"/>
    <w:rsid w:val="0005344D"/>
    <w:rsid w:val="000538C7"/>
    <w:rsid w:val="0005433E"/>
    <w:rsid w:val="000555C7"/>
    <w:rsid w:val="000566AF"/>
    <w:rsid w:val="000622DC"/>
    <w:rsid w:val="00063406"/>
    <w:rsid w:val="00065A4A"/>
    <w:rsid w:val="00065E65"/>
    <w:rsid w:val="0006669E"/>
    <w:rsid w:val="00066721"/>
    <w:rsid w:val="00066A7E"/>
    <w:rsid w:val="00067832"/>
    <w:rsid w:val="00070E3C"/>
    <w:rsid w:val="0007149B"/>
    <w:rsid w:val="00073148"/>
    <w:rsid w:val="000742AE"/>
    <w:rsid w:val="00074701"/>
    <w:rsid w:val="000759DA"/>
    <w:rsid w:val="00075DAA"/>
    <w:rsid w:val="00075DB1"/>
    <w:rsid w:val="00077D6B"/>
    <w:rsid w:val="00081C5F"/>
    <w:rsid w:val="00081F2E"/>
    <w:rsid w:val="00084707"/>
    <w:rsid w:val="00085D82"/>
    <w:rsid w:val="00086377"/>
    <w:rsid w:val="0008709D"/>
    <w:rsid w:val="00087811"/>
    <w:rsid w:val="000878D0"/>
    <w:rsid w:val="00090389"/>
    <w:rsid w:val="000931FD"/>
    <w:rsid w:val="000958E5"/>
    <w:rsid w:val="00095FD5"/>
    <w:rsid w:val="00096BFD"/>
    <w:rsid w:val="00096F30"/>
    <w:rsid w:val="000A1A4A"/>
    <w:rsid w:val="000A1D5C"/>
    <w:rsid w:val="000A1E79"/>
    <w:rsid w:val="000A2460"/>
    <w:rsid w:val="000A2479"/>
    <w:rsid w:val="000A440F"/>
    <w:rsid w:val="000A47E3"/>
    <w:rsid w:val="000A621B"/>
    <w:rsid w:val="000A7AE6"/>
    <w:rsid w:val="000B0146"/>
    <w:rsid w:val="000B0DDB"/>
    <w:rsid w:val="000B3C7C"/>
    <w:rsid w:val="000B3D42"/>
    <w:rsid w:val="000B435E"/>
    <w:rsid w:val="000B48A1"/>
    <w:rsid w:val="000B5847"/>
    <w:rsid w:val="000B626F"/>
    <w:rsid w:val="000B62E5"/>
    <w:rsid w:val="000B69DF"/>
    <w:rsid w:val="000B6A90"/>
    <w:rsid w:val="000B789E"/>
    <w:rsid w:val="000C7BBA"/>
    <w:rsid w:val="000D1B51"/>
    <w:rsid w:val="000D43ED"/>
    <w:rsid w:val="000D5BDD"/>
    <w:rsid w:val="000E0B5C"/>
    <w:rsid w:val="000E0FF0"/>
    <w:rsid w:val="000E150D"/>
    <w:rsid w:val="000E3DD8"/>
    <w:rsid w:val="000E4E53"/>
    <w:rsid w:val="000E5258"/>
    <w:rsid w:val="000E5F6C"/>
    <w:rsid w:val="000E6E9C"/>
    <w:rsid w:val="000F0CA9"/>
    <w:rsid w:val="000F1094"/>
    <w:rsid w:val="000F1A91"/>
    <w:rsid w:val="000F2EE6"/>
    <w:rsid w:val="000F75E5"/>
    <w:rsid w:val="00100ADA"/>
    <w:rsid w:val="00100F13"/>
    <w:rsid w:val="0010123F"/>
    <w:rsid w:val="00101F71"/>
    <w:rsid w:val="00103DD3"/>
    <w:rsid w:val="00106573"/>
    <w:rsid w:val="0010697F"/>
    <w:rsid w:val="00107492"/>
    <w:rsid w:val="0010756D"/>
    <w:rsid w:val="001109AF"/>
    <w:rsid w:val="00110C42"/>
    <w:rsid w:val="001110B5"/>
    <w:rsid w:val="00111D96"/>
    <w:rsid w:val="00112332"/>
    <w:rsid w:val="001123FF"/>
    <w:rsid w:val="00112D78"/>
    <w:rsid w:val="00112E55"/>
    <w:rsid w:val="00112EDE"/>
    <w:rsid w:val="00113B87"/>
    <w:rsid w:val="001145F3"/>
    <w:rsid w:val="00115CD9"/>
    <w:rsid w:val="00116B9B"/>
    <w:rsid w:val="00116ECA"/>
    <w:rsid w:val="00117584"/>
    <w:rsid w:val="00117C8A"/>
    <w:rsid w:val="00121545"/>
    <w:rsid w:val="001216FC"/>
    <w:rsid w:val="00121732"/>
    <w:rsid w:val="00122F8D"/>
    <w:rsid w:val="00124157"/>
    <w:rsid w:val="001250B5"/>
    <w:rsid w:val="00126506"/>
    <w:rsid w:val="001267BB"/>
    <w:rsid w:val="001271B3"/>
    <w:rsid w:val="0013070E"/>
    <w:rsid w:val="001311AF"/>
    <w:rsid w:val="00131BCD"/>
    <w:rsid w:val="00132627"/>
    <w:rsid w:val="00136EE9"/>
    <w:rsid w:val="0013718A"/>
    <w:rsid w:val="0014327A"/>
    <w:rsid w:val="0014430B"/>
    <w:rsid w:val="001454AA"/>
    <w:rsid w:val="00146A03"/>
    <w:rsid w:val="00146ACB"/>
    <w:rsid w:val="00146C2B"/>
    <w:rsid w:val="001477AE"/>
    <w:rsid w:val="00150A9C"/>
    <w:rsid w:val="001514C3"/>
    <w:rsid w:val="001525E5"/>
    <w:rsid w:val="00153CD4"/>
    <w:rsid w:val="00154F52"/>
    <w:rsid w:val="00155EB2"/>
    <w:rsid w:val="00156A6C"/>
    <w:rsid w:val="001571D1"/>
    <w:rsid w:val="0016004E"/>
    <w:rsid w:val="00160F4B"/>
    <w:rsid w:val="001613BB"/>
    <w:rsid w:val="001619E8"/>
    <w:rsid w:val="00162BCD"/>
    <w:rsid w:val="001658C8"/>
    <w:rsid w:val="001676E4"/>
    <w:rsid w:val="00167718"/>
    <w:rsid w:val="00170F55"/>
    <w:rsid w:val="00173171"/>
    <w:rsid w:val="001732FA"/>
    <w:rsid w:val="001735CE"/>
    <w:rsid w:val="00176A2E"/>
    <w:rsid w:val="00177822"/>
    <w:rsid w:val="00181A98"/>
    <w:rsid w:val="0018278B"/>
    <w:rsid w:val="001832BF"/>
    <w:rsid w:val="00186D91"/>
    <w:rsid w:val="0019185C"/>
    <w:rsid w:val="00191E11"/>
    <w:rsid w:val="001920A5"/>
    <w:rsid w:val="001922EF"/>
    <w:rsid w:val="00193DD0"/>
    <w:rsid w:val="00195D59"/>
    <w:rsid w:val="0019628D"/>
    <w:rsid w:val="001A01A2"/>
    <w:rsid w:val="001A03E0"/>
    <w:rsid w:val="001A582A"/>
    <w:rsid w:val="001A6936"/>
    <w:rsid w:val="001A73AE"/>
    <w:rsid w:val="001A74A8"/>
    <w:rsid w:val="001A7F2C"/>
    <w:rsid w:val="001B33F8"/>
    <w:rsid w:val="001B484A"/>
    <w:rsid w:val="001B576B"/>
    <w:rsid w:val="001B586E"/>
    <w:rsid w:val="001B6029"/>
    <w:rsid w:val="001C1856"/>
    <w:rsid w:val="001C2B59"/>
    <w:rsid w:val="001C4620"/>
    <w:rsid w:val="001C7068"/>
    <w:rsid w:val="001C743E"/>
    <w:rsid w:val="001C7976"/>
    <w:rsid w:val="001D0A60"/>
    <w:rsid w:val="001D245E"/>
    <w:rsid w:val="001D2534"/>
    <w:rsid w:val="001D3896"/>
    <w:rsid w:val="001D6226"/>
    <w:rsid w:val="001D74D8"/>
    <w:rsid w:val="001D7E44"/>
    <w:rsid w:val="001E0211"/>
    <w:rsid w:val="001E06FD"/>
    <w:rsid w:val="001E1D60"/>
    <w:rsid w:val="001E2904"/>
    <w:rsid w:val="001E32A7"/>
    <w:rsid w:val="001E53C7"/>
    <w:rsid w:val="001E6A6D"/>
    <w:rsid w:val="001E6B71"/>
    <w:rsid w:val="001E6C12"/>
    <w:rsid w:val="001F3B10"/>
    <w:rsid w:val="001F5B78"/>
    <w:rsid w:val="001F651E"/>
    <w:rsid w:val="00200493"/>
    <w:rsid w:val="00200795"/>
    <w:rsid w:val="00202C28"/>
    <w:rsid w:val="00202E5A"/>
    <w:rsid w:val="00204BF1"/>
    <w:rsid w:val="00205A76"/>
    <w:rsid w:val="002079D4"/>
    <w:rsid w:val="00207D66"/>
    <w:rsid w:val="0021101F"/>
    <w:rsid w:val="0021252D"/>
    <w:rsid w:val="002167F0"/>
    <w:rsid w:val="002207ED"/>
    <w:rsid w:val="0022152C"/>
    <w:rsid w:val="00221FF4"/>
    <w:rsid w:val="00222E8E"/>
    <w:rsid w:val="00223911"/>
    <w:rsid w:val="00226B8E"/>
    <w:rsid w:val="0022710D"/>
    <w:rsid w:val="00227A9C"/>
    <w:rsid w:val="00232AC6"/>
    <w:rsid w:val="00234C79"/>
    <w:rsid w:val="00235AB8"/>
    <w:rsid w:val="00236228"/>
    <w:rsid w:val="00236A17"/>
    <w:rsid w:val="0023733E"/>
    <w:rsid w:val="0023773B"/>
    <w:rsid w:val="0024042A"/>
    <w:rsid w:val="00241B04"/>
    <w:rsid w:val="00243281"/>
    <w:rsid w:val="002454F0"/>
    <w:rsid w:val="0024652E"/>
    <w:rsid w:val="00247C4F"/>
    <w:rsid w:val="00250D46"/>
    <w:rsid w:val="0025112A"/>
    <w:rsid w:val="00251641"/>
    <w:rsid w:val="0025207F"/>
    <w:rsid w:val="00252A93"/>
    <w:rsid w:val="00255428"/>
    <w:rsid w:val="0025616E"/>
    <w:rsid w:val="002573E1"/>
    <w:rsid w:val="00257C46"/>
    <w:rsid w:val="00257D86"/>
    <w:rsid w:val="0026057A"/>
    <w:rsid w:val="002634AA"/>
    <w:rsid w:val="002657C7"/>
    <w:rsid w:val="00266958"/>
    <w:rsid w:val="00266F38"/>
    <w:rsid w:val="00271012"/>
    <w:rsid w:val="00271577"/>
    <w:rsid w:val="00272DC8"/>
    <w:rsid w:val="00275146"/>
    <w:rsid w:val="00280E63"/>
    <w:rsid w:val="00280F74"/>
    <w:rsid w:val="00281403"/>
    <w:rsid w:val="00281BDF"/>
    <w:rsid w:val="0028234A"/>
    <w:rsid w:val="00283598"/>
    <w:rsid w:val="00284280"/>
    <w:rsid w:val="00284A56"/>
    <w:rsid w:val="002850F3"/>
    <w:rsid w:val="0029079A"/>
    <w:rsid w:val="00291D29"/>
    <w:rsid w:val="002920B0"/>
    <w:rsid w:val="002937B3"/>
    <w:rsid w:val="00293D94"/>
    <w:rsid w:val="00295D07"/>
    <w:rsid w:val="0029789D"/>
    <w:rsid w:val="002A17C1"/>
    <w:rsid w:val="002A4982"/>
    <w:rsid w:val="002A5A9D"/>
    <w:rsid w:val="002A5AF0"/>
    <w:rsid w:val="002A699C"/>
    <w:rsid w:val="002A78D8"/>
    <w:rsid w:val="002A7C5E"/>
    <w:rsid w:val="002B0EF3"/>
    <w:rsid w:val="002B1907"/>
    <w:rsid w:val="002B1F24"/>
    <w:rsid w:val="002B2230"/>
    <w:rsid w:val="002B3AFD"/>
    <w:rsid w:val="002B4946"/>
    <w:rsid w:val="002B5844"/>
    <w:rsid w:val="002B5F2A"/>
    <w:rsid w:val="002B62B1"/>
    <w:rsid w:val="002B67FD"/>
    <w:rsid w:val="002C07BC"/>
    <w:rsid w:val="002C0F74"/>
    <w:rsid w:val="002C138F"/>
    <w:rsid w:val="002C1886"/>
    <w:rsid w:val="002C1E0C"/>
    <w:rsid w:val="002C1F68"/>
    <w:rsid w:val="002C2BAE"/>
    <w:rsid w:val="002C2EAB"/>
    <w:rsid w:val="002C3CD1"/>
    <w:rsid w:val="002C6070"/>
    <w:rsid w:val="002C633E"/>
    <w:rsid w:val="002C68BE"/>
    <w:rsid w:val="002C6D1F"/>
    <w:rsid w:val="002D0556"/>
    <w:rsid w:val="002D1310"/>
    <w:rsid w:val="002D13DA"/>
    <w:rsid w:val="002D2307"/>
    <w:rsid w:val="002D3518"/>
    <w:rsid w:val="002D4A3F"/>
    <w:rsid w:val="002D535F"/>
    <w:rsid w:val="002D61AD"/>
    <w:rsid w:val="002D73CC"/>
    <w:rsid w:val="002D7C60"/>
    <w:rsid w:val="002E0EDF"/>
    <w:rsid w:val="002E2BE0"/>
    <w:rsid w:val="002E42CB"/>
    <w:rsid w:val="002E63BC"/>
    <w:rsid w:val="002E7CA2"/>
    <w:rsid w:val="002F1470"/>
    <w:rsid w:val="002F21C6"/>
    <w:rsid w:val="002F30B0"/>
    <w:rsid w:val="002F3FD0"/>
    <w:rsid w:val="002F57AA"/>
    <w:rsid w:val="002F5CF2"/>
    <w:rsid w:val="002F5EFC"/>
    <w:rsid w:val="002F5F0D"/>
    <w:rsid w:val="00300157"/>
    <w:rsid w:val="00301F9C"/>
    <w:rsid w:val="0030262F"/>
    <w:rsid w:val="00302955"/>
    <w:rsid w:val="0030297D"/>
    <w:rsid w:val="00302BE7"/>
    <w:rsid w:val="00302CC6"/>
    <w:rsid w:val="003048DD"/>
    <w:rsid w:val="003049DF"/>
    <w:rsid w:val="00306056"/>
    <w:rsid w:val="00306767"/>
    <w:rsid w:val="003069A8"/>
    <w:rsid w:val="003071CC"/>
    <w:rsid w:val="003115EE"/>
    <w:rsid w:val="00313B8A"/>
    <w:rsid w:val="003162B5"/>
    <w:rsid w:val="003203DC"/>
    <w:rsid w:val="003217F6"/>
    <w:rsid w:val="00321E86"/>
    <w:rsid w:val="00324A19"/>
    <w:rsid w:val="003256B0"/>
    <w:rsid w:val="00326663"/>
    <w:rsid w:val="0032706F"/>
    <w:rsid w:val="0032749B"/>
    <w:rsid w:val="00327A79"/>
    <w:rsid w:val="003310E8"/>
    <w:rsid w:val="003312BB"/>
    <w:rsid w:val="00332117"/>
    <w:rsid w:val="00333D7C"/>
    <w:rsid w:val="00334D34"/>
    <w:rsid w:val="00334D5B"/>
    <w:rsid w:val="003350C8"/>
    <w:rsid w:val="00341B5B"/>
    <w:rsid w:val="00342CB0"/>
    <w:rsid w:val="00343D0F"/>
    <w:rsid w:val="003446CC"/>
    <w:rsid w:val="00345F86"/>
    <w:rsid w:val="0034646B"/>
    <w:rsid w:val="00346F33"/>
    <w:rsid w:val="003515DE"/>
    <w:rsid w:val="00351634"/>
    <w:rsid w:val="003534C9"/>
    <w:rsid w:val="0035363C"/>
    <w:rsid w:val="00356E50"/>
    <w:rsid w:val="00357F17"/>
    <w:rsid w:val="00360AAA"/>
    <w:rsid w:val="003631D7"/>
    <w:rsid w:val="003647FD"/>
    <w:rsid w:val="003654DC"/>
    <w:rsid w:val="0036559C"/>
    <w:rsid w:val="00365D04"/>
    <w:rsid w:val="0037055D"/>
    <w:rsid w:val="003723C8"/>
    <w:rsid w:val="0037280C"/>
    <w:rsid w:val="00372EBB"/>
    <w:rsid w:val="003735C2"/>
    <w:rsid w:val="003762D6"/>
    <w:rsid w:val="003763EB"/>
    <w:rsid w:val="00376C25"/>
    <w:rsid w:val="00376E26"/>
    <w:rsid w:val="003771EC"/>
    <w:rsid w:val="00377452"/>
    <w:rsid w:val="00377611"/>
    <w:rsid w:val="00380058"/>
    <w:rsid w:val="00380351"/>
    <w:rsid w:val="00380391"/>
    <w:rsid w:val="003811CA"/>
    <w:rsid w:val="003813C3"/>
    <w:rsid w:val="00382ED9"/>
    <w:rsid w:val="00383671"/>
    <w:rsid w:val="00383805"/>
    <w:rsid w:val="00384FE9"/>
    <w:rsid w:val="00385038"/>
    <w:rsid w:val="00385E69"/>
    <w:rsid w:val="003864FF"/>
    <w:rsid w:val="003872D1"/>
    <w:rsid w:val="003905BF"/>
    <w:rsid w:val="00392C00"/>
    <w:rsid w:val="003973A0"/>
    <w:rsid w:val="00397DAB"/>
    <w:rsid w:val="003A14A3"/>
    <w:rsid w:val="003A15FD"/>
    <w:rsid w:val="003A47D7"/>
    <w:rsid w:val="003A5901"/>
    <w:rsid w:val="003A5B33"/>
    <w:rsid w:val="003A7329"/>
    <w:rsid w:val="003B0001"/>
    <w:rsid w:val="003B0570"/>
    <w:rsid w:val="003B16ED"/>
    <w:rsid w:val="003B215A"/>
    <w:rsid w:val="003B483A"/>
    <w:rsid w:val="003B507C"/>
    <w:rsid w:val="003B6AB8"/>
    <w:rsid w:val="003B72F9"/>
    <w:rsid w:val="003B7DDB"/>
    <w:rsid w:val="003C14DC"/>
    <w:rsid w:val="003C2024"/>
    <w:rsid w:val="003C2E54"/>
    <w:rsid w:val="003C420E"/>
    <w:rsid w:val="003C5412"/>
    <w:rsid w:val="003C61E7"/>
    <w:rsid w:val="003C7DF3"/>
    <w:rsid w:val="003D0D32"/>
    <w:rsid w:val="003D1230"/>
    <w:rsid w:val="003D1F88"/>
    <w:rsid w:val="003D2478"/>
    <w:rsid w:val="003D3BE2"/>
    <w:rsid w:val="003D5CE5"/>
    <w:rsid w:val="003D6963"/>
    <w:rsid w:val="003D72A6"/>
    <w:rsid w:val="003E139D"/>
    <w:rsid w:val="003E1AAD"/>
    <w:rsid w:val="003E23D4"/>
    <w:rsid w:val="003E2E90"/>
    <w:rsid w:val="003F01E8"/>
    <w:rsid w:val="003F149C"/>
    <w:rsid w:val="003F1F5D"/>
    <w:rsid w:val="003F2A85"/>
    <w:rsid w:val="003F2D58"/>
    <w:rsid w:val="003F42A3"/>
    <w:rsid w:val="003F68AE"/>
    <w:rsid w:val="003F74A6"/>
    <w:rsid w:val="003F7AA1"/>
    <w:rsid w:val="004009DB"/>
    <w:rsid w:val="0040357C"/>
    <w:rsid w:val="004035C6"/>
    <w:rsid w:val="00403F30"/>
    <w:rsid w:val="00404EEF"/>
    <w:rsid w:val="00405443"/>
    <w:rsid w:val="0040574C"/>
    <w:rsid w:val="00405BD4"/>
    <w:rsid w:val="00406385"/>
    <w:rsid w:val="004115B8"/>
    <w:rsid w:val="004115EC"/>
    <w:rsid w:val="00414358"/>
    <w:rsid w:val="0041570D"/>
    <w:rsid w:val="00416B87"/>
    <w:rsid w:val="00416C24"/>
    <w:rsid w:val="004173A9"/>
    <w:rsid w:val="00420E07"/>
    <w:rsid w:val="0042345E"/>
    <w:rsid w:val="0042460C"/>
    <w:rsid w:val="00426F64"/>
    <w:rsid w:val="00430393"/>
    <w:rsid w:val="004303A9"/>
    <w:rsid w:val="00430769"/>
    <w:rsid w:val="004326B6"/>
    <w:rsid w:val="00433800"/>
    <w:rsid w:val="00433C83"/>
    <w:rsid w:val="004340E3"/>
    <w:rsid w:val="00434131"/>
    <w:rsid w:val="00434409"/>
    <w:rsid w:val="00436FBF"/>
    <w:rsid w:val="00441188"/>
    <w:rsid w:val="00442AB3"/>
    <w:rsid w:val="00443474"/>
    <w:rsid w:val="00444334"/>
    <w:rsid w:val="00444AA1"/>
    <w:rsid w:val="0044507B"/>
    <w:rsid w:val="00446247"/>
    <w:rsid w:val="00447194"/>
    <w:rsid w:val="00453420"/>
    <w:rsid w:val="00453E8C"/>
    <w:rsid w:val="00454A18"/>
    <w:rsid w:val="00456328"/>
    <w:rsid w:val="00456FA3"/>
    <w:rsid w:val="0045733E"/>
    <w:rsid w:val="0046303B"/>
    <w:rsid w:val="004643BA"/>
    <w:rsid w:val="00464636"/>
    <w:rsid w:val="00467782"/>
    <w:rsid w:val="00471F53"/>
    <w:rsid w:val="0047231B"/>
    <w:rsid w:val="004725DD"/>
    <w:rsid w:val="004732BE"/>
    <w:rsid w:val="00473F08"/>
    <w:rsid w:val="00475E03"/>
    <w:rsid w:val="0047653B"/>
    <w:rsid w:val="004766B0"/>
    <w:rsid w:val="00477BAA"/>
    <w:rsid w:val="00480586"/>
    <w:rsid w:val="00483395"/>
    <w:rsid w:val="0048405E"/>
    <w:rsid w:val="00484E08"/>
    <w:rsid w:val="00486073"/>
    <w:rsid w:val="0048650E"/>
    <w:rsid w:val="004869A0"/>
    <w:rsid w:val="00486F78"/>
    <w:rsid w:val="0048706B"/>
    <w:rsid w:val="00490597"/>
    <w:rsid w:val="00491D7A"/>
    <w:rsid w:val="00491EBC"/>
    <w:rsid w:val="0049241F"/>
    <w:rsid w:val="00492AEF"/>
    <w:rsid w:val="004974B9"/>
    <w:rsid w:val="004A0BB0"/>
    <w:rsid w:val="004A2724"/>
    <w:rsid w:val="004A299B"/>
    <w:rsid w:val="004A2C1B"/>
    <w:rsid w:val="004A3003"/>
    <w:rsid w:val="004A51C2"/>
    <w:rsid w:val="004A55E6"/>
    <w:rsid w:val="004A68EA"/>
    <w:rsid w:val="004A6AF9"/>
    <w:rsid w:val="004A7D3F"/>
    <w:rsid w:val="004B0B02"/>
    <w:rsid w:val="004B1625"/>
    <w:rsid w:val="004B32BF"/>
    <w:rsid w:val="004B33BC"/>
    <w:rsid w:val="004B5E9E"/>
    <w:rsid w:val="004C0639"/>
    <w:rsid w:val="004C1911"/>
    <w:rsid w:val="004C282A"/>
    <w:rsid w:val="004C2AAB"/>
    <w:rsid w:val="004C40C2"/>
    <w:rsid w:val="004C4BE8"/>
    <w:rsid w:val="004C68F7"/>
    <w:rsid w:val="004D0895"/>
    <w:rsid w:val="004D0DDB"/>
    <w:rsid w:val="004D1598"/>
    <w:rsid w:val="004D1D70"/>
    <w:rsid w:val="004D214D"/>
    <w:rsid w:val="004D2FF3"/>
    <w:rsid w:val="004D5A59"/>
    <w:rsid w:val="004D5C73"/>
    <w:rsid w:val="004D665F"/>
    <w:rsid w:val="004E08DA"/>
    <w:rsid w:val="004E0DDC"/>
    <w:rsid w:val="004E19BC"/>
    <w:rsid w:val="004E1B6F"/>
    <w:rsid w:val="004E3928"/>
    <w:rsid w:val="004E3DCA"/>
    <w:rsid w:val="004E4EBB"/>
    <w:rsid w:val="004E4F8C"/>
    <w:rsid w:val="004E5149"/>
    <w:rsid w:val="004E6675"/>
    <w:rsid w:val="004F0FB5"/>
    <w:rsid w:val="004F3C38"/>
    <w:rsid w:val="004F3C59"/>
    <w:rsid w:val="004F4147"/>
    <w:rsid w:val="005003C2"/>
    <w:rsid w:val="00501296"/>
    <w:rsid w:val="00502887"/>
    <w:rsid w:val="00504F5A"/>
    <w:rsid w:val="00505C9F"/>
    <w:rsid w:val="00505D6C"/>
    <w:rsid w:val="00507C20"/>
    <w:rsid w:val="00511ABF"/>
    <w:rsid w:val="0051265B"/>
    <w:rsid w:val="00513840"/>
    <w:rsid w:val="00514249"/>
    <w:rsid w:val="0051567B"/>
    <w:rsid w:val="00515870"/>
    <w:rsid w:val="00516696"/>
    <w:rsid w:val="00521FA9"/>
    <w:rsid w:val="005229EB"/>
    <w:rsid w:val="005231E5"/>
    <w:rsid w:val="00523690"/>
    <w:rsid w:val="005247A0"/>
    <w:rsid w:val="00525684"/>
    <w:rsid w:val="005256B7"/>
    <w:rsid w:val="005259B8"/>
    <w:rsid w:val="00525ADB"/>
    <w:rsid w:val="0052727B"/>
    <w:rsid w:val="005276AC"/>
    <w:rsid w:val="005308FA"/>
    <w:rsid w:val="00530E0A"/>
    <w:rsid w:val="00530E48"/>
    <w:rsid w:val="0053138E"/>
    <w:rsid w:val="0053154F"/>
    <w:rsid w:val="00533063"/>
    <w:rsid w:val="00533962"/>
    <w:rsid w:val="0053551B"/>
    <w:rsid w:val="00536C79"/>
    <w:rsid w:val="00536E52"/>
    <w:rsid w:val="00537284"/>
    <w:rsid w:val="00540131"/>
    <w:rsid w:val="005408E5"/>
    <w:rsid w:val="0054209D"/>
    <w:rsid w:val="00542363"/>
    <w:rsid w:val="005424D0"/>
    <w:rsid w:val="00543BA9"/>
    <w:rsid w:val="00547C23"/>
    <w:rsid w:val="005514F2"/>
    <w:rsid w:val="00551BEA"/>
    <w:rsid w:val="00551E04"/>
    <w:rsid w:val="005530D0"/>
    <w:rsid w:val="0056202F"/>
    <w:rsid w:val="005637FE"/>
    <w:rsid w:val="0056388A"/>
    <w:rsid w:val="005638FD"/>
    <w:rsid w:val="00564ECD"/>
    <w:rsid w:val="00565699"/>
    <w:rsid w:val="0057105A"/>
    <w:rsid w:val="00571708"/>
    <w:rsid w:val="005722F9"/>
    <w:rsid w:val="00573ACF"/>
    <w:rsid w:val="00573FC4"/>
    <w:rsid w:val="00574B1A"/>
    <w:rsid w:val="0058154E"/>
    <w:rsid w:val="0058332C"/>
    <w:rsid w:val="0058345E"/>
    <w:rsid w:val="00583764"/>
    <w:rsid w:val="00583AF3"/>
    <w:rsid w:val="005849EB"/>
    <w:rsid w:val="00591FC9"/>
    <w:rsid w:val="0059268E"/>
    <w:rsid w:val="00592825"/>
    <w:rsid w:val="00593276"/>
    <w:rsid w:val="0059525B"/>
    <w:rsid w:val="00596190"/>
    <w:rsid w:val="0059666A"/>
    <w:rsid w:val="00596692"/>
    <w:rsid w:val="005A08FF"/>
    <w:rsid w:val="005A1AF0"/>
    <w:rsid w:val="005A5073"/>
    <w:rsid w:val="005A7B61"/>
    <w:rsid w:val="005B1655"/>
    <w:rsid w:val="005B5DF3"/>
    <w:rsid w:val="005B65BC"/>
    <w:rsid w:val="005C2816"/>
    <w:rsid w:val="005C3375"/>
    <w:rsid w:val="005C672B"/>
    <w:rsid w:val="005C744B"/>
    <w:rsid w:val="005C7456"/>
    <w:rsid w:val="005D07EC"/>
    <w:rsid w:val="005D0B8E"/>
    <w:rsid w:val="005D1188"/>
    <w:rsid w:val="005D160D"/>
    <w:rsid w:val="005D2023"/>
    <w:rsid w:val="005D2105"/>
    <w:rsid w:val="005D30A3"/>
    <w:rsid w:val="005D34A7"/>
    <w:rsid w:val="005D43D4"/>
    <w:rsid w:val="005D48E1"/>
    <w:rsid w:val="005D5BC4"/>
    <w:rsid w:val="005D7C83"/>
    <w:rsid w:val="005E6CBD"/>
    <w:rsid w:val="005E7EE5"/>
    <w:rsid w:val="005F2B05"/>
    <w:rsid w:val="005F374E"/>
    <w:rsid w:val="005F58E7"/>
    <w:rsid w:val="005F5EC8"/>
    <w:rsid w:val="005F768A"/>
    <w:rsid w:val="006020D5"/>
    <w:rsid w:val="00603EEA"/>
    <w:rsid w:val="0060719A"/>
    <w:rsid w:val="006113D9"/>
    <w:rsid w:val="0061327A"/>
    <w:rsid w:val="00613307"/>
    <w:rsid w:val="00614DD7"/>
    <w:rsid w:val="00616462"/>
    <w:rsid w:val="00620E83"/>
    <w:rsid w:val="006221A8"/>
    <w:rsid w:val="00623E63"/>
    <w:rsid w:val="00624BBB"/>
    <w:rsid w:val="006258E9"/>
    <w:rsid w:val="0062788B"/>
    <w:rsid w:val="00627C29"/>
    <w:rsid w:val="00627F97"/>
    <w:rsid w:val="006321B2"/>
    <w:rsid w:val="00635023"/>
    <w:rsid w:val="00636A16"/>
    <w:rsid w:val="00636B75"/>
    <w:rsid w:val="0064050A"/>
    <w:rsid w:val="00641917"/>
    <w:rsid w:val="00641F3B"/>
    <w:rsid w:val="006435B2"/>
    <w:rsid w:val="00644CD0"/>
    <w:rsid w:val="006458CC"/>
    <w:rsid w:val="00645FDF"/>
    <w:rsid w:val="00646622"/>
    <w:rsid w:val="00646BB7"/>
    <w:rsid w:val="0065074C"/>
    <w:rsid w:val="006508FD"/>
    <w:rsid w:val="006519E8"/>
    <w:rsid w:val="0065297A"/>
    <w:rsid w:val="00652F01"/>
    <w:rsid w:val="006556F5"/>
    <w:rsid w:val="00655E1E"/>
    <w:rsid w:val="0065628E"/>
    <w:rsid w:val="00656F39"/>
    <w:rsid w:val="006602D3"/>
    <w:rsid w:val="00664355"/>
    <w:rsid w:val="00665281"/>
    <w:rsid w:val="00665759"/>
    <w:rsid w:val="00665A98"/>
    <w:rsid w:val="00666475"/>
    <w:rsid w:val="00671003"/>
    <w:rsid w:val="00671DD7"/>
    <w:rsid w:val="0067205C"/>
    <w:rsid w:val="00672651"/>
    <w:rsid w:val="00674A01"/>
    <w:rsid w:val="00675081"/>
    <w:rsid w:val="0067593A"/>
    <w:rsid w:val="006802B1"/>
    <w:rsid w:val="006839D5"/>
    <w:rsid w:val="00690607"/>
    <w:rsid w:val="00692D6B"/>
    <w:rsid w:val="0069403A"/>
    <w:rsid w:val="00697B90"/>
    <w:rsid w:val="006A1050"/>
    <w:rsid w:val="006A152B"/>
    <w:rsid w:val="006A371A"/>
    <w:rsid w:val="006A397D"/>
    <w:rsid w:val="006A3A81"/>
    <w:rsid w:val="006A3AE7"/>
    <w:rsid w:val="006A4584"/>
    <w:rsid w:val="006A5A74"/>
    <w:rsid w:val="006A5F64"/>
    <w:rsid w:val="006A629A"/>
    <w:rsid w:val="006B1B4F"/>
    <w:rsid w:val="006B36E3"/>
    <w:rsid w:val="006B4200"/>
    <w:rsid w:val="006B5DAE"/>
    <w:rsid w:val="006B7163"/>
    <w:rsid w:val="006C1449"/>
    <w:rsid w:val="006C46C5"/>
    <w:rsid w:val="006C4C1C"/>
    <w:rsid w:val="006C4E9A"/>
    <w:rsid w:val="006D03F9"/>
    <w:rsid w:val="006D0578"/>
    <w:rsid w:val="006D0873"/>
    <w:rsid w:val="006D0C31"/>
    <w:rsid w:val="006D0DE1"/>
    <w:rsid w:val="006D0ED7"/>
    <w:rsid w:val="006D0F19"/>
    <w:rsid w:val="006D12A9"/>
    <w:rsid w:val="006D17BB"/>
    <w:rsid w:val="006D2B40"/>
    <w:rsid w:val="006D2D9F"/>
    <w:rsid w:val="006D40FD"/>
    <w:rsid w:val="006E1793"/>
    <w:rsid w:val="006E1C84"/>
    <w:rsid w:val="006E3500"/>
    <w:rsid w:val="006E4CB1"/>
    <w:rsid w:val="006E557F"/>
    <w:rsid w:val="006E5898"/>
    <w:rsid w:val="006E6188"/>
    <w:rsid w:val="006F0840"/>
    <w:rsid w:val="006F1009"/>
    <w:rsid w:val="006F1227"/>
    <w:rsid w:val="006F1FBE"/>
    <w:rsid w:val="006F24AB"/>
    <w:rsid w:val="006F2B2F"/>
    <w:rsid w:val="006F2E26"/>
    <w:rsid w:val="006F521E"/>
    <w:rsid w:val="006F70DB"/>
    <w:rsid w:val="00701C45"/>
    <w:rsid w:val="00702D46"/>
    <w:rsid w:val="007030B0"/>
    <w:rsid w:val="007062B0"/>
    <w:rsid w:val="00710D08"/>
    <w:rsid w:val="007130DF"/>
    <w:rsid w:val="00714100"/>
    <w:rsid w:val="00714377"/>
    <w:rsid w:val="0071737A"/>
    <w:rsid w:val="00717725"/>
    <w:rsid w:val="00722670"/>
    <w:rsid w:val="007229C4"/>
    <w:rsid w:val="00723658"/>
    <w:rsid w:val="00724531"/>
    <w:rsid w:val="00724637"/>
    <w:rsid w:val="0072625C"/>
    <w:rsid w:val="00731D70"/>
    <w:rsid w:val="0073205B"/>
    <w:rsid w:val="0073391C"/>
    <w:rsid w:val="007367D6"/>
    <w:rsid w:val="0073699B"/>
    <w:rsid w:val="00737FA8"/>
    <w:rsid w:val="00741236"/>
    <w:rsid w:val="0074198C"/>
    <w:rsid w:val="0074235B"/>
    <w:rsid w:val="00742AC4"/>
    <w:rsid w:val="00742D83"/>
    <w:rsid w:val="00745735"/>
    <w:rsid w:val="00745946"/>
    <w:rsid w:val="007463D4"/>
    <w:rsid w:val="00746A84"/>
    <w:rsid w:val="0075179A"/>
    <w:rsid w:val="007517FE"/>
    <w:rsid w:val="00751C4F"/>
    <w:rsid w:val="007555F5"/>
    <w:rsid w:val="00756000"/>
    <w:rsid w:val="00757EC3"/>
    <w:rsid w:val="00760F80"/>
    <w:rsid w:val="00763396"/>
    <w:rsid w:val="007645CA"/>
    <w:rsid w:val="0076517F"/>
    <w:rsid w:val="0076698E"/>
    <w:rsid w:val="00767974"/>
    <w:rsid w:val="00767C48"/>
    <w:rsid w:val="00767EA6"/>
    <w:rsid w:val="0077085A"/>
    <w:rsid w:val="00770F8D"/>
    <w:rsid w:val="00771DCA"/>
    <w:rsid w:val="0078020F"/>
    <w:rsid w:val="0078356F"/>
    <w:rsid w:val="00784750"/>
    <w:rsid w:val="00784A0C"/>
    <w:rsid w:val="00785A8E"/>
    <w:rsid w:val="00785D90"/>
    <w:rsid w:val="00790A92"/>
    <w:rsid w:val="00790B01"/>
    <w:rsid w:val="00791955"/>
    <w:rsid w:val="00793464"/>
    <w:rsid w:val="00795610"/>
    <w:rsid w:val="00795701"/>
    <w:rsid w:val="00796E69"/>
    <w:rsid w:val="007971F0"/>
    <w:rsid w:val="007A10AD"/>
    <w:rsid w:val="007A1539"/>
    <w:rsid w:val="007A3A67"/>
    <w:rsid w:val="007A4908"/>
    <w:rsid w:val="007A6752"/>
    <w:rsid w:val="007A6990"/>
    <w:rsid w:val="007A6EDC"/>
    <w:rsid w:val="007A71F9"/>
    <w:rsid w:val="007B24F6"/>
    <w:rsid w:val="007B2AE8"/>
    <w:rsid w:val="007B3A59"/>
    <w:rsid w:val="007B4596"/>
    <w:rsid w:val="007B732F"/>
    <w:rsid w:val="007C2758"/>
    <w:rsid w:val="007C27F2"/>
    <w:rsid w:val="007C39C8"/>
    <w:rsid w:val="007C7674"/>
    <w:rsid w:val="007D0BE9"/>
    <w:rsid w:val="007D0C97"/>
    <w:rsid w:val="007D2091"/>
    <w:rsid w:val="007D269E"/>
    <w:rsid w:val="007D326A"/>
    <w:rsid w:val="007D444F"/>
    <w:rsid w:val="007D4917"/>
    <w:rsid w:val="007D5ABE"/>
    <w:rsid w:val="007D5B30"/>
    <w:rsid w:val="007E12AD"/>
    <w:rsid w:val="007E14E0"/>
    <w:rsid w:val="007E2728"/>
    <w:rsid w:val="007E2A33"/>
    <w:rsid w:val="007E3EBA"/>
    <w:rsid w:val="007E596C"/>
    <w:rsid w:val="007E6160"/>
    <w:rsid w:val="007E62B3"/>
    <w:rsid w:val="007F1A7D"/>
    <w:rsid w:val="007F2BF8"/>
    <w:rsid w:val="007F3FA1"/>
    <w:rsid w:val="007F4FE5"/>
    <w:rsid w:val="007F60C6"/>
    <w:rsid w:val="007F66F0"/>
    <w:rsid w:val="007F6862"/>
    <w:rsid w:val="007F69D9"/>
    <w:rsid w:val="007F78D1"/>
    <w:rsid w:val="00806342"/>
    <w:rsid w:val="00806738"/>
    <w:rsid w:val="0080719B"/>
    <w:rsid w:val="008128A4"/>
    <w:rsid w:val="00813BDF"/>
    <w:rsid w:val="0081777E"/>
    <w:rsid w:val="00820457"/>
    <w:rsid w:val="00823904"/>
    <w:rsid w:val="008248A5"/>
    <w:rsid w:val="00824F58"/>
    <w:rsid w:val="0082760B"/>
    <w:rsid w:val="0082787A"/>
    <w:rsid w:val="00827D42"/>
    <w:rsid w:val="008300BB"/>
    <w:rsid w:val="00832AF7"/>
    <w:rsid w:val="00833159"/>
    <w:rsid w:val="00833211"/>
    <w:rsid w:val="00836FCC"/>
    <w:rsid w:val="008379D9"/>
    <w:rsid w:val="00840B5A"/>
    <w:rsid w:val="008414D6"/>
    <w:rsid w:val="008415BA"/>
    <w:rsid w:val="00842623"/>
    <w:rsid w:val="008444FC"/>
    <w:rsid w:val="00850FBA"/>
    <w:rsid w:val="00851195"/>
    <w:rsid w:val="008516A0"/>
    <w:rsid w:val="0085253D"/>
    <w:rsid w:val="0085313D"/>
    <w:rsid w:val="00857656"/>
    <w:rsid w:val="00860935"/>
    <w:rsid w:val="00863505"/>
    <w:rsid w:val="00863B5A"/>
    <w:rsid w:val="008645E6"/>
    <w:rsid w:val="00864CEB"/>
    <w:rsid w:val="0087212B"/>
    <w:rsid w:val="00872ECA"/>
    <w:rsid w:val="0087316E"/>
    <w:rsid w:val="00874F5D"/>
    <w:rsid w:val="00874F67"/>
    <w:rsid w:val="00880383"/>
    <w:rsid w:val="00880B06"/>
    <w:rsid w:val="00880D72"/>
    <w:rsid w:val="0088226A"/>
    <w:rsid w:val="00882D0C"/>
    <w:rsid w:val="00883A1A"/>
    <w:rsid w:val="00885636"/>
    <w:rsid w:val="008861D7"/>
    <w:rsid w:val="00887F2A"/>
    <w:rsid w:val="008912D6"/>
    <w:rsid w:val="00891D72"/>
    <w:rsid w:val="008930C0"/>
    <w:rsid w:val="00893538"/>
    <w:rsid w:val="00893F22"/>
    <w:rsid w:val="008947D1"/>
    <w:rsid w:val="00895B1E"/>
    <w:rsid w:val="00896ACA"/>
    <w:rsid w:val="008973D2"/>
    <w:rsid w:val="008A10A4"/>
    <w:rsid w:val="008A3169"/>
    <w:rsid w:val="008A3891"/>
    <w:rsid w:val="008A3E8C"/>
    <w:rsid w:val="008A4B04"/>
    <w:rsid w:val="008A60F3"/>
    <w:rsid w:val="008A77AC"/>
    <w:rsid w:val="008B01C3"/>
    <w:rsid w:val="008B0A3E"/>
    <w:rsid w:val="008B1819"/>
    <w:rsid w:val="008B1B2C"/>
    <w:rsid w:val="008B2B43"/>
    <w:rsid w:val="008B4315"/>
    <w:rsid w:val="008B53CB"/>
    <w:rsid w:val="008C17CA"/>
    <w:rsid w:val="008C1B8E"/>
    <w:rsid w:val="008C3649"/>
    <w:rsid w:val="008C3F83"/>
    <w:rsid w:val="008C4231"/>
    <w:rsid w:val="008C5847"/>
    <w:rsid w:val="008C6A70"/>
    <w:rsid w:val="008C75CF"/>
    <w:rsid w:val="008C7943"/>
    <w:rsid w:val="008C7DD8"/>
    <w:rsid w:val="008D115F"/>
    <w:rsid w:val="008D125F"/>
    <w:rsid w:val="008D1B4F"/>
    <w:rsid w:val="008D229E"/>
    <w:rsid w:val="008D2F81"/>
    <w:rsid w:val="008D4085"/>
    <w:rsid w:val="008D5817"/>
    <w:rsid w:val="008D67D3"/>
    <w:rsid w:val="008D79E6"/>
    <w:rsid w:val="008E2CDA"/>
    <w:rsid w:val="008E390B"/>
    <w:rsid w:val="008E3C44"/>
    <w:rsid w:val="008E42C1"/>
    <w:rsid w:val="008E47C2"/>
    <w:rsid w:val="008F6B67"/>
    <w:rsid w:val="008F7842"/>
    <w:rsid w:val="009007DB"/>
    <w:rsid w:val="0090713C"/>
    <w:rsid w:val="00910029"/>
    <w:rsid w:val="009103AC"/>
    <w:rsid w:val="00910F34"/>
    <w:rsid w:val="0091196E"/>
    <w:rsid w:val="0091569C"/>
    <w:rsid w:val="009156BF"/>
    <w:rsid w:val="00915AFE"/>
    <w:rsid w:val="0091797A"/>
    <w:rsid w:val="00917E5B"/>
    <w:rsid w:val="00920AC6"/>
    <w:rsid w:val="0092105E"/>
    <w:rsid w:val="009212A8"/>
    <w:rsid w:val="0092151D"/>
    <w:rsid w:val="009233D3"/>
    <w:rsid w:val="00924B05"/>
    <w:rsid w:val="00925117"/>
    <w:rsid w:val="009255E1"/>
    <w:rsid w:val="00926522"/>
    <w:rsid w:val="00926BEF"/>
    <w:rsid w:val="00926F75"/>
    <w:rsid w:val="00931099"/>
    <w:rsid w:val="0093124E"/>
    <w:rsid w:val="009342F7"/>
    <w:rsid w:val="009353E6"/>
    <w:rsid w:val="009368D3"/>
    <w:rsid w:val="009424C3"/>
    <w:rsid w:val="00943B81"/>
    <w:rsid w:val="009447DE"/>
    <w:rsid w:val="00944D3A"/>
    <w:rsid w:val="0094549E"/>
    <w:rsid w:val="00945AC1"/>
    <w:rsid w:val="00945ADC"/>
    <w:rsid w:val="00951CF6"/>
    <w:rsid w:val="0095284B"/>
    <w:rsid w:val="009563A5"/>
    <w:rsid w:val="0096019D"/>
    <w:rsid w:val="00961FD7"/>
    <w:rsid w:val="009621EA"/>
    <w:rsid w:val="00962D33"/>
    <w:rsid w:val="00965113"/>
    <w:rsid w:val="009657AA"/>
    <w:rsid w:val="00966EEB"/>
    <w:rsid w:val="00967B98"/>
    <w:rsid w:val="00970FAD"/>
    <w:rsid w:val="009759EE"/>
    <w:rsid w:val="0097610C"/>
    <w:rsid w:val="00977032"/>
    <w:rsid w:val="0097733B"/>
    <w:rsid w:val="00977936"/>
    <w:rsid w:val="00977BBD"/>
    <w:rsid w:val="00977FF9"/>
    <w:rsid w:val="00980154"/>
    <w:rsid w:val="009806E6"/>
    <w:rsid w:val="00985242"/>
    <w:rsid w:val="00985E36"/>
    <w:rsid w:val="009869EF"/>
    <w:rsid w:val="00986F4E"/>
    <w:rsid w:val="00991122"/>
    <w:rsid w:val="00992550"/>
    <w:rsid w:val="00992F8A"/>
    <w:rsid w:val="009943F6"/>
    <w:rsid w:val="00994C1F"/>
    <w:rsid w:val="00994D74"/>
    <w:rsid w:val="00995E6D"/>
    <w:rsid w:val="0099648E"/>
    <w:rsid w:val="00997057"/>
    <w:rsid w:val="00997E44"/>
    <w:rsid w:val="009A0A7F"/>
    <w:rsid w:val="009A0C1D"/>
    <w:rsid w:val="009A116C"/>
    <w:rsid w:val="009A2FA4"/>
    <w:rsid w:val="009A3ED4"/>
    <w:rsid w:val="009A44F9"/>
    <w:rsid w:val="009A48BF"/>
    <w:rsid w:val="009A5EBE"/>
    <w:rsid w:val="009A6BB1"/>
    <w:rsid w:val="009A7944"/>
    <w:rsid w:val="009B043F"/>
    <w:rsid w:val="009B29A3"/>
    <w:rsid w:val="009B59A5"/>
    <w:rsid w:val="009B627F"/>
    <w:rsid w:val="009B79C2"/>
    <w:rsid w:val="009C21D1"/>
    <w:rsid w:val="009C242C"/>
    <w:rsid w:val="009C5020"/>
    <w:rsid w:val="009C5DC4"/>
    <w:rsid w:val="009C6243"/>
    <w:rsid w:val="009C7717"/>
    <w:rsid w:val="009C7E68"/>
    <w:rsid w:val="009C7F2B"/>
    <w:rsid w:val="009D00C9"/>
    <w:rsid w:val="009D0BF5"/>
    <w:rsid w:val="009D2757"/>
    <w:rsid w:val="009D4F2F"/>
    <w:rsid w:val="009D5341"/>
    <w:rsid w:val="009D7495"/>
    <w:rsid w:val="009E0DD3"/>
    <w:rsid w:val="009E199D"/>
    <w:rsid w:val="009E1C53"/>
    <w:rsid w:val="009E2AF1"/>
    <w:rsid w:val="009E322F"/>
    <w:rsid w:val="009E3704"/>
    <w:rsid w:val="009E5E6A"/>
    <w:rsid w:val="009F2784"/>
    <w:rsid w:val="009F3060"/>
    <w:rsid w:val="009F3242"/>
    <w:rsid w:val="009F3A01"/>
    <w:rsid w:val="009F454C"/>
    <w:rsid w:val="009F5CC1"/>
    <w:rsid w:val="009F5E0E"/>
    <w:rsid w:val="00A007DA"/>
    <w:rsid w:val="00A009DC"/>
    <w:rsid w:val="00A0231D"/>
    <w:rsid w:val="00A0313C"/>
    <w:rsid w:val="00A04C0A"/>
    <w:rsid w:val="00A05B4F"/>
    <w:rsid w:val="00A05C6B"/>
    <w:rsid w:val="00A06239"/>
    <w:rsid w:val="00A0790A"/>
    <w:rsid w:val="00A1090C"/>
    <w:rsid w:val="00A13185"/>
    <w:rsid w:val="00A15AD8"/>
    <w:rsid w:val="00A2026B"/>
    <w:rsid w:val="00A2105A"/>
    <w:rsid w:val="00A23E31"/>
    <w:rsid w:val="00A240B2"/>
    <w:rsid w:val="00A2442E"/>
    <w:rsid w:val="00A24EF2"/>
    <w:rsid w:val="00A24FFD"/>
    <w:rsid w:val="00A2582B"/>
    <w:rsid w:val="00A269E9"/>
    <w:rsid w:val="00A275D6"/>
    <w:rsid w:val="00A310BE"/>
    <w:rsid w:val="00A31534"/>
    <w:rsid w:val="00A31C0C"/>
    <w:rsid w:val="00A31FE6"/>
    <w:rsid w:val="00A331B7"/>
    <w:rsid w:val="00A34007"/>
    <w:rsid w:val="00A34AC4"/>
    <w:rsid w:val="00A40390"/>
    <w:rsid w:val="00A40585"/>
    <w:rsid w:val="00A41EA7"/>
    <w:rsid w:val="00A428C5"/>
    <w:rsid w:val="00A42EC0"/>
    <w:rsid w:val="00A4303E"/>
    <w:rsid w:val="00A4314E"/>
    <w:rsid w:val="00A43C0E"/>
    <w:rsid w:val="00A44616"/>
    <w:rsid w:val="00A44914"/>
    <w:rsid w:val="00A45CE2"/>
    <w:rsid w:val="00A45FCF"/>
    <w:rsid w:val="00A4710E"/>
    <w:rsid w:val="00A47AD7"/>
    <w:rsid w:val="00A50F69"/>
    <w:rsid w:val="00A51B21"/>
    <w:rsid w:val="00A5392F"/>
    <w:rsid w:val="00A607D4"/>
    <w:rsid w:val="00A63D3B"/>
    <w:rsid w:val="00A643AE"/>
    <w:rsid w:val="00A6596C"/>
    <w:rsid w:val="00A76C13"/>
    <w:rsid w:val="00A77CF2"/>
    <w:rsid w:val="00A81BBB"/>
    <w:rsid w:val="00A82F33"/>
    <w:rsid w:val="00A84A2E"/>
    <w:rsid w:val="00A85172"/>
    <w:rsid w:val="00A8532D"/>
    <w:rsid w:val="00A86948"/>
    <w:rsid w:val="00A86D08"/>
    <w:rsid w:val="00A879FE"/>
    <w:rsid w:val="00A90B18"/>
    <w:rsid w:val="00A942C0"/>
    <w:rsid w:val="00A94D88"/>
    <w:rsid w:val="00A94EDB"/>
    <w:rsid w:val="00A97D15"/>
    <w:rsid w:val="00AA020B"/>
    <w:rsid w:val="00AA0FFE"/>
    <w:rsid w:val="00AA1EC6"/>
    <w:rsid w:val="00AA3D44"/>
    <w:rsid w:val="00AA3DAA"/>
    <w:rsid w:val="00AA7432"/>
    <w:rsid w:val="00AB18FD"/>
    <w:rsid w:val="00AB3CEF"/>
    <w:rsid w:val="00AB6AD5"/>
    <w:rsid w:val="00AC310E"/>
    <w:rsid w:val="00AC7081"/>
    <w:rsid w:val="00AC70AC"/>
    <w:rsid w:val="00AC7786"/>
    <w:rsid w:val="00AD1F06"/>
    <w:rsid w:val="00AD2498"/>
    <w:rsid w:val="00AD265B"/>
    <w:rsid w:val="00AD26FB"/>
    <w:rsid w:val="00AD3BF3"/>
    <w:rsid w:val="00AD4F2A"/>
    <w:rsid w:val="00AD5E45"/>
    <w:rsid w:val="00AE3C43"/>
    <w:rsid w:val="00AE4026"/>
    <w:rsid w:val="00AE4BC7"/>
    <w:rsid w:val="00AE63F9"/>
    <w:rsid w:val="00AE7309"/>
    <w:rsid w:val="00AE7B2C"/>
    <w:rsid w:val="00AF0A0E"/>
    <w:rsid w:val="00AF1E48"/>
    <w:rsid w:val="00AF2087"/>
    <w:rsid w:val="00AF3E90"/>
    <w:rsid w:val="00AF40A6"/>
    <w:rsid w:val="00AF4203"/>
    <w:rsid w:val="00AF4656"/>
    <w:rsid w:val="00AF4BA9"/>
    <w:rsid w:val="00AF4ED0"/>
    <w:rsid w:val="00B00BEC"/>
    <w:rsid w:val="00B00E6A"/>
    <w:rsid w:val="00B02002"/>
    <w:rsid w:val="00B03886"/>
    <w:rsid w:val="00B0468A"/>
    <w:rsid w:val="00B05AAE"/>
    <w:rsid w:val="00B05BF7"/>
    <w:rsid w:val="00B101FC"/>
    <w:rsid w:val="00B10F74"/>
    <w:rsid w:val="00B14219"/>
    <w:rsid w:val="00B143CB"/>
    <w:rsid w:val="00B14B43"/>
    <w:rsid w:val="00B15891"/>
    <w:rsid w:val="00B16188"/>
    <w:rsid w:val="00B17114"/>
    <w:rsid w:val="00B17814"/>
    <w:rsid w:val="00B20651"/>
    <w:rsid w:val="00B2070D"/>
    <w:rsid w:val="00B207E5"/>
    <w:rsid w:val="00B20CD1"/>
    <w:rsid w:val="00B21F1A"/>
    <w:rsid w:val="00B2403D"/>
    <w:rsid w:val="00B2485F"/>
    <w:rsid w:val="00B25E72"/>
    <w:rsid w:val="00B274ED"/>
    <w:rsid w:val="00B2766B"/>
    <w:rsid w:val="00B301E0"/>
    <w:rsid w:val="00B30248"/>
    <w:rsid w:val="00B304DA"/>
    <w:rsid w:val="00B31BDE"/>
    <w:rsid w:val="00B32F08"/>
    <w:rsid w:val="00B331B5"/>
    <w:rsid w:val="00B3382A"/>
    <w:rsid w:val="00B36D69"/>
    <w:rsid w:val="00B37548"/>
    <w:rsid w:val="00B37929"/>
    <w:rsid w:val="00B413F1"/>
    <w:rsid w:val="00B44666"/>
    <w:rsid w:val="00B464DF"/>
    <w:rsid w:val="00B46508"/>
    <w:rsid w:val="00B47235"/>
    <w:rsid w:val="00B507AF"/>
    <w:rsid w:val="00B51B22"/>
    <w:rsid w:val="00B525AA"/>
    <w:rsid w:val="00B525AB"/>
    <w:rsid w:val="00B53A9E"/>
    <w:rsid w:val="00B55D0A"/>
    <w:rsid w:val="00B56DC4"/>
    <w:rsid w:val="00B56DCA"/>
    <w:rsid w:val="00B603D8"/>
    <w:rsid w:val="00B61073"/>
    <w:rsid w:val="00B612C9"/>
    <w:rsid w:val="00B618D1"/>
    <w:rsid w:val="00B630E7"/>
    <w:rsid w:val="00B638FD"/>
    <w:rsid w:val="00B6694A"/>
    <w:rsid w:val="00B6696D"/>
    <w:rsid w:val="00B66AE3"/>
    <w:rsid w:val="00B66B87"/>
    <w:rsid w:val="00B75016"/>
    <w:rsid w:val="00B7573E"/>
    <w:rsid w:val="00B768A5"/>
    <w:rsid w:val="00B80118"/>
    <w:rsid w:val="00B82A8B"/>
    <w:rsid w:val="00B83DEA"/>
    <w:rsid w:val="00B844BC"/>
    <w:rsid w:val="00B852FA"/>
    <w:rsid w:val="00B861D5"/>
    <w:rsid w:val="00B86BD0"/>
    <w:rsid w:val="00B9025C"/>
    <w:rsid w:val="00B90CD4"/>
    <w:rsid w:val="00B91BB8"/>
    <w:rsid w:val="00B91D75"/>
    <w:rsid w:val="00B91FFF"/>
    <w:rsid w:val="00B92402"/>
    <w:rsid w:val="00B92EFF"/>
    <w:rsid w:val="00B93BDA"/>
    <w:rsid w:val="00B95219"/>
    <w:rsid w:val="00B966BB"/>
    <w:rsid w:val="00B97A09"/>
    <w:rsid w:val="00B97B9F"/>
    <w:rsid w:val="00BA15B7"/>
    <w:rsid w:val="00BA2FCE"/>
    <w:rsid w:val="00BA367E"/>
    <w:rsid w:val="00BA3E74"/>
    <w:rsid w:val="00BA60FB"/>
    <w:rsid w:val="00BA6E39"/>
    <w:rsid w:val="00BA7D16"/>
    <w:rsid w:val="00BB3FF9"/>
    <w:rsid w:val="00BB4BE7"/>
    <w:rsid w:val="00BB68F2"/>
    <w:rsid w:val="00BB69A3"/>
    <w:rsid w:val="00BB779A"/>
    <w:rsid w:val="00BC02E5"/>
    <w:rsid w:val="00BC1215"/>
    <w:rsid w:val="00BC19BE"/>
    <w:rsid w:val="00BC3087"/>
    <w:rsid w:val="00BC3425"/>
    <w:rsid w:val="00BC34C2"/>
    <w:rsid w:val="00BC431B"/>
    <w:rsid w:val="00BC6749"/>
    <w:rsid w:val="00BC740D"/>
    <w:rsid w:val="00BD175D"/>
    <w:rsid w:val="00BD1FDE"/>
    <w:rsid w:val="00BD4254"/>
    <w:rsid w:val="00BD4A29"/>
    <w:rsid w:val="00BD66BD"/>
    <w:rsid w:val="00BE1645"/>
    <w:rsid w:val="00BE2586"/>
    <w:rsid w:val="00BE3FEE"/>
    <w:rsid w:val="00BE4067"/>
    <w:rsid w:val="00BE445A"/>
    <w:rsid w:val="00BE455C"/>
    <w:rsid w:val="00BE7168"/>
    <w:rsid w:val="00BE7B87"/>
    <w:rsid w:val="00BF02D1"/>
    <w:rsid w:val="00BF11D2"/>
    <w:rsid w:val="00BF1B99"/>
    <w:rsid w:val="00BF1CAA"/>
    <w:rsid w:val="00BF2569"/>
    <w:rsid w:val="00BF3944"/>
    <w:rsid w:val="00BF3C53"/>
    <w:rsid w:val="00BF484A"/>
    <w:rsid w:val="00BF4DA9"/>
    <w:rsid w:val="00BF5551"/>
    <w:rsid w:val="00BF77D3"/>
    <w:rsid w:val="00C01C9F"/>
    <w:rsid w:val="00C01D47"/>
    <w:rsid w:val="00C023BB"/>
    <w:rsid w:val="00C030A5"/>
    <w:rsid w:val="00C0388F"/>
    <w:rsid w:val="00C03C9E"/>
    <w:rsid w:val="00C045C1"/>
    <w:rsid w:val="00C047E5"/>
    <w:rsid w:val="00C05F5F"/>
    <w:rsid w:val="00C06FAC"/>
    <w:rsid w:val="00C10128"/>
    <w:rsid w:val="00C104F4"/>
    <w:rsid w:val="00C109DD"/>
    <w:rsid w:val="00C10BFA"/>
    <w:rsid w:val="00C129CA"/>
    <w:rsid w:val="00C130EB"/>
    <w:rsid w:val="00C139E4"/>
    <w:rsid w:val="00C15298"/>
    <w:rsid w:val="00C159C1"/>
    <w:rsid w:val="00C15CAB"/>
    <w:rsid w:val="00C17009"/>
    <w:rsid w:val="00C1745C"/>
    <w:rsid w:val="00C20E3C"/>
    <w:rsid w:val="00C213E3"/>
    <w:rsid w:val="00C22128"/>
    <w:rsid w:val="00C23DD1"/>
    <w:rsid w:val="00C24A01"/>
    <w:rsid w:val="00C252D3"/>
    <w:rsid w:val="00C25C8A"/>
    <w:rsid w:val="00C26793"/>
    <w:rsid w:val="00C267A3"/>
    <w:rsid w:val="00C2734D"/>
    <w:rsid w:val="00C3061C"/>
    <w:rsid w:val="00C30A64"/>
    <w:rsid w:val="00C329B3"/>
    <w:rsid w:val="00C32EDE"/>
    <w:rsid w:val="00C34B2A"/>
    <w:rsid w:val="00C35AD1"/>
    <w:rsid w:val="00C362DB"/>
    <w:rsid w:val="00C37FFD"/>
    <w:rsid w:val="00C42378"/>
    <w:rsid w:val="00C42C1E"/>
    <w:rsid w:val="00C47CB6"/>
    <w:rsid w:val="00C50E4C"/>
    <w:rsid w:val="00C528F8"/>
    <w:rsid w:val="00C541A8"/>
    <w:rsid w:val="00C54681"/>
    <w:rsid w:val="00C5485C"/>
    <w:rsid w:val="00C551CD"/>
    <w:rsid w:val="00C55947"/>
    <w:rsid w:val="00C55BA7"/>
    <w:rsid w:val="00C56053"/>
    <w:rsid w:val="00C56655"/>
    <w:rsid w:val="00C57303"/>
    <w:rsid w:val="00C60897"/>
    <w:rsid w:val="00C6535C"/>
    <w:rsid w:val="00C67580"/>
    <w:rsid w:val="00C67981"/>
    <w:rsid w:val="00C67DDA"/>
    <w:rsid w:val="00C7099C"/>
    <w:rsid w:val="00C70E85"/>
    <w:rsid w:val="00C735F3"/>
    <w:rsid w:val="00C74FF4"/>
    <w:rsid w:val="00C7792C"/>
    <w:rsid w:val="00C82044"/>
    <w:rsid w:val="00C82E66"/>
    <w:rsid w:val="00C8371F"/>
    <w:rsid w:val="00C847BD"/>
    <w:rsid w:val="00C84BA6"/>
    <w:rsid w:val="00C85F60"/>
    <w:rsid w:val="00C86FD7"/>
    <w:rsid w:val="00C87F32"/>
    <w:rsid w:val="00C91079"/>
    <w:rsid w:val="00C93B86"/>
    <w:rsid w:val="00C94E82"/>
    <w:rsid w:val="00C955A3"/>
    <w:rsid w:val="00C95D11"/>
    <w:rsid w:val="00C96F8A"/>
    <w:rsid w:val="00CA26AB"/>
    <w:rsid w:val="00CA387F"/>
    <w:rsid w:val="00CA3C55"/>
    <w:rsid w:val="00CA4FE9"/>
    <w:rsid w:val="00CA6F3B"/>
    <w:rsid w:val="00CA71B0"/>
    <w:rsid w:val="00CB037F"/>
    <w:rsid w:val="00CB1280"/>
    <w:rsid w:val="00CB143C"/>
    <w:rsid w:val="00CB21D2"/>
    <w:rsid w:val="00CB2DC8"/>
    <w:rsid w:val="00CB2F29"/>
    <w:rsid w:val="00CB3E60"/>
    <w:rsid w:val="00CB5ED6"/>
    <w:rsid w:val="00CB5F7A"/>
    <w:rsid w:val="00CB6B90"/>
    <w:rsid w:val="00CB743E"/>
    <w:rsid w:val="00CB74E3"/>
    <w:rsid w:val="00CB7CFA"/>
    <w:rsid w:val="00CC3283"/>
    <w:rsid w:val="00CC39E4"/>
    <w:rsid w:val="00CC39EB"/>
    <w:rsid w:val="00CC3B71"/>
    <w:rsid w:val="00CC3FEB"/>
    <w:rsid w:val="00CC44D7"/>
    <w:rsid w:val="00CC5211"/>
    <w:rsid w:val="00CC67B9"/>
    <w:rsid w:val="00CC6E26"/>
    <w:rsid w:val="00CC739B"/>
    <w:rsid w:val="00CC7CF1"/>
    <w:rsid w:val="00CD2650"/>
    <w:rsid w:val="00CD3EA7"/>
    <w:rsid w:val="00CD61A0"/>
    <w:rsid w:val="00CE3276"/>
    <w:rsid w:val="00CE652D"/>
    <w:rsid w:val="00CE6682"/>
    <w:rsid w:val="00CE7F8B"/>
    <w:rsid w:val="00CF2B0F"/>
    <w:rsid w:val="00CF4A19"/>
    <w:rsid w:val="00CF592D"/>
    <w:rsid w:val="00CF5E4B"/>
    <w:rsid w:val="00CF7088"/>
    <w:rsid w:val="00D0075A"/>
    <w:rsid w:val="00D00846"/>
    <w:rsid w:val="00D018C3"/>
    <w:rsid w:val="00D021B3"/>
    <w:rsid w:val="00D05909"/>
    <w:rsid w:val="00D066EC"/>
    <w:rsid w:val="00D10E22"/>
    <w:rsid w:val="00D11012"/>
    <w:rsid w:val="00D13087"/>
    <w:rsid w:val="00D173A7"/>
    <w:rsid w:val="00D175DA"/>
    <w:rsid w:val="00D17677"/>
    <w:rsid w:val="00D178F1"/>
    <w:rsid w:val="00D21CBB"/>
    <w:rsid w:val="00D22CEE"/>
    <w:rsid w:val="00D2475F"/>
    <w:rsid w:val="00D30E5E"/>
    <w:rsid w:val="00D323CD"/>
    <w:rsid w:val="00D34D37"/>
    <w:rsid w:val="00D35590"/>
    <w:rsid w:val="00D35ED0"/>
    <w:rsid w:val="00D37FF6"/>
    <w:rsid w:val="00D4027C"/>
    <w:rsid w:val="00D40E26"/>
    <w:rsid w:val="00D43704"/>
    <w:rsid w:val="00D444B4"/>
    <w:rsid w:val="00D448AD"/>
    <w:rsid w:val="00D44D70"/>
    <w:rsid w:val="00D45C5C"/>
    <w:rsid w:val="00D47179"/>
    <w:rsid w:val="00D47A9B"/>
    <w:rsid w:val="00D50B70"/>
    <w:rsid w:val="00D50EF3"/>
    <w:rsid w:val="00D50F37"/>
    <w:rsid w:val="00D521AA"/>
    <w:rsid w:val="00D526B9"/>
    <w:rsid w:val="00D53481"/>
    <w:rsid w:val="00D54903"/>
    <w:rsid w:val="00D56356"/>
    <w:rsid w:val="00D56BB4"/>
    <w:rsid w:val="00D578E1"/>
    <w:rsid w:val="00D61872"/>
    <w:rsid w:val="00D62695"/>
    <w:rsid w:val="00D628E6"/>
    <w:rsid w:val="00D62F89"/>
    <w:rsid w:val="00D64A03"/>
    <w:rsid w:val="00D66687"/>
    <w:rsid w:val="00D66D8A"/>
    <w:rsid w:val="00D67194"/>
    <w:rsid w:val="00D67B96"/>
    <w:rsid w:val="00D70E49"/>
    <w:rsid w:val="00D71F5C"/>
    <w:rsid w:val="00D7232E"/>
    <w:rsid w:val="00D72648"/>
    <w:rsid w:val="00D72EC6"/>
    <w:rsid w:val="00D758CD"/>
    <w:rsid w:val="00D7672F"/>
    <w:rsid w:val="00D81398"/>
    <w:rsid w:val="00D814B8"/>
    <w:rsid w:val="00D81E39"/>
    <w:rsid w:val="00D82191"/>
    <w:rsid w:val="00D87DA4"/>
    <w:rsid w:val="00D902EB"/>
    <w:rsid w:val="00D91D56"/>
    <w:rsid w:val="00D922A6"/>
    <w:rsid w:val="00D929E0"/>
    <w:rsid w:val="00D932C9"/>
    <w:rsid w:val="00D93C6F"/>
    <w:rsid w:val="00D9480B"/>
    <w:rsid w:val="00DA337D"/>
    <w:rsid w:val="00DA5553"/>
    <w:rsid w:val="00DB0129"/>
    <w:rsid w:val="00DB0492"/>
    <w:rsid w:val="00DB0ED3"/>
    <w:rsid w:val="00DB120B"/>
    <w:rsid w:val="00DB5A32"/>
    <w:rsid w:val="00DB64A7"/>
    <w:rsid w:val="00DB64ED"/>
    <w:rsid w:val="00DB65AF"/>
    <w:rsid w:val="00DB6BCC"/>
    <w:rsid w:val="00DC0E97"/>
    <w:rsid w:val="00DC274F"/>
    <w:rsid w:val="00DC2D02"/>
    <w:rsid w:val="00DC5483"/>
    <w:rsid w:val="00DC63FE"/>
    <w:rsid w:val="00DC6C91"/>
    <w:rsid w:val="00DC70D1"/>
    <w:rsid w:val="00DD0878"/>
    <w:rsid w:val="00DD0C4D"/>
    <w:rsid w:val="00DD14FF"/>
    <w:rsid w:val="00DD1EB5"/>
    <w:rsid w:val="00DD4135"/>
    <w:rsid w:val="00DD683B"/>
    <w:rsid w:val="00DD7266"/>
    <w:rsid w:val="00DD7938"/>
    <w:rsid w:val="00DE05E5"/>
    <w:rsid w:val="00DE0AF5"/>
    <w:rsid w:val="00DE0DC4"/>
    <w:rsid w:val="00DE4DC6"/>
    <w:rsid w:val="00DE6104"/>
    <w:rsid w:val="00DE6979"/>
    <w:rsid w:val="00DE75F3"/>
    <w:rsid w:val="00DE7700"/>
    <w:rsid w:val="00DF470D"/>
    <w:rsid w:val="00DF78CB"/>
    <w:rsid w:val="00E00661"/>
    <w:rsid w:val="00E013EE"/>
    <w:rsid w:val="00E01591"/>
    <w:rsid w:val="00E01FBB"/>
    <w:rsid w:val="00E0403F"/>
    <w:rsid w:val="00E10408"/>
    <w:rsid w:val="00E143FC"/>
    <w:rsid w:val="00E14876"/>
    <w:rsid w:val="00E14BF1"/>
    <w:rsid w:val="00E15076"/>
    <w:rsid w:val="00E20214"/>
    <w:rsid w:val="00E20D20"/>
    <w:rsid w:val="00E20FBA"/>
    <w:rsid w:val="00E21413"/>
    <w:rsid w:val="00E21D50"/>
    <w:rsid w:val="00E21FED"/>
    <w:rsid w:val="00E22180"/>
    <w:rsid w:val="00E23432"/>
    <w:rsid w:val="00E23555"/>
    <w:rsid w:val="00E26185"/>
    <w:rsid w:val="00E26BFF"/>
    <w:rsid w:val="00E4467E"/>
    <w:rsid w:val="00E451F1"/>
    <w:rsid w:val="00E45694"/>
    <w:rsid w:val="00E4726C"/>
    <w:rsid w:val="00E51EAF"/>
    <w:rsid w:val="00E51F32"/>
    <w:rsid w:val="00E525FD"/>
    <w:rsid w:val="00E52E21"/>
    <w:rsid w:val="00E5615E"/>
    <w:rsid w:val="00E563BA"/>
    <w:rsid w:val="00E5720B"/>
    <w:rsid w:val="00E5746A"/>
    <w:rsid w:val="00E5768C"/>
    <w:rsid w:val="00E600D7"/>
    <w:rsid w:val="00E60217"/>
    <w:rsid w:val="00E61295"/>
    <w:rsid w:val="00E61F75"/>
    <w:rsid w:val="00E623B0"/>
    <w:rsid w:val="00E62985"/>
    <w:rsid w:val="00E63548"/>
    <w:rsid w:val="00E63BA6"/>
    <w:rsid w:val="00E65A35"/>
    <w:rsid w:val="00E669F6"/>
    <w:rsid w:val="00E66DDD"/>
    <w:rsid w:val="00E7129B"/>
    <w:rsid w:val="00E726C7"/>
    <w:rsid w:val="00E72E7F"/>
    <w:rsid w:val="00E7392A"/>
    <w:rsid w:val="00E74EF1"/>
    <w:rsid w:val="00E74F33"/>
    <w:rsid w:val="00E75392"/>
    <w:rsid w:val="00E75407"/>
    <w:rsid w:val="00E77141"/>
    <w:rsid w:val="00E82115"/>
    <w:rsid w:val="00E824D1"/>
    <w:rsid w:val="00E848B4"/>
    <w:rsid w:val="00E84A60"/>
    <w:rsid w:val="00E85695"/>
    <w:rsid w:val="00E8783C"/>
    <w:rsid w:val="00E90E8A"/>
    <w:rsid w:val="00E932EB"/>
    <w:rsid w:val="00E93FDE"/>
    <w:rsid w:val="00E94056"/>
    <w:rsid w:val="00E95E5B"/>
    <w:rsid w:val="00E962FF"/>
    <w:rsid w:val="00EA155A"/>
    <w:rsid w:val="00EA2803"/>
    <w:rsid w:val="00EA30D5"/>
    <w:rsid w:val="00EA480A"/>
    <w:rsid w:val="00EA4887"/>
    <w:rsid w:val="00EA5115"/>
    <w:rsid w:val="00EA5C72"/>
    <w:rsid w:val="00EA64EA"/>
    <w:rsid w:val="00EB01BE"/>
    <w:rsid w:val="00EB0796"/>
    <w:rsid w:val="00EB08A0"/>
    <w:rsid w:val="00EB2FBC"/>
    <w:rsid w:val="00EB3227"/>
    <w:rsid w:val="00EB3CDE"/>
    <w:rsid w:val="00EB45B5"/>
    <w:rsid w:val="00EB4887"/>
    <w:rsid w:val="00EB4F7F"/>
    <w:rsid w:val="00EB5C01"/>
    <w:rsid w:val="00EB7DF6"/>
    <w:rsid w:val="00EC01A3"/>
    <w:rsid w:val="00EC287E"/>
    <w:rsid w:val="00EC2EFD"/>
    <w:rsid w:val="00EC5FA1"/>
    <w:rsid w:val="00EC619B"/>
    <w:rsid w:val="00EC61C2"/>
    <w:rsid w:val="00EC6790"/>
    <w:rsid w:val="00ED1401"/>
    <w:rsid w:val="00ED2DB8"/>
    <w:rsid w:val="00ED61A9"/>
    <w:rsid w:val="00ED6ECA"/>
    <w:rsid w:val="00ED752A"/>
    <w:rsid w:val="00EE0003"/>
    <w:rsid w:val="00EE02E9"/>
    <w:rsid w:val="00EE1DB5"/>
    <w:rsid w:val="00EE3C86"/>
    <w:rsid w:val="00EE7786"/>
    <w:rsid w:val="00EE7B93"/>
    <w:rsid w:val="00EF0204"/>
    <w:rsid w:val="00EF05D0"/>
    <w:rsid w:val="00EF1453"/>
    <w:rsid w:val="00EF1F9A"/>
    <w:rsid w:val="00EF46A9"/>
    <w:rsid w:val="00EF4B73"/>
    <w:rsid w:val="00EF7375"/>
    <w:rsid w:val="00EF7BD3"/>
    <w:rsid w:val="00F02BBC"/>
    <w:rsid w:val="00F0478A"/>
    <w:rsid w:val="00F06DFD"/>
    <w:rsid w:val="00F13A4E"/>
    <w:rsid w:val="00F142C8"/>
    <w:rsid w:val="00F16F84"/>
    <w:rsid w:val="00F17160"/>
    <w:rsid w:val="00F173BF"/>
    <w:rsid w:val="00F204AC"/>
    <w:rsid w:val="00F26C42"/>
    <w:rsid w:val="00F309E4"/>
    <w:rsid w:val="00F31D18"/>
    <w:rsid w:val="00F32319"/>
    <w:rsid w:val="00F3251E"/>
    <w:rsid w:val="00F34D51"/>
    <w:rsid w:val="00F35458"/>
    <w:rsid w:val="00F3621D"/>
    <w:rsid w:val="00F3641B"/>
    <w:rsid w:val="00F36B6E"/>
    <w:rsid w:val="00F36FFB"/>
    <w:rsid w:val="00F37ECC"/>
    <w:rsid w:val="00F42A34"/>
    <w:rsid w:val="00F42F6D"/>
    <w:rsid w:val="00F42FBA"/>
    <w:rsid w:val="00F445FA"/>
    <w:rsid w:val="00F448C3"/>
    <w:rsid w:val="00F449C8"/>
    <w:rsid w:val="00F44CD9"/>
    <w:rsid w:val="00F4532C"/>
    <w:rsid w:val="00F47807"/>
    <w:rsid w:val="00F51E6C"/>
    <w:rsid w:val="00F51FB8"/>
    <w:rsid w:val="00F52970"/>
    <w:rsid w:val="00F541CE"/>
    <w:rsid w:val="00F543D8"/>
    <w:rsid w:val="00F54402"/>
    <w:rsid w:val="00F55F04"/>
    <w:rsid w:val="00F56E05"/>
    <w:rsid w:val="00F56EAC"/>
    <w:rsid w:val="00F5760D"/>
    <w:rsid w:val="00F60577"/>
    <w:rsid w:val="00F62520"/>
    <w:rsid w:val="00F65C07"/>
    <w:rsid w:val="00F66332"/>
    <w:rsid w:val="00F71338"/>
    <w:rsid w:val="00F72BB8"/>
    <w:rsid w:val="00F731B6"/>
    <w:rsid w:val="00F766BF"/>
    <w:rsid w:val="00F76C29"/>
    <w:rsid w:val="00F7751E"/>
    <w:rsid w:val="00F805C6"/>
    <w:rsid w:val="00F814AD"/>
    <w:rsid w:val="00F82C0B"/>
    <w:rsid w:val="00F82F7F"/>
    <w:rsid w:val="00F84B35"/>
    <w:rsid w:val="00F84D89"/>
    <w:rsid w:val="00F855FC"/>
    <w:rsid w:val="00F8658F"/>
    <w:rsid w:val="00F92848"/>
    <w:rsid w:val="00F95178"/>
    <w:rsid w:val="00F9540E"/>
    <w:rsid w:val="00F96341"/>
    <w:rsid w:val="00F97401"/>
    <w:rsid w:val="00FA0770"/>
    <w:rsid w:val="00FA0FE6"/>
    <w:rsid w:val="00FA273E"/>
    <w:rsid w:val="00FA3164"/>
    <w:rsid w:val="00FA3518"/>
    <w:rsid w:val="00FA4A53"/>
    <w:rsid w:val="00FA4B55"/>
    <w:rsid w:val="00FA51F6"/>
    <w:rsid w:val="00FB304F"/>
    <w:rsid w:val="00FB3FCE"/>
    <w:rsid w:val="00FB5889"/>
    <w:rsid w:val="00FB63C1"/>
    <w:rsid w:val="00FC1868"/>
    <w:rsid w:val="00FC2ED2"/>
    <w:rsid w:val="00FC32F7"/>
    <w:rsid w:val="00FC3A71"/>
    <w:rsid w:val="00FC3ABE"/>
    <w:rsid w:val="00FC3F8B"/>
    <w:rsid w:val="00FC4268"/>
    <w:rsid w:val="00FC42E8"/>
    <w:rsid w:val="00FC5CBB"/>
    <w:rsid w:val="00FC6E5B"/>
    <w:rsid w:val="00FC73B1"/>
    <w:rsid w:val="00FD042E"/>
    <w:rsid w:val="00FD0B20"/>
    <w:rsid w:val="00FD23EA"/>
    <w:rsid w:val="00FD3E9E"/>
    <w:rsid w:val="00FD4E73"/>
    <w:rsid w:val="00FD5E1B"/>
    <w:rsid w:val="00FD640E"/>
    <w:rsid w:val="00FD645D"/>
    <w:rsid w:val="00FD7701"/>
    <w:rsid w:val="00FE0F3B"/>
    <w:rsid w:val="00FE42E5"/>
    <w:rsid w:val="00FE5C87"/>
    <w:rsid w:val="00FE6587"/>
    <w:rsid w:val="00FF1319"/>
    <w:rsid w:val="00FF1374"/>
    <w:rsid w:val="00FF26A9"/>
    <w:rsid w:val="00FF2802"/>
    <w:rsid w:val="00FF4CB3"/>
    <w:rsid w:val="00FF4D63"/>
    <w:rsid w:val="00FF53AE"/>
    <w:rsid w:val="00FF5D11"/>
    <w:rsid w:val="00FF67AA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38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8A38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  <w:style w:type="paragraph" w:customStyle="1" w:styleId="21">
    <w:name w:val="Основной текст 21"/>
    <w:basedOn w:val="a"/>
    <w:rsid w:val="008A389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10">
    <w:name w:val="Заголовок 1 Знак"/>
    <w:basedOn w:val="a0"/>
    <w:link w:val="1"/>
    <w:rsid w:val="008A3891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8A3891"/>
    <w:rPr>
      <w:rFonts w:ascii="Times New Roman" w:eastAsia="Times New Roman" w:hAnsi="Times New Roman" w:cs="Times New Roman"/>
      <w:bCs/>
      <w:iCs/>
      <w:lang w:val="uk-UA" w:eastAsia="ru-RU"/>
    </w:rPr>
  </w:style>
  <w:style w:type="paragraph" w:styleId="aa">
    <w:name w:val="No Spacing"/>
    <w:uiPriority w:val="1"/>
    <w:qFormat/>
    <w:rsid w:val="001735CE"/>
    <w:pPr>
      <w:spacing w:after="0" w:line="240" w:lineRule="auto"/>
    </w:pPr>
    <w:rPr>
      <w:lang w:val="uk-UA"/>
    </w:rPr>
  </w:style>
  <w:style w:type="table" w:styleId="ab">
    <w:name w:val="Table Grid"/>
    <w:basedOn w:val="a1"/>
    <w:uiPriority w:val="59"/>
    <w:rsid w:val="006C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BB4BE7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character" w:customStyle="1" w:styleId="FontStyle17">
    <w:name w:val="Font Style17"/>
    <w:uiPriority w:val="99"/>
    <w:rsid w:val="003F2A85"/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0E3DD8"/>
    <w:rPr>
      <w:i/>
      <w:iCs/>
    </w:rPr>
  </w:style>
  <w:style w:type="paragraph" w:customStyle="1" w:styleId="Style1">
    <w:name w:val="Style1"/>
    <w:basedOn w:val="a"/>
    <w:uiPriority w:val="99"/>
    <w:rsid w:val="007D5B30"/>
    <w:pPr>
      <w:widowControl w:val="0"/>
      <w:autoSpaceDE w:val="0"/>
      <w:autoSpaceDN w:val="0"/>
      <w:adjustRightInd w:val="0"/>
      <w:spacing w:after="0" w:line="276" w:lineRule="exact"/>
      <w:ind w:firstLine="1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62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86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3B5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D91D56"/>
    <w:rPr>
      <w:color w:val="0000FF"/>
      <w:u w:val="single"/>
    </w:rPr>
  </w:style>
  <w:style w:type="paragraph" w:styleId="ae">
    <w:name w:val="Body Text Indent"/>
    <w:basedOn w:val="a"/>
    <w:link w:val="af"/>
    <w:rsid w:val="008128A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812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9007DB"/>
  </w:style>
  <w:style w:type="paragraph" w:styleId="af0">
    <w:name w:val="Normal (Web)"/>
    <w:basedOn w:val="a"/>
    <w:uiPriority w:val="99"/>
    <w:unhideWhenUsed/>
    <w:rsid w:val="0047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94D1-460A-41CD-BB71-7D863019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4889</Words>
  <Characters>2787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ground18</dc:creator>
  <cp:lastModifiedBy>zagalny301_2</cp:lastModifiedBy>
  <cp:revision>10</cp:revision>
  <cp:lastPrinted>2021-07-20T07:40:00Z</cp:lastPrinted>
  <dcterms:created xsi:type="dcterms:W3CDTF">2021-07-20T05:19:00Z</dcterms:created>
  <dcterms:modified xsi:type="dcterms:W3CDTF">2021-07-29T13:09:00Z</dcterms:modified>
</cp:coreProperties>
</file>