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79" w:rsidRDefault="00442879" w:rsidP="003113AD">
      <w:pPr>
        <w:spacing w:after="0" w:line="324" w:lineRule="auto"/>
        <w:ind w:left="5392"/>
        <w:jc w:val="lef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42879" w:rsidRDefault="00442879" w:rsidP="003113AD">
      <w:pPr>
        <w:spacing w:after="0" w:line="324" w:lineRule="auto"/>
        <w:ind w:left="5392"/>
        <w:jc w:val="lef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</w:t>
      </w:r>
      <w:r w:rsidRPr="007B5F0F">
        <w:rPr>
          <w:rFonts w:ascii="Times New Roman" w:hAnsi="Times New Roman"/>
          <w:i/>
          <w:sz w:val="28"/>
          <w:szCs w:val="28"/>
          <w:lang w:val="uk-UA"/>
        </w:rPr>
        <w:t>озпорядження міського голови</w:t>
      </w:r>
    </w:p>
    <w:p w:rsidR="00A519F2" w:rsidRPr="007B5F0F" w:rsidRDefault="00A519F2" w:rsidP="003113AD">
      <w:pPr>
        <w:spacing w:after="0" w:line="324" w:lineRule="auto"/>
        <w:ind w:left="5392"/>
        <w:jc w:val="lef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21.05.2021 №112-р</w:t>
      </w:r>
    </w:p>
    <w:p w:rsidR="00442879" w:rsidRPr="00A816A5" w:rsidRDefault="00442879" w:rsidP="00FE6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2879" w:rsidRPr="00A816A5" w:rsidRDefault="00442879" w:rsidP="00FE6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16A5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442879" w:rsidRPr="00A816A5" w:rsidRDefault="00442879" w:rsidP="00FE625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816A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про координаційну раду з питань </w:t>
      </w:r>
    </w:p>
    <w:p w:rsidR="00442879" w:rsidRPr="00A816A5" w:rsidRDefault="00442879" w:rsidP="004822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16A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внутрішньо переміщених осіб у Кривому Розі</w:t>
      </w:r>
    </w:p>
    <w:p w:rsidR="00442879" w:rsidRPr="00A816A5" w:rsidRDefault="00442879" w:rsidP="00F60D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2879" w:rsidRPr="00A816A5" w:rsidRDefault="00442879" w:rsidP="00F60D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16A5">
        <w:rPr>
          <w:rFonts w:ascii="Times New Roman" w:hAnsi="Times New Roman"/>
          <w:b/>
          <w:i/>
          <w:sz w:val="28"/>
          <w:szCs w:val="28"/>
          <w:lang w:val="uk-UA"/>
        </w:rPr>
        <w:t>1. Загальні положення</w:t>
      </w:r>
      <w:bookmarkStart w:id="0" w:name="_Hlk64233728"/>
    </w:p>
    <w:p w:rsidR="00442879" w:rsidRPr="00A816A5" w:rsidRDefault="00442879" w:rsidP="00F60D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2879" w:rsidRPr="00A816A5" w:rsidRDefault="00442879" w:rsidP="0048226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1.1 Координаційна</w:t>
      </w:r>
      <w:bookmarkEnd w:id="0"/>
      <w:r w:rsidRPr="00A816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A816A5">
        <w:rPr>
          <w:rFonts w:ascii="Times New Roman" w:hAnsi="Times New Roman"/>
          <w:sz w:val="28"/>
          <w:szCs w:val="28"/>
          <w:lang w:val="uk-UA"/>
        </w:rPr>
        <w:t>ада з питань внутрішньо переміщених осіб у Кривому Розі (надалі – координаційна рада) як тимчасовий консультативно-дорадчий орган утворюється з</w:t>
      </w:r>
      <w:r w:rsidRPr="00A816A5">
        <w:rPr>
          <w:rFonts w:ascii="Times New Roman" w:hAnsi="Times New Roman"/>
          <w:sz w:val="28"/>
          <w:szCs w:val="28"/>
          <w:cs/>
        </w:rPr>
        <w:t xml:space="preserve"> метою вирішення питань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816A5">
        <w:rPr>
          <w:rFonts w:ascii="Times New Roman" w:hAnsi="Times New Roman"/>
          <w:sz w:val="28"/>
          <w:szCs w:val="28"/>
          <w:cs/>
        </w:rPr>
        <w:t>пов</w:t>
      </w:r>
      <w:r w:rsidRPr="00A816A5">
        <w:rPr>
          <w:rFonts w:ascii="Times New Roman" w:hAnsi="Times New Roman"/>
          <w:sz w:val="28"/>
          <w:szCs w:val="28"/>
          <w:lang w:val="uk-UA"/>
        </w:rPr>
        <w:t>’</w:t>
      </w:r>
      <w:r w:rsidRPr="00A816A5">
        <w:rPr>
          <w:rFonts w:ascii="Times New Roman" w:hAnsi="Times New Roman"/>
          <w:sz w:val="28"/>
          <w:szCs w:val="28"/>
          <w:cs/>
        </w:rPr>
        <w:t xml:space="preserve">язаних із реалізацією державної 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та місцевої </w:t>
      </w:r>
      <w:r w:rsidRPr="00A816A5">
        <w:rPr>
          <w:rFonts w:ascii="Times New Roman" w:hAnsi="Times New Roman"/>
          <w:sz w:val="28"/>
          <w:szCs w:val="28"/>
          <w:cs/>
        </w:rPr>
        <w:t xml:space="preserve">політики у сфері захисту внутрішньо переміщених осіб 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(надалі – </w:t>
      </w:r>
      <w:r w:rsidRPr="00A816A5">
        <w:rPr>
          <w:rFonts w:ascii="Times New Roman" w:hAnsi="Times New Roman"/>
          <w:sz w:val="28"/>
          <w:szCs w:val="28"/>
          <w:cs/>
        </w:rPr>
        <w:t>ВПО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A816A5">
        <w:rPr>
          <w:rFonts w:ascii="Times New Roman" w:hAnsi="Times New Roman"/>
          <w:sz w:val="28"/>
          <w:szCs w:val="28"/>
          <w:cs/>
        </w:rPr>
        <w:t xml:space="preserve">сприяння 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A816A5">
        <w:rPr>
          <w:rFonts w:ascii="Times New Roman" w:hAnsi="Times New Roman"/>
          <w:sz w:val="28"/>
          <w:szCs w:val="28"/>
          <w:cs/>
        </w:rPr>
        <w:t xml:space="preserve">інтеграції </w:t>
      </w:r>
      <w:r w:rsidRPr="00A816A5">
        <w:rPr>
          <w:rFonts w:ascii="Times New Roman" w:hAnsi="Times New Roman"/>
          <w:sz w:val="28"/>
          <w:szCs w:val="28"/>
          <w:lang w:val="uk-UA"/>
        </w:rPr>
        <w:t>в Криворізьку             міську територіальну громаду, підтримки територіальної громади в процесі інтеграції ВПО.</w:t>
      </w:r>
    </w:p>
    <w:p w:rsidR="00442879" w:rsidRPr="00A816A5" w:rsidRDefault="00442879" w:rsidP="007956BD">
      <w:pPr>
        <w:tabs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 xml:space="preserve">1.2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16A5">
        <w:rPr>
          <w:rFonts w:ascii="Times New Roman" w:hAnsi="Times New Roman"/>
          <w:sz w:val="28"/>
          <w:szCs w:val="28"/>
          <w:lang w:val="uk-UA"/>
        </w:rPr>
        <w:t xml:space="preserve">Координаційна рада в діяльності керується Конституцією та законами України, указами Президента України, постановами Верховної </w:t>
      </w:r>
      <w:smartTag w:uri="urn:schemas-microsoft-com:office:smarttags" w:element="PersonName">
        <w:smartTagPr>
          <w:attr w:name="ProductID" w:val="Ради України,"/>
        </w:smartTagPr>
        <w:r w:rsidRPr="00A816A5">
          <w:rPr>
            <w:rFonts w:ascii="Times New Roman" w:hAnsi="Times New Roman"/>
            <w:sz w:val="28"/>
            <w:szCs w:val="28"/>
            <w:lang w:val="uk-UA"/>
          </w:rPr>
          <w:t>Ради України,</w:t>
        </w:r>
      </w:smartTag>
      <w:r w:rsidRPr="00A816A5">
        <w:rPr>
          <w:rFonts w:ascii="Times New Roman" w:hAnsi="Times New Roman"/>
          <w:sz w:val="28"/>
          <w:szCs w:val="28"/>
          <w:lang w:val="uk-UA"/>
        </w:rPr>
        <w:t xml:space="preserve"> ухваленими відповідно до Конституції та законів України, актами Кабінету Міністрів України, рішеннями Криворізької міської ради, її виконавчого комітету, розпорядженнями міського голови, цим Положенням, іншими нормативно-правовими актами у сфері захисту прав ВПО.</w:t>
      </w:r>
    </w:p>
    <w:p w:rsidR="00442879" w:rsidRPr="00A816A5" w:rsidRDefault="00442879" w:rsidP="007956BD">
      <w:pPr>
        <w:tabs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1.3 Положення про координаційну раду затверджується відповідним розпорядженням міського голови.</w:t>
      </w:r>
    </w:p>
    <w:p w:rsidR="00442879" w:rsidRPr="00A816A5" w:rsidRDefault="00442879" w:rsidP="007956BD">
      <w:pPr>
        <w:tabs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2879" w:rsidRPr="00A816A5" w:rsidRDefault="00442879" w:rsidP="00F60D05">
      <w:pPr>
        <w:tabs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16A5">
        <w:rPr>
          <w:rFonts w:ascii="Times New Roman" w:hAnsi="Times New Roman"/>
          <w:b/>
          <w:i/>
          <w:sz w:val="28"/>
          <w:szCs w:val="28"/>
          <w:lang w:val="uk-UA"/>
        </w:rPr>
        <w:t>2. Мета та основні завдання координаційна ради</w:t>
      </w:r>
    </w:p>
    <w:p w:rsidR="00442879" w:rsidRPr="00A816A5" w:rsidRDefault="00442879" w:rsidP="00F60D05">
      <w:pPr>
        <w:tabs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2879" w:rsidRPr="00A816A5" w:rsidRDefault="00442879" w:rsidP="006E19E7">
      <w:pPr>
        <w:pStyle w:val="a3"/>
        <w:tabs>
          <w:tab w:val="left" w:pos="1210"/>
          <w:tab w:val="left" w:pos="1320"/>
        </w:tabs>
        <w:spacing w:after="0" w:line="240" w:lineRule="auto"/>
        <w:ind w:left="0" w:firstLine="770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2.1. Метою діяльності координаційної ради є сприяння вирішенню питань, пов'язаних з реалізацією державної та місцевої політики у сфері захисту прав ВПО.</w:t>
      </w:r>
    </w:p>
    <w:p w:rsidR="00442879" w:rsidRPr="00A816A5" w:rsidRDefault="00442879" w:rsidP="00641637">
      <w:pPr>
        <w:pStyle w:val="a3"/>
        <w:tabs>
          <w:tab w:val="left" w:pos="13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2.2. До завдань координаційної ради належать:</w:t>
      </w:r>
    </w:p>
    <w:p w:rsidR="00442879" w:rsidRPr="00A816A5" w:rsidRDefault="00442879" w:rsidP="00641637">
      <w:pPr>
        <w:pStyle w:val="a3"/>
        <w:tabs>
          <w:tab w:val="left" w:pos="13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2.2.1 розгляд проблемних питань ВПО;</w:t>
      </w:r>
    </w:p>
    <w:p w:rsidR="00442879" w:rsidRPr="00A816A5" w:rsidRDefault="00442879" w:rsidP="00641637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2.2.2 сприяння залученню ВПО до розробки та виконання місцевих цільових програм;</w:t>
      </w:r>
    </w:p>
    <w:p w:rsidR="00442879" w:rsidRPr="00A816A5" w:rsidRDefault="00442879" w:rsidP="007956BD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2.2.3 сприяння залученню вразливих груп із числа ВПО, а саме: жінок, осіб з інвалідністю, до процесу ухвалення рішень, що стосуються їх соціального захисту;</w:t>
      </w:r>
    </w:p>
    <w:p w:rsidR="00442879" w:rsidRPr="00A816A5" w:rsidRDefault="00442879" w:rsidP="007956BD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2.2.4 застосування принципів конфліктної та ґендерної чутливості в процесі розробки та реалізації політик на місцевому рівні задля розвитку соціальної згуртованості, зменшення напруги між Криворізькою міською територіальною громадою та ВПО й ризиків виникнення конфліктів між ними;</w:t>
      </w:r>
    </w:p>
    <w:p w:rsidR="00442879" w:rsidRPr="00A816A5" w:rsidRDefault="00442879" w:rsidP="007956BD">
      <w:pPr>
        <w:pStyle w:val="a3"/>
        <w:numPr>
          <w:ilvl w:val="2"/>
          <w:numId w:val="35"/>
        </w:numPr>
        <w:tabs>
          <w:tab w:val="clear" w:pos="1080"/>
          <w:tab w:val="left" w:pos="1320"/>
          <w:tab w:val="num" w:pos="165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надання пропозицій щодо соціально значущих проєктів, спрямованих на забезпечення  інтересів та прав ВПО;</w:t>
      </w:r>
    </w:p>
    <w:p w:rsidR="00442879" w:rsidRPr="00A816A5" w:rsidRDefault="00442879" w:rsidP="00482269">
      <w:pPr>
        <w:pStyle w:val="a3"/>
        <w:numPr>
          <w:ilvl w:val="2"/>
          <w:numId w:val="35"/>
        </w:numPr>
        <w:tabs>
          <w:tab w:val="clear" w:pos="1080"/>
          <w:tab w:val="left" w:pos="1320"/>
          <w:tab w:val="num" w:pos="1650"/>
        </w:tabs>
        <w:snapToGrid w:val="0"/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16A5">
        <w:rPr>
          <w:rFonts w:ascii="Times New Roman" w:hAnsi="Times New Roman"/>
          <w:sz w:val="28"/>
          <w:szCs w:val="28"/>
          <w:lang w:val="uk-UA"/>
        </w:rPr>
        <w:t>розгляд інших питань у межах наданих повноважень.</w:t>
      </w:r>
    </w:p>
    <w:p w:rsidR="00442879" w:rsidRDefault="00442879" w:rsidP="00F60D05">
      <w:pPr>
        <w:pStyle w:val="a3"/>
        <w:tabs>
          <w:tab w:val="left" w:pos="132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3. 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>оординаційної ради</w:t>
      </w:r>
    </w:p>
    <w:p w:rsidR="00442879" w:rsidRPr="003113AD" w:rsidRDefault="00442879" w:rsidP="00F60D05">
      <w:pPr>
        <w:pStyle w:val="a3"/>
        <w:tabs>
          <w:tab w:val="left" w:pos="132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3"/>
          <w:szCs w:val="23"/>
          <w:lang w:val="uk-UA"/>
        </w:rPr>
      </w:pPr>
    </w:p>
    <w:p w:rsidR="00442879" w:rsidRPr="007956BD" w:rsidRDefault="00442879" w:rsidP="00F60D05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Pr="007956BD">
        <w:rPr>
          <w:rFonts w:ascii="Times New Roman" w:hAnsi="Times New Roman"/>
          <w:sz w:val="28"/>
          <w:szCs w:val="28"/>
          <w:lang w:val="uk-UA"/>
        </w:rPr>
        <w:t>Координаційна рада, з метою виконання покладених на неї завдань, має право:</w:t>
      </w:r>
    </w:p>
    <w:p w:rsidR="00442879" w:rsidRPr="007956BD" w:rsidRDefault="00442879" w:rsidP="007956BD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3.1.1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розробляти пропозиції, рекомендації щодо вирішення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проблемних питань, пов'язаних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з реалізацією державної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та місцевої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політики у сфері захисту прав </w:t>
      </w:r>
      <w:r w:rsidRPr="00641637"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>;</w:t>
      </w:r>
    </w:p>
    <w:p w:rsidR="00442879" w:rsidRPr="007956BD" w:rsidRDefault="00442879" w:rsidP="007956BD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3.1.2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надавати пропозиції, рекомендації, розроблені за результатами роботи, Криворізькій міській раді, її виконавчим органам, іншим органам місцевого самоврядування, органам виконавчої влади тощо;</w:t>
      </w:r>
    </w:p>
    <w:p w:rsidR="00442879" w:rsidRPr="007956BD" w:rsidRDefault="00442879" w:rsidP="007956BD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3.1.3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сприяти налагодженню ефективної взаємодії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641637">
        <w:rPr>
          <w:rFonts w:ascii="Times New Roman" w:hAnsi="Times New Roman"/>
          <w:sz w:val="28"/>
          <w:szCs w:val="28"/>
          <w:lang w:val="uk-UA"/>
        </w:rPr>
        <w:t>Криворізьк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41637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7956BD">
        <w:rPr>
          <w:rFonts w:ascii="Times New Roman" w:hAnsi="Times New Roman"/>
          <w:sz w:val="28"/>
          <w:szCs w:val="28"/>
          <w:lang w:val="uk-UA"/>
        </w:rPr>
        <w:t>, Криворізькою міською радою, її виконавчими органами;</w:t>
      </w:r>
    </w:p>
    <w:p w:rsidR="00442879" w:rsidRPr="007956BD" w:rsidRDefault="00442879" w:rsidP="007956BD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3.1.4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сприяти соціально-економічній інтеграції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з територіальною громадою міста;</w:t>
      </w:r>
    </w:p>
    <w:p w:rsidR="00442879" w:rsidRPr="007956BD" w:rsidRDefault="00442879" w:rsidP="007956BD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3.1.5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сприяти залученню фінансування на виконання програм та заходів, що </w:t>
      </w:r>
      <w:r>
        <w:rPr>
          <w:rFonts w:ascii="Times New Roman" w:hAnsi="Times New Roman"/>
          <w:sz w:val="28"/>
          <w:szCs w:val="28"/>
          <w:lang w:val="uk-UA"/>
        </w:rPr>
        <w:t>передбачають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/>
          <w:sz w:val="28"/>
          <w:szCs w:val="28"/>
          <w:lang w:val="uk-UA"/>
        </w:rPr>
        <w:t>у ВПО</w:t>
      </w:r>
      <w:r w:rsidRPr="007956BD">
        <w:rPr>
          <w:rFonts w:ascii="Times New Roman" w:hAnsi="Times New Roman"/>
          <w:sz w:val="28"/>
          <w:szCs w:val="28"/>
          <w:lang w:val="uk-UA"/>
        </w:rPr>
        <w:t>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3.1.6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розглядати пропозиції органів місцевого самоврядування, державної влади, правоохоронних органів, підприємств, закладів, установ, організацій, громадських ор</w:t>
      </w:r>
      <w:r>
        <w:rPr>
          <w:rFonts w:ascii="Times New Roman" w:hAnsi="Times New Roman"/>
          <w:sz w:val="28"/>
          <w:szCs w:val="28"/>
          <w:lang w:val="uk-UA"/>
        </w:rPr>
        <w:t xml:space="preserve">ганізацій з питань, пов'язаних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з реалізацією державної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та місцевої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політики у сфері захисту прав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у місті;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3.1.7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сприяти в межах повноважень реалізації прав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на житло, працевлаштування, освіту, медичне обслуговування тощо;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3.1.8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співпрацювати з благодійними та громадськими організаціями щодо захисту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7956BD">
        <w:rPr>
          <w:rFonts w:ascii="Times New Roman" w:hAnsi="Times New Roman"/>
          <w:sz w:val="28"/>
          <w:szCs w:val="28"/>
          <w:lang w:val="uk-UA"/>
        </w:rPr>
        <w:t>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3.1.9 залучати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 в разі потреби до роботи представників підприємств, закладів, установ, організацій, а також окремих фахівців (науковців, представників інститутів громад</w:t>
      </w:r>
      <w:r>
        <w:rPr>
          <w:rFonts w:ascii="Times New Roman" w:hAnsi="Times New Roman"/>
          <w:sz w:val="28"/>
          <w:szCs w:val="28"/>
          <w:lang w:val="uk-UA"/>
        </w:rPr>
        <w:t>ян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ського суспільства, міжнародних організацій тощо) для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Pr="007956BD">
        <w:rPr>
          <w:rFonts w:ascii="Times New Roman" w:hAnsi="Times New Roman"/>
          <w:sz w:val="28"/>
          <w:szCs w:val="28"/>
          <w:lang w:val="uk-UA"/>
        </w:rPr>
        <w:t>рішень;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3.1.10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одержувати в установленому порядку від органів місцевого самоврядування, державної влади, правоохоронних органів, підприємств, закладів, установ, організацій інформацію, що стосується мети та завдань </w:t>
      </w:r>
      <w:r>
        <w:rPr>
          <w:rFonts w:ascii="Times New Roman" w:hAnsi="Times New Roman"/>
          <w:sz w:val="28"/>
          <w:szCs w:val="28"/>
          <w:lang w:val="uk-UA"/>
        </w:rPr>
        <w:t>її діяльності</w:t>
      </w:r>
      <w:r w:rsidRPr="007956BD">
        <w:rPr>
          <w:rFonts w:ascii="Times New Roman" w:hAnsi="Times New Roman"/>
          <w:sz w:val="28"/>
          <w:szCs w:val="28"/>
          <w:lang w:val="uk-UA"/>
        </w:rPr>
        <w:t>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3.1.11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інформувати в </w:t>
      </w:r>
      <w:r>
        <w:rPr>
          <w:rFonts w:ascii="Times New Roman" w:hAnsi="Times New Roman"/>
          <w:sz w:val="28"/>
          <w:szCs w:val="28"/>
          <w:lang w:val="uk-UA"/>
        </w:rPr>
        <w:t xml:space="preserve">засобах масової інформації про </w:t>
      </w:r>
      <w:r w:rsidRPr="007956BD">
        <w:rPr>
          <w:rFonts w:ascii="Times New Roman" w:hAnsi="Times New Roman"/>
          <w:sz w:val="28"/>
          <w:szCs w:val="28"/>
          <w:lang w:val="uk-UA"/>
        </w:rPr>
        <w:t>діяльність;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3.1.12 </w:t>
      </w:r>
      <w:r w:rsidRPr="007956BD">
        <w:rPr>
          <w:rFonts w:ascii="Times New Roman" w:hAnsi="Times New Roman"/>
          <w:sz w:val="28"/>
          <w:szCs w:val="28"/>
          <w:lang w:val="uk-UA"/>
        </w:rPr>
        <w:t>створювати, у разі потреби, постійні та тимчасові робочі групи;</w:t>
      </w:r>
    </w:p>
    <w:p w:rsidR="00442879" w:rsidRPr="007956BD" w:rsidRDefault="00442879" w:rsidP="00710DCC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3.1.13 </w:t>
      </w:r>
      <w:r w:rsidRPr="007956BD">
        <w:rPr>
          <w:rFonts w:ascii="Times New Roman" w:hAnsi="Times New Roman"/>
          <w:sz w:val="28"/>
          <w:szCs w:val="28"/>
          <w:lang w:val="uk-UA"/>
        </w:rPr>
        <w:t>організовувати публічні заходи (конференції, наради, семінари тощо);</w:t>
      </w:r>
    </w:p>
    <w:p w:rsidR="00442879" w:rsidRDefault="00442879" w:rsidP="00710DCC">
      <w:pPr>
        <w:pStyle w:val="a3"/>
        <w:numPr>
          <w:ilvl w:val="2"/>
          <w:numId w:val="39"/>
        </w:numPr>
        <w:tabs>
          <w:tab w:val="left" w:pos="110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дійснювати інші заходи, спрямовані на досягнення мети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Pr="007956BD">
        <w:rPr>
          <w:rFonts w:ascii="Times New Roman" w:hAnsi="Times New Roman"/>
          <w:sz w:val="28"/>
          <w:szCs w:val="28"/>
          <w:lang w:val="uk-UA"/>
        </w:rPr>
        <w:t xml:space="preserve">та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Pr="007956BD">
        <w:rPr>
          <w:rFonts w:ascii="Times New Roman" w:hAnsi="Times New Roman"/>
          <w:sz w:val="28"/>
          <w:szCs w:val="28"/>
          <w:lang w:val="uk-UA"/>
        </w:rPr>
        <w:t>завдань.</w:t>
      </w:r>
    </w:p>
    <w:p w:rsidR="00442879" w:rsidRPr="00F60D05" w:rsidRDefault="00442879" w:rsidP="00F60D05">
      <w:pPr>
        <w:pStyle w:val="a3"/>
        <w:tabs>
          <w:tab w:val="left" w:pos="1100"/>
          <w:tab w:val="left" w:pos="1320"/>
        </w:tabs>
        <w:snapToGri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</w:p>
    <w:p w:rsidR="00442879" w:rsidRDefault="00442879" w:rsidP="00F60D05">
      <w:pPr>
        <w:tabs>
          <w:tab w:val="left" w:pos="110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 xml:space="preserve">4. Склад і формування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>оординаційної ради</w:t>
      </w:r>
    </w:p>
    <w:p w:rsidR="00442879" w:rsidRPr="00F60D05" w:rsidRDefault="00442879" w:rsidP="00F60D05">
      <w:pPr>
        <w:tabs>
          <w:tab w:val="left" w:pos="110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2879" w:rsidRPr="00641637" w:rsidRDefault="00442879" w:rsidP="00710DCC">
      <w:pPr>
        <w:tabs>
          <w:tab w:val="left" w:pos="121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4.1. </w:t>
      </w:r>
      <w:r w:rsidRPr="00641637">
        <w:rPr>
          <w:rFonts w:ascii="Times New Roman" w:hAnsi="Times New Roman"/>
          <w:sz w:val="28"/>
          <w:szCs w:val="28"/>
          <w:lang w:val="uk-UA"/>
        </w:rPr>
        <w:t>Координаційн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 xml:space="preserve">а створюється відповідним розпорядженням міського голови, яким одночасно затверджується її </w:t>
      </w:r>
      <w:r w:rsidRPr="00641637">
        <w:rPr>
          <w:rFonts w:ascii="Times New Roman" w:hAnsi="Times New Roman"/>
          <w:sz w:val="28"/>
          <w:szCs w:val="28"/>
          <w:lang w:val="uk-UA"/>
        </w:rPr>
        <w:t>персо</w:t>
      </w:r>
      <w:r>
        <w:rPr>
          <w:rFonts w:ascii="Times New Roman" w:hAnsi="Times New Roman"/>
          <w:sz w:val="28"/>
          <w:szCs w:val="28"/>
          <w:lang w:val="uk-UA"/>
        </w:rPr>
        <w:t>нальний склад та зміни до нього.</w:t>
      </w:r>
    </w:p>
    <w:p w:rsidR="00442879" w:rsidRPr="00641637" w:rsidRDefault="00442879" w:rsidP="00641637">
      <w:pPr>
        <w:tabs>
          <w:tab w:val="left" w:pos="1100"/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4.2. До складу 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можуть входити повнолітні громадяни України від 18 років, які є </w:t>
      </w:r>
      <w:r>
        <w:rPr>
          <w:rFonts w:ascii="Times New Roman" w:hAnsi="Times New Roman"/>
          <w:sz w:val="28"/>
          <w:szCs w:val="28"/>
          <w:lang w:val="uk-UA"/>
        </w:rPr>
        <w:t xml:space="preserve">ВПО, працівниками органів місцевого самоврядування,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представниками </w:t>
      </w:r>
      <w:r>
        <w:rPr>
          <w:rFonts w:ascii="Times New Roman" w:hAnsi="Times New Roman"/>
          <w:sz w:val="28"/>
          <w:szCs w:val="28"/>
          <w:lang w:val="uk-UA"/>
        </w:rPr>
        <w:t>громадськості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, які спрямовують діяльність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сфері захисту </w:t>
      </w:r>
      <w:r w:rsidRPr="00641637">
        <w:rPr>
          <w:rFonts w:ascii="Times New Roman" w:hAnsi="Times New Roman"/>
          <w:sz w:val="28"/>
          <w:szCs w:val="28"/>
          <w:cs/>
        </w:rPr>
        <w:t>ВПО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Pr="00641637" w:rsidRDefault="00442879" w:rsidP="00641637">
      <w:pPr>
        <w:pStyle w:val="a3"/>
        <w:tabs>
          <w:tab w:val="left" w:pos="990"/>
          <w:tab w:val="left" w:pos="121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Членство в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оординаційній раді є індивідуальним.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Кількісний склад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становить не більше 20 осіб.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Чисельність </w:t>
      </w:r>
      <w:r>
        <w:rPr>
          <w:rFonts w:ascii="Times New Roman" w:hAnsi="Times New Roman"/>
          <w:sz w:val="28"/>
          <w:szCs w:val="28"/>
          <w:lang w:val="uk-UA"/>
        </w:rPr>
        <w:t>ВПО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у складі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</w:t>
      </w:r>
      <w:r>
        <w:rPr>
          <w:rFonts w:ascii="Times New Roman" w:hAnsi="Times New Roman"/>
          <w:sz w:val="28"/>
          <w:szCs w:val="28"/>
          <w:lang w:val="uk-UA"/>
        </w:rPr>
        <w:t xml:space="preserve">йної ради становить не менше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50 відсотків від загальної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641637">
        <w:rPr>
          <w:rFonts w:ascii="Times New Roman" w:hAnsi="Times New Roman"/>
          <w:sz w:val="28"/>
          <w:szCs w:val="28"/>
          <w:lang w:val="uk-UA"/>
        </w:rPr>
        <w:t>чисельності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Строк повноважень складу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становить два роки.</w:t>
      </w:r>
    </w:p>
    <w:p w:rsidR="00442879" w:rsidRDefault="00442879" w:rsidP="00641637">
      <w:pPr>
        <w:pStyle w:val="a3"/>
        <w:tabs>
          <w:tab w:val="left" w:pos="990"/>
          <w:tab w:val="left" w:pos="121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Члени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виконують обов'язки на громадських засадах.</w:t>
      </w:r>
    </w:p>
    <w:p w:rsidR="00442879" w:rsidRPr="00AD5410" w:rsidRDefault="00442879" w:rsidP="00641637">
      <w:pPr>
        <w:pStyle w:val="a3"/>
        <w:tabs>
          <w:tab w:val="left" w:pos="990"/>
          <w:tab w:val="left" w:pos="121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442879" w:rsidRDefault="00442879" w:rsidP="00AD5410">
      <w:pPr>
        <w:tabs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5. Організація роботи к</w:t>
      </w:r>
      <w:r w:rsidRPr="00005C61">
        <w:rPr>
          <w:rFonts w:ascii="Times New Roman" w:hAnsi="Times New Roman"/>
          <w:b/>
          <w:i/>
          <w:sz w:val="28"/>
          <w:szCs w:val="28"/>
          <w:lang w:val="uk-UA"/>
        </w:rPr>
        <w:t>оординаційної ради</w:t>
      </w:r>
    </w:p>
    <w:p w:rsidR="00442879" w:rsidRPr="00AD5410" w:rsidRDefault="00442879" w:rsidP="00AD5410">
      <w:pPr>
        <w:tabs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 Основною формою роботи 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є засідання, що проводяться в разі потреби.</w:t>
      </w:r>
    </w:p>
    <w:p w:rsidR="00442879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оловуючим на засіданні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є її голова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за його відсутності – заступник голови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22FA">
        <w:rPr>
          <w:rFonts w:ascii="Times New Roman" w:hAnsi="Times New Roman"/>
          <w:sz w:val="28"/>
          <w:szCs w:val="28"/>
          <w:lang w:val="uk-UA"/>
        </w:rPr>
        <w:t>а в разі відсутності заступника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2FA">
        <w:rPr>
          <w:rFonts w:ascii="Times New Roman" w:hAnsi="Times New Roman"/>
          <w:sz w:val="28"/>
          <w:szCs w:val="28"/>
          <w:lang w:val="uk-UA"/>
        </w:rPr>
        <w:t xml:space="preserve">– член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</w:t>
      </w:r>
      <w:r w:rsidRPr="003C22FA">
        <w:rPr>
          <w:rFonts w:ascii="Times New Roman" w:hAnsi="Times New Roman"/>
          <w:sz w:val="28"/>
          <w:szCs w:val="28"/>
          <w:lang w:val="uk-UA"/>
        </w:rPr>
        <w:t>, уповноважений радою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засіданні.</w:t>
      </w:r>
    </w:p>
    <w:p w:rsidR="00442879" w:rsidRPr="00641637" w:rsidRDefault="00442879" w:rsidP="00A00DC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овідомлення про скликання засідання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ради, у тому числі позачергового, доводиться </w:t>
      </w:r>
      <w:r>
        <w:rPr>
          <w:rFonts w:ascii="Times New Roman" w:hAnsi="Times New Roman"/>
          <w:sz w:val="28"/>
          <w:szCs w:val="28"/>
          <w:lang w:val="uk-UA"/>
        </w:rPr>
        <w:t>секретарем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до відома її член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не пізніше </w:t>
      </w:r>
      <w:r>
        <w:rPr>
          <w:rFonts w:ascii="Times New Roman" w:hAnsi="Times New Roman"/>
          <w:sz w:val="28"/>
          <w:szCs w:val="28"/>
          <w:lang w:val="uk-UA"/>
        </w:rPr>
        <w:t>двох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робочих дні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до його початку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асідання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є </w:t>
      </w:r>
      <w:r>
        <w:rPr>
          <w:rFonts w:ascii="Times New Roman" w:hAnsi="Times New Roman"/>
          <w:sz w:val="28"/>
          <w:szCs w:val="28"/>
          <w:lang w:val="uk-UA"/>
        </w:rPr>
        <w:t>повноважним</w:t>
      </w:r>
      <w:r w:rsidRPr="00641637">
        <w:rPr>
          <w:rFonts w:ascii="Times New Roman" w:hAnsi="Times New Roman"/>
          <w:sz w:val="28"/>
          <w:szCs w:val="28"/>
          <w:lang w:val="uk-UA"/>
        </w:rPr>
        <w:t>, якщо на ньому присутні не менш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половин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її </w:t>
      </w:r>
      <w:r>
        <w:rPr>
          <w:rFonts w:ascii="Times New Roman" w:hAnsi="Times New Roman"/>
          <w:sz w:val="28"/>
          <w:szCs w:val="28"/>
          <w:lang w:val="uk-UA"/>
        </w:rPr>
        <w:t>членів.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асідання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проводяться відкрито.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а запрошенням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в її засіданнях можуть брати участь представники центральних і місцевих органів виконавчої влади та громадськості.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озгляд питань на засіданні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</w:t>
      </w:r>
      <w:r>
        <w:rPr>
          <w:rFonts w:ascii="Times New Roman" w:hAnsi="Times New Roman"/>
          <w:sz w:val="28"/>
          <w:szCs w:val="28"/>
          <w:lang w:val="uk-UA"/>
        </w:rPr>
        <w:t>відбувається за п</w:t>
      </w:r>
      <w:r w:rsidRPr="00641637">
        <w:rPr>
          <w:rFonts w:ascii="Times New Roman" w:hAnsi="Times New Roman"/>
          <w:sz w:val="28"/>
          <w:szCs w:val="28"/>
          <w:lang w:val="uk-UA"/>
        </w:rPr>
        <w:t>ропозиці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1637">
        <w:rPr>
          <w:rFonts w:ascii="Times New Roman" w:hAnsi="Times New Roman"/>
          <w:sz w:val="28"/>
          <w:szCs w:val="28"/>
          <w:lang w:val="uk-UA"/>
        </w:rPr>
        <w:t>,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голови та її член</w:t>
      </w:r>
      <w:r>
        <w:rPr>
          <w:rFonts w:ascii="Times New Roman" w:hAnsi="Times New Roman"/>
          <w:sz w:val="28"/>
          <w:szCs w:val="28"/>
          <w:lang w:val="uk-UA"/>
        </w:rPr>
        <w:t>ів.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Організаційну п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ідготовку порядку денного засідання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з урахуванням пропозицій її членів та матеріалів для розгляду на засіданні забезпечує секретар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Pr="00005C61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005C61">
        <w:rPr>
          <w:rFonts w:ascii="Times New Roman" w:hAnsi="Times New Roman"/>
          <w:sz w:val="28"/>
          <w:szCs w:val="28"/>
          <w:lang w:val="uk-UA"/>
        </w:rPr>
        <w:t>.9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05C61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05C61">
        <w:rPr>
          <w:rFonts w:ascii="Times New Roman" w:hAnsi="Times New Roman"/>
          <w:sz w:val="28"/>
          <w:szCs w:val="28"/>
          <w:lang w:val="uk-UA"/>
        </w:rPr>
        <w:t>оординаційної ради ухвалюється відкритим голосуванням простою більшістю голосів її членів, присутніх на засіданні</w:t>
      </w:r>
      <w:r>
        <w:rPr>
          <w:rFonts w:ascii="Times New Roman" w:hAnsi="Times New Roman"/>
          <w:sz w:val="28"/>
          <w:szCs w:val="28"/>
          <w:lang w:val="uk-UA"/>
        </w:rPr>
        <w:t>, і</w:t>
      </w:r>
      <w:r w:rsidRPr="00005C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 xml:space="preserve">оформляється протоколом,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що в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>п’ятиденний строк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>підписує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ться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 xml:space="preserve"> головуючи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м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 xml:space="preserve"> на засіданні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та секретарем</w:t>
      </w:r>
      <w:r w:rsidRPr="00005C61">
        <w:rPr>
          <w:rStyle w:val="rvts0"/>
          <w:rFonts w:ascii="Times New Roman" w:hAnsi="Times New Roman"/>
          <w:sz w:val="28"/>
          <w:szCs w:val="28"/>
          <w:lang w:val="uk-UA"/>
        </w:rPr>
        <w:t xml:space="preserve">. </w:t>
      </w:r>
      <w:r w:rsidRPr="00A33A15">
        <w:rPr>
          <w:rStyle w:val="rvts0"/>
          <w:rFonts w:ascii="Times New Roman" w:hAnsi="Times New Roman"/>
          <w:sz w:val="28"/>
          <w:szCs w:val="28"/>
          <w:lang w:val="uk-UA"/>
        </w:rPr>
        <w:t>У разі рівного розподілу голосів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 w:rsidRPr="00A33A15">
        <w:rPr>
          <w:rStyle w:val="rvts0"/>
          <w:rFonts w:ascii="Times New Roman" w:hAnsi="Times New Roman"/>
          <w:sz w:val="28"/>
          <w:szCs w:val="28"/>
          <w:lang w:val="uk-UA"/>
        </w:rPr>
        <w:t xml:space="preserve"> вирішальним є голос голови</w:t>
      </w:r>
      <w:r w:rsidRPr="00005C61">
        <w:rPr>
          <w:rStyle w:val="rvts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05C61">
        <w:rPr>
          <w:rFonts w:ascii="Times New Roman" w:hAnsi="Times New Roman"/>
          <w:sz w:val="28"/>
          <w:szCs w:val="28"/>
          <w:lang w:val="uk-UA"/>
        </w:rPr>
        <w:t>оординаційної ради.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0.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лен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ради, який не підтримує рішення, може викласти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в письмовій формі </w:t>
      </w:r>
      <w:r w:rsidRPr="00641637">
        <w:rPr>
          <w:rFonts w:ascii="Times New Roman" w:hAnsi="Times New Roman"/>
          <w:sz w:val="28"/>
          <w:szCs w:val="28"/>
          <w:lang w:val="uk-UA"/>
        </w:rPr>
        <w:t>окрему думку, що додається до протоколу засідання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</w:t>
      </w:r>
      <w:r>
        <w:rPr>
          <w:rFonts w:ascii="Times New Roman" w:hAnsi="Times New Roman"/>
          <w:sz w:val="28"/>
          <w:szCs w:val="28"/>
          <w:lang w:val="uk-UA"/>
        </w:rPr>
        <w:t>носять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рекомендаційний характер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5CDA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 про створення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координаційної ради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, протоколи засідань, ухвалені </w:t>
      </w:r>
      <w:bookmarkStart w:id="1" w:name="_GoBack"/>
      <w:bookmarkEnd w:id="1"/>
      <w:r w:rsidRPr="00641637">
        <w:rPr>
          <w:rFonts w:ascii="Times New Roman" w:hAnsi="Times New Roman"/>
          <w:sz w:val="28"/>
          <w:szCs w:val="28"/>
          <w:lang w:val="uk-UA"/>
        </w:rPr>
        <w:t>рішення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інформація 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>хід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>виконання,</w:t>
      </w:r>
      <w:r w:rsidR="00C35C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а</w:t>
      </w:r>
    </w:p>
    <w:p w:rsidR="00C35CDA" w:rsidRDefault="00C35CDA" w:rsidP="00C35CDA">
      <w:pPr>
        <w:pStyle w:val="a3"/>
        <w:tabs>
          <w:tab w:val="left" w:pos="1320"/>
        </w:tabs>
        <w:snapToGri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442879" w:rsidRPr="00641637" w:rsidRDefault="00442879" w:rsidP="00C35CDA">
      <w:pPr>
        <w:pStyle w:val="a3"/>
        <w:tabs>
          <w:tab w:val="left" w:pos="1320"/>
        </w:tabs>
        <w:snapToGri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lastRenderedPageBreak/>
        <w:t xml:space="preserve">також інші відомості про діяльність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оприлюднюються 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60D05">
        <w:rPr>
          <w:rFonts w:ascii="Times New Roman" w:hAnsi="Times New Roman"/>
          <w:sz w:val="28"/>
          <w:szCs w:val="28"/>
          <w:lang w:val="uk-UA"/>
        </w:rPr>
        <w:t>фіційн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F60D05">
        <w:rPr>
          <w:rFonts w:ascii="Times New Roman" w:hAnsi="Times New Roman"/>
          <w:sz w:val="28"/>
          <w:szCs w:val="28"/>
          <w:lang w:val="uk-UA"/>
        </w:rPr>
        <w:t xml:space="preserve"> вебсайт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60D05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та її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Default="00442879" w:rsidP="00482269">
      <w:pPr>
        <w:pStyle w:val="a3"/>
        <w:tabs>
          <w:tab w:val="left" w:pos="1430"/>
        </w:tabs>
        <w:snapToGrid w:val="0"/>
        <w:spacing w:after="18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641637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 Криворізької міської ради </w:t>
      </w:r>
      <w:r w:rsidRPr="00641637">
        <w:rPr>
          <w:rFonts w:ascii="Times New Roman" w:hAnsi="Times New Roman"/>
          <w:sz w:val="28"/>
          <w:szCs w:val="28"/>
          <w:lang w:val="uk-UA"/>
        </w:rPr>
        <w:t>здійснює організаційне, інформаційне та матеріально-технічне забезпечення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координаційної ради</w:t>
      </w:r>
      <w:r w:rsidRPr="00641637">
        <w:rPr>
          <w:rFonts w:ascii="Times New Roman" w:hAnsi="Times New Roman"/>
          <w:sz w:val="28"/>
          <w:szCs w:val="28"/>
          <w:lang w:val="uk-UA"/>
        </w:rPr>
        <w:t>, створює належні умови для її роботи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2879" w:rsidRPr="00F60D05" w:rsidRDefault="00442879" w:rsidP="00482269">
      <w:pPr>
        <w:pStyle w:val="a3"/>
        <w:tabs>
          <w:tab w:val="left" w:pos="1430"/>
        </w:tabs>
        <w:snapToGrid w:val="0"/>
        <w:spacing w:before="180" w:after="18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442879" w:rsidRDefault="00442879" w:rsidP="00AD5410">
      <w:pPr>
        <w:pStyle w:val="a3"/>
        <w:tabs>
          <w:tab w:val="left" w:pos="143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 xml:space="preserve">6. Головування на засіданні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>оординаційної ради</w:t>
      </w:r>
    </w:p>
    <w:p w:rsidR="00442879" w:rsidRPr="00AD5410" w:rsidRDefault="00442879" w:rsidP="00AD5410">
      <w:pPr>
        <w:pStyle w:val="a3"/>
        <w:tabs>
          <w:tab w:val="left" w:pos="143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2879" w:rsidRPr="00641637" w:rsidRDefault="00442879" w:rsidP="00641637">
      <w:pPr>
        <w:tabs>
          <w:tab w:val="left" w:pos="1100"/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</w:t>
      </w:r>
      <w:r w:rsidRPr="00641637">
        <w:rPr>
          <w:rFonts w:ascii="Times New Roman" w:hAnsi="Times New Roman"/>
          <w:sz w:val="28"/>
          <w:szCs w:val="28"/>
          <w:lang w:val="uk-UA"/>
        </w:rPr>
        <w:t>. Координаційну раду очолює голова.</w:t>
      </w:r>
    </w:p>
    <w:p w:rsidR="00442879" w:rsidRPr="00641637" w:rsidRDefault="00442879" w:rsidP="00641637">
      <w:pPr>
        <w:tabs>
          <w:tab w:val="left" w:pos="1100"/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. Голова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ради: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1 забезпечує діяльність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ради;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6.2</w:t>
      </w:r>
      <w:r>
        <w:rPr>
          <w:rFonts w:ascii="Times New Roman" w:hAnsi="Times New Roman"/>
          <w:sz w:val="28"/>
          <w:szCs w:val="28"/>
          <w:lang w:val="uk-UA"/>
        </w:rPr>
        <w:t>.2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головує під час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засідань</w:t>
      </w:r>
      <w:r w:rsidRPr="00641637">
        <w:rPr>
          <w:rFonts w:ascii="Times New Roman" w:hAnsi="Times New Roman"/>
          <w:sz w:val="28"/>
          <w:szCs w:val="28"/>
          <w:lang w:val="uk-UA"/>
        </w:rPr>
        <w:t>;</w:t>
      </w:r>
    </w:p>
    <w:p w:rsidR="00442879" w:rsidRPr="00641637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3 підписує документи від імені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ради;</w:t>
      </w:r>
    </w:p>
    <w:p w:rsidR="00442879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4 представляє інтереси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у відносинах із центральними і місцевими органами виконавчої влади, об’єднаннями громад</w:t>
      </w:r>
      <w:r>
        <w:rPr>
          <w:rFonts w:ascii="Times New Roman" w:hAnsi="Times New Roman"/>
          <w:sz w:val="28"/>
          <w:szCs w:val="28"/>
          <w:lang w:val="uk-UA"/>
        </w:rPr>
        <w:t>ян, засобами масової інформації.</w:t>
      </w:r>
    </w:p>
    <w:p w:rsidR="00442879" w:rsidRPr="001A069C" w:rsidRDefault="00442879" w:rsidP="00641637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442879" w:rsidRDefault="00442879" w:rsidP="001A069C">
      <w:pPr>
        <w:tabs>
          <w:tab w:val="left" w:pos="1100"/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5C61">
        <w:rPr>
          <w:rFonts w:ascii="Times New Roman" w:hAnsi="Times New Roman"/>
          <w:b/>
          <w:i/>
          <w:sz w:val="28"/>
          <w:szCs w:val="28"/>
          <w:lang w:val="uk-UA"/>
        </w:rPr>
        <w:t xml:space="preserve">7. Умови припинення членства 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005C61">
        <w:rPr>
          <w:rFonts w:ascii="Times New Roman" w:hAnsi="Times New Roman"/>
          <w:b/>
          <w:i/>
          <w:sz w:val="28"/>
          <w:szCs w:val="28"/>
          <w:lang w:val="uk-UA"/>
        </w:rPr>
        <w:t>оординаційній раді</w:t>
      </w:r>
    </w:p>
    <w:p w:rsidR="00442879" w:rsidRPr="001A069C" w:rsidRDefault="00442879" w:rsidP="001A069C">
      <w:pPr>
        <w:tabs>
          <w:tab w:val="left" w:pos="1100"/>
          <w:tab w:val="left" w:pos="1320"/>
        </w:tabs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2879" w:rsidRDefault="00442879" w:rsidP="00160DEF">
      <w:pPr>
        <w:tabs>
          <w:tab w:val="left" w:pos="1100"/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Членство в координаційній раді 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припиняється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разі: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 xml:space="preserve">7.1 систематичної відсутності члена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на її засіданнях або заходах без поважних причин (більше тр</w:t>
      </w:r>
      <w:r>
        <w:rPr>
          <w:rFonts w:ascii="Times New Roman" w:hAnsi="Times New Roman"/>
          <w:sz w:val="28"/>
          <w:szCs w:val="28"/>
          <w:lang w:val="uk-UA"/>
        </w:rPr>
        <w:t>ьох раз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поспіль);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 xml:space="preserve">7.2 систематичного невиконання доручень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ради, що засвідчено двома її рішеннями;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 xml:space="preserve">7.3 неможливості члена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оординаційної ради брати участь у її роботі за станом здоров'я, визнання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судовому порядку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недієздатним або обмежено дієздатним, засудження за вчинення умисного злочину;</w:t>
      </w:r>
    </w:p>
    <w:p w:rsidR="00442879" w:rsidRPr="00641637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7.4 подання відповідної особистої заяви;</w:t>
      </w:r>
    </w:p>
    <w:p w:rsidR="00442879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41637">
        <w:rPr>
          <w:rFonts w:ascii="Times New Roman" w:hAnsi="Times New Roman"/>
          <w:sz w:val="28"/>
          <w:szCs w:val="28"/>
          <w:lang w:val="uk-UA"/>
        </w:rPr>
        <w:t>7.5 смерті.</w:t>
      </w:r>
    </w:p>
    <w:p w:rsidR="00442879" w:rsidRPr="003113AD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442879" w:rsidRDefault="00442879" w:rsidP="003113AD">
      <w:pPr>
        <w:pStyle w:val="a3"/>
        <w:tabs>
          <w:tab w:val="left" w:pos="132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Дострокове п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 xml:space="preserve">рипинення діяльності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6D5713">
        <w:rPr>
          <w:rFonts w:ascii="Times New Roman" w:hAnsi="Times New Roman"/>
          <w:b/>
          <w:i/>
          <w:sz w:val="28"/>
          <w:szCs w:val="28"/>
          <w:lang w:val="uk-UA"/>
        </w:rPr>
        <w:t>оординаційної ради</w:t>
      </w:r>
    </w:p>
    <w:p w:rsidR="00442879" w:rsidRPr="003113AD" w:rsidRDefault="00442879" w:rsidP="003113AD">
      <w:pPr>
        <w:pStyle w:val="a3"/>
        <w:tabs>
          <w:tab w:val="left" w:pos="1320"/>
        </w:tabs>
        <w:snapToGrid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2879" w:rsidRPr="00641637" w:rsidRDefault="00442879" w:rsidP="00160DEF">
      <w:pPr>
        <w:tabs>
          <w:tab w:val="num" w:pos="990"/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Дострокове припинення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здійсню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41637">
        <w:rPr>
          <w:rFonts w:ascii="Times New Roman" w:hAnsi="Times New Roman"/>
          <w:sz w:val="28"/>
          <w:szCs w:val="28"/>
          <w:lang w:val="uk-UA"/>
        </w:rPr>
        <w:t>ється у разі:</w:t>
      </w:r>
    </w:p>
    <w:p w:rsidR="00442879" w:rsidRPr="00641637" w:rsidRDefault="00442879" w:rsidP="00160DEF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416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1.2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якщо її засідання не проводилися протягом кварталу;</w:t>
      </w:r>
    </w:p>
    <w:p w:rsidR="00442879" w:rsidRPr="00641637" w:rsidRDefault="00442879" w:rsidP="00160DEF">
      <w:pPr>
        <w:pStyle w:val="a3"/>
        <w:tabs>
          <w:tab w:val="left" w:pos="990"/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8.1.3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 ухвалення відпо</w:t>
      </w:r>
      <w:r>
        <w:rPr>
          <w:rFonts w:ascii="Times New Roman" w:hAnsi="Times New Roman"/>
          <w:sz w:val="28"/>
          <w:szCs w:val="28"/>
          <w:lang w:val="uk-UA"/>
        </w:rPr>
        <w:t>відного рішення на її засіданні.</w:t>
      </w:r>
    </w:p>
    <w:p w:rsidR="00442879" w:rsidRDefault="00442879" w:rsidP="00160DEF">
      <w:pPr>
        <w:pStyle w:val="a3"/>
        <w:tabs>
          <w:tab w:val="left" w:pos="1320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8.2. П</w:t>
      </w:r>
      <w:r w:rsidRPr="00641637">
        <w:rPr>
          <w:rFonts w:ascii="Times New Roman" w:hAnsi="Times New Roman"/>
          <w:sz w:val="28"/>
          <w:szCs w:val="28"/>
          <w:lang w:val="uk-UA"/>
        </w:rPr>
        <w:t xml:space="preserve">рипинення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41637">
        <w:rPr>
          <w:rFonts w:ascii="Times New Roman" w:hAnsi="Times New Roman"/>
          <w:sz w:val="28"/>
          <w:szCs w:val="28"/>
          <w:lang w:val="uk-UA"/>
        </w:rPr>
        <w:t>оординаційної ради відбувається відповідно до розпорядження міського голови.</w:t>
      </w:r>
    </w:p>
    <w:p w:rsidR="00442879" w:rsidRDefault="00442879" w:rsidP="00641637">
      <w:pPr>
        <w:tabs>
          <w:tab w:val="left" w:pos="132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2879" w:rsidRDefault="00442879" w:rsidP="000875D1">
      <w:pPr>
        <w:tabs>
          <w:tab w:val="left" w:pos="1100"/>
        </w:tabs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2879" w:rsidRPr="00A33A15" w:rsidRDefault="00442879" w:rsidP="000875D1">
      <w:pPr>
        <w:tabs>
          <w:tab w:val="left" w:pos="1100"/>
        </w:tabs>
        <w:snapToGri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</w:p>
    <w:p w:rsidR="00442879" w:rsidRPr="00D7715A" w:rsidRDefault="00442879" w:rsidP="009F1E51">
      <w:pPr>
        <w:tabs>
          <w:tab w:val="left" w:pos="7150"/>
        </w:tabs>
        <w:snapToGrid w:val="0"/>
        <w:spacing w:after="0" w:line="240" w:lineRule="auto"/>
        <w:ind w:leftChars="-108" w:left="-238" w:firstLine="238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715A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Pr="00D7715A"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</w:p>
    <w:sectPr w:rsidR="00442879" w:rsidRPr="00D7715A" w:rsidSect="00A519F2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F9" w:rsidRDefault="004D15F9">
      <w:r>
        <w:separator/>
      </w:r>
    </w:p>
  </w:endnote>
  <w:endnote w:type="continuationSeparator" w:id="0">
    <w:p w:rsidR="004D15F9" w:rsidRDefault="004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F9" w:rsidRDefault="004D15F9">
      <w:r>
        <w:separator/>
      </w:r>
    </w:p>
  </w:footnote>
  <w:footnote w:type="continuationSeparator" w:id="0">
    <w:p w:rsidR="004D15F9" w:rsidRDefault="004D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79" w:rsidRDefault="00442879" w:rsidP="00372D6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879" w:rsidRDefault="004428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79" w:rsidRPr="00D7715A" w:rsidRDefault="00442879" w:rsidP="00D7715A">
    <w:pPr>
      <w:pStyle w:val="a4"/>
      <w:framePr w:h="250" w:hRule="exact" w:wrap="around" w:vAnchor="text" w:hAnchor="margin" w:xAlign="center" w:y="-3"/>
      <w:rPr>
        <w:rStyle w:val="a8"/>
        <w:rFonts w:ascii="Times New Roman" w:hAnsi="Times New Roman"/>
        <w:sz w:val="24"/>
        <w:szCs w:val="24"/>
      </w:rPr>
    </w:pPr>
    <w:r w:rsidRPr="00D7715A">
      <w:rPr>
        <w:rStyle w:val="a8"/>
        <w:rFonts w:ascii="Times New Roman" w:hAnsi="Times New Roman"/>
        <w:sz w:val="24"/>
        <w:szCs w:val="24"/>
      </w:rPr>
      <w:fldChar w:fldCharType="begin"/>
    </w:r>
    <w:r w:rsidRPr="00D7715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7715A">
      <w:rPr>
        <w:rStyle w:val="a8"/>
        <w:rFonts w:ascii="Times New Roman" w:hAnsi="Times New Roman"/>
        <w:sz w:val="24"/>
        <w:szCs w:val="24"/>
      </w:rPr>
      <w:fldChar w:fldCharType="separate"/>
    </w:r>
    <w:r w:rsidR="00C35CDA">
      <w:rPr>
        <w:rStyle w:val="a8"/>
        <w:rFonts w:ascii="Times New Roman" w:hAnsi="Times New Roman"/>
        <w:noProof/>
        <w:sz w:val="24"/>
        <w:szCs w:val="24"/>
      </w:rPr>
      <w:t>3</w:t>
    </w:r>
    <w:r w:rsidRPr="00D7715A">
      <w:rPr>
        <w:rStyle w:val="a8"/>
        <w:rFonts w:ascii="Times New Roman" w:hAnsi="Times New Roman"/>
        <w:sz w:val="24"/>
        <w:szCs w:val="24"/>
      </w:rPr>
      <w:fldChar w:fldCharType="end"/>
    </w:r>
  </w:p>
  <w:p w:rsidR="00442879" w:rsidRDefault="00442879" w:rsidP="00D7715A">
    <w:pPr>
      <w:pStyle w:val="a4"/>
      <w:spacing w:after="0" w:line="240" w:lineRule="auto"/>
      <w:jc w:val="right"/>
      <w:rPr>
        <w:rStyle w:val="a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46C"/>
    <w:multiLevelType w:val="multilevel"/>
    <w:tmpl w:val="2AAC76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05F533BF"/>
    <w:multiLevelType w:val="multilevel"/>
    <w:tmpl w:val="81EE15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FD1"/>
    <w:multiLevelType w:val="hybridMultilevel"/>
    <w:tmpl w:val="565C8868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5B0"/>
    <w:multiLevelType w:val="hybridMultilevel"/>
    <w:tmpl w:val="A15E3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CD2"/>
    <w:multiLevelType w:val="hybridMultilevel"/>
    <w:tmpl w:val="3BDCB638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3FC"/>
    <w:multiLevelType w:val="hybridMultilevel"/>
    <w:tmpl w:val="37063F44"/>
    <w:lvl w:ilvl="0" w:tplc="667AD5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769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5C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481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AAF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3C2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C61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58F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5A7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9657857"/>
    <w:multiLevelType w:val="hybridMultilevel"/>
    <w:tmpl w:val="E11687DA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6196"/>
    <w:multiLevelType w:val="multilevel"/>
    <w:tmpl w:val="1FA68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664B"/>
    <w:multiLevelType w:val="multilevel"/>
    <w:tmpl w:val="46C2CC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23DC6904"/>
    <w:multiLevelType w:val="multilevel"/>
    <w:tmpl w:val="1E8A1D6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 w15:restartNumberingAfterBreak="0">
    <w:nsid w:val="2AB22A9D"/>
    <w:multiLevelType w:val="hybridMultilevel"/>
    <w:tmpl w:val="0E0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2468"/>
    <w:multiLevelType w:val="hybridMultilevel"/>
    <w:tmpl w:val="B6B0F890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1E69"/>
    <w:multiLevelType w:val="multilevel"/>
    <w:tmpl w:val="1B423A7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 w15:restartNumberingAfterBreak="0">
    <w:nsid w:val="35234A0C"/>
    <w:multiLevelType w:val="hybridMultilevel"/>
    <w:tmpl w:val="029C6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22E3"/>
    <w:multiLevelType w:val="multilevel"/>
    <w:tmpl w:val="16E6F9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 w15:restartNumberingAfterBreak="0">
    <w:nsid w:val="3866514A"/>
    <w:multiLevelType w:val="hybridMultilevel"/>
    <w:tmpl w:val="A4480648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342F"/>
    <w:multiLevelType w:val="multilevel"/>
    <w:tmpl w:val="4F1A27F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 w15:restartNumberingAfterBreak="0">
    <w:nsid w:val="3CA258E5"/>
    <w:multiLevelType w:val="hybridMultilevel"/>
    <w:tmpl w:val="1E423208"/>
    <w:lvl w:ilvl="0" w:tplc="652CC1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76D5E"/>
    <w:multiLevelType w:val="multilevel"/>
    <w:tmpl w:val="F300D4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64225"/>
    <w:multiLevelType w:val="multilevel"/>
    <w:tmpl w:val="7070D15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33459A6"/>
    <w:multiLevelType w:val="hybridMultilevel"/>
    <w:tmpl w:val="1FA68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84EDB"/>
    <w:multiLevelType w:val="hybridMultilevel"/>
    <w:tmpl w:val="81EE15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2E6A"/>
    <w:multiLevelType w:val="multilevel"/>
    <w:tmpl w:val="5C90588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02C6B59"/>
    <w:multiLevelType w:val="hybridMultilevel"/>
    <w:tmpl w:val="E6D2B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95FE4"/>
    <w:multiLevelType w:val="multilevel"/>
    <w:tmpl w:val="5C90588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8F61BA0"/>
    <w:multiLevelType w:val="hybridMultilevel"/>
    <w:tmpl w:val="1CBE2652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C69F5"/>
    <w:multiLevelType w:val="multilevel"/>
    <w:tmpl w:val="17BCCA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15EA1"/>
    <w:multiLevelType w:val="hybridMultilevel"/>
    <w:tmpl w:val="17BCC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E678B"/>
    <w:multiLevelType w:val="hybridMultilevel"/>
    <w:tmpl w:val="2296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3695"/>
    <w:multiLevelType w:val="multilevel"/>
    <w:tmpl w:val="1FA68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0279E"/>
    <w:multiLevelType w:val="multilevel"/>
    <w:tmpl w:val="029C6F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F3139"/>
    <w:multiLevelType w:val="multilevel"/>
    <w:tmpl w:val="5F26C19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66F51A74"/>
    <w:multiLevelType w:val="hybridMultilevel"/>
    <w:tmpl w:val="F300D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D7DDA"/>
    <w:multiLevelType w:val="multilevel"/>
    <w:tmpl w:val="CA1AC790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D2855E7"/>
    <w:multiLevelType w:val="hybridMultilevel"/>
    <w:tmpl w:val="5ADE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3B0011"/>
    <w:multiLevelType w:val="multilevel"/>
    <w:tmpl w:val="1E8A1D6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6" w15:restartNumberingAfterBreak="0">
    <w:nsid w:val="7227001B"/>
    <w:multiLevelType w:val="hybridMultilevel"/>
    <w:tmpl w:val="7F96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123EE"/>
    <w:multiLevelType w:val="multilevel"/>
    <w:tmpl w:val="A15E38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200CC"/>
    <w:multiLevelType w:val="hybridMultilevel"/>
    <w:tmpl w:val="79E82E06"/>
    <w:lvl w:ilvl="0" w:tplc="B3A2F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3"/>
  </w:num>
  <w:num w:numId="4">
    <w:abstractNumId w:val="20"/>
  </w:num>
  <w:num w:numId="5">
    <w:abstractNumId w:val="5"/>
  </w:num>
  <w:num w:numId="6">
    <w:abstractNumId w:val="23"/>
  </w:num>
  <w:num w:numId="7">
    <w:abstractNumId w:val="21"/>
  </w:num>
  <w:num w:numId="8">
    <w:abstractNumId w:val="32"/>
  </w:num>
  <w:num w:numId="9">
    <w:abstractNumId w:val="10"/>
  </w:num>
  <w:num w:numId="10">
    <w:abstractNumId w:val="28"/>
  </w:num>
  <w:num w:numId="11">
    <w:abstractNumId w:val="17"/>
  </w:num>
  <w:num w:numId="12">
    <w:abstractNumId w:val="27"/>
  </w:num>
  <w:num w:numId="13">
    <w:abstractNumId w:val="13"/>
  </w:num>
  <w:num w:numId="14">
    <w:abstractNumId w:val="34"/>
  </w:num>
  <w:num w:numId="15">
    <w:abstractNumId w:val="7"/>
  </w:num>
  <w:num w:numId="16">
    <w:abstractNumId w:val="38"/>
  </w:num>
  <w:num w:numId="17">
    <w:abstractNumId w:val="29"/>
  </w:num>
  <w:num w:numId="18">
    <w:abstractNumId w:val="11"/>
  </w:num>
  <w:num w:numId="19">
    <w:abstractNumId w:val="37"/>
  </w:num>
  <w:num w:numId="20">
    <w:abstractNumId w:val="4"/>
  </w:num>
  <w:num w:numId="21">
    <w:abstractNumId w:val="18"/>
  </w:num>
  <w:num w:numId="22">
    <w:abstractNumId w:val="2"/>
  </w:num>
  <w:num w:numId="23">
    <w:abstractNumId w:val="1"/>
  </w:num>
  <w:num w:numId="24">
    <w:abstractNumId w:val="25"/>
  </w:num>
  <w:num w:numId="25">
    <w:abstractNumId w:val="26"/>
  </w:num>
  <w:num w:numId="26">
    <w:abstractNumId w:val="15"/>
  </w:num>
  <w:num w:numId="27">
    <w:abstractNumId w:val="30"/>
  </w:num>
  <w:num w:numId="28">
    <w:abstractNumId w:val="6"/>
  </w:num>
  <w:num w:numId="29">
    <w:abstractNumId w:val="9"/>
  </w:num>
  <w:num w:numId="30">
    <w:abstractNumId w:val="14"/>
  </w:num>
  <w:num w:numId="31">
    <w:abstractNumId w:val="0"/>
  </w:num>
  <w:num w:numId="32">
    <w:abstractNumId w:val="19"/>
  </w:num>
  <w:num w:numId="33">
    <w:abstractNumId w:val="16"/>
  </w:num>
  <w:num w:numId="34">
    <w:abstractNumId w:val="35"/>
  </w:num>
  <w:num w:numId="35">
    <w:abstractNumId w:val="12"/>
  </w:num>
  <w:num w:numId="36">
    <w:abstractNumId w:val="31"/>
  </w:num>
  <w:num w:numId="37">
    <w:abstractNumId w:val="8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3AF"/>
    <w:rsid w:val="00005C61"/>
    <w:rsid w:val="0005090E"/>
    <w:rsid w:val="00076101"/>
    <w:rsid w:val="000875D1"/>
    <w:rsid w:val="000A2B10"/>
    <w:rsid w:val="000E59E2"/>
    <w:rsid w:val="0010167E"/>
    <w:rsid w:val="00131CB8"/>
    <w:rsid w:val="00137F63"/>
    <w:rsid w:val="00160DEF"/>
    <w:rsid w:val="001677CA"/>
    <w:rsid w:val="00167AB2"/>
    <w:rsid w:val="00193501"/>
    <w:rsid w:val="001A069C"/>
    <w:rsid w:val="001C225B"/>
    <w:rsid w:val="00213164"/>
    <w:rsid w:val="00235220"/>
    <w:rsid w:val="0028673C"/>
    <w:rsid w:val="00286D60"/>
    <w:rsid w:val="002D4C3A"/>
    <w:rsid w:val="003113AD"/>
    <w:rsid w:val="003374D3"/>
    <w:rsid w:val="00340426"/>
    <w:rsid w:val="00372D6C"/>
    <w:rsid w:val="00373B8D"/>
    <w:rsid w:val="00382009"/>
    <w:rsid w:val="003B33AF"/>
    <w:rsid w:val="003C1396"/>
    <w:rsid w:val="003C22FA"/>
    <w:rsid w:val="003C3E16"/>
    <w:rsid w:val="00407EC4"/>
    <w:rsid w:val="00412564"/>
    <w:rsid w:val="00442879"/>
    <w:rsid w:val="00480973"/>
    <w:rsid w:val="00482269"/>
    <w:rsid w:val="00485301"/>
    <w:rsid w:val="004903F7"/>
    <w:rsid w:val="00495336"/>
    <w:rsid w:val="004D15F9"/>
    <w:rsid w:val="004D2D80"/>
    <w:rsid w:val="00565A2B"/>
    <w:rsid w:val="005756BB"/>
    <w:rsid w:val="00577B37"/>
    <w:rsid w:val="005B0E39"/>
    <w:rsid w:val="005B5FF8"/>
    <w:rsid w:val="005D121C"/>
    <w:rsid w:val="005F09E4"/>
    <w:rsid w:val="006026F2"/>
    <w:rsid w:val="006133DE"/>
    <w:rsid w:val="006138DB"/>
    <w:rsid w:val="00613E5C"/>
    <w:rsid w:val="00641637"/>
    <w:rsid w:val="00650455"/>
    <w:rsid w:val="00652B2E"/>
    <w:rsid w:val="00657C28"/>
    <w:rsid w:val="006608A9"/>
    <w:rsid w:val="006B7AA2"/>
    <w:rsid w:val="006C01EF"/>
    <w:rsid w:val="006D28F0"/>
    <w:rsid w:val="006D5713"/>
    <w:rsid w:val="006E19E7"/>
    <w:rsid w:val="006F616B"/>
    <w:rsid w:val="00702100"/>
    <w:rsid w:val="00702191"/>
    <w:rsid w:val="00710DCC"/>
    <w:rsid w:val="00763315"/>
    <w:rsid w:val="007956BD"/>
    <w:rsid w:val="007A0717"/>
    <w:rsid w:val="007B5F0F"/>
    <w:rsid w:val="007C0010"/>
    <w:rsid w:val="007C2AAD"/>
    <w:rsid w:val="007C711E"/>
    <w:rsid w:val="007D46CB"/>
    <w:rsid w:val="00800B2C"/>
    <w:rsid w:val="00806A60"/>
    <w:rsid w:val="00822FC1"/>
    <w:rsid w:val="00862B3D"/>
    <w:rsid w:val="00870BEB"/>
    <w:rsid w:val="008B39AE"/>
    <w:rsid w:val="008F662B"/>
    <w:rsid w:val="00904C86"/>
    <w:rsid w:val="00911C96"/>
    <w:rsid w:val="00945915"/>
    <w:rsid w:val="009746AF"/>
    <w:rsid w:val="00987D5A"/>
    <w:rsid w:val="00990917"/>
    <w:rsid w:val="009D18FF"/>
    <w:rsid w:val="009D527B"/>
    <w:rsid w:val="009F1E51"/>
    <w:rsid w:val="009F69AA"/>
    <w:rsid w:val="00A00DCF"/>
    <w:rsid w:val="00A33A15"/>
    <w:rsid w:val="00A519F2"/>
    <w:rsid w:val="00A775EA"/>
    <w:rsid w:val="00A816A5"/>
    <w:rsid w:val="00AB1368"/>
    <w:rsid w:val="00AD294F"/>
    <w:rsid w:val="00AD5410"/>
    <w:rsid w:val="00AE786C"/>
    <w:rsid w:val="00B501BD"/>
    <w:rsid w:val="00B601C2"/>
    <w:rsid w:val="00B83E60"/>
    <w:rsid w:val="00BE01B9"/>
    <w:rsid w:val="00C35CDA"/>
    <w:rsid w:val="00C52F26"/>
    <w:rsid w:val="00C54413"/>
    <w:rsid w:val="00C76C4E"/>
    <w:rsid w:val="00CA4000"/>
    <w:rsid w:val="00CC1133"/>
    <w:rsid w:val="00D060E8"/>
    <w:rsid w:val="00D13C89"/>
    <w:rsid w:val="00D24144"/>
    <w:rsid w:val="00D373AA"/>
    <w:rsid w:val="00D7715A"/>
    <w:rsid w:val="00D816FA"/>
    <w:rsid w:val="00D84410"/>
    <w:rsid w:val="00DE0C56"/>
    <w:rsid w:val="00DF6C64"/>
    <w:rsid w:val="00E05CCD"/>
    <w:rsid w:val="00E33019"/>
    <w:rsid w:val="00EC3119"/>
    <w:rsid w:val="00EC587B"/>
    <w:rsid w:val="00F60D05"/>
    <w:rsid w:val="00F64589"/>
    <w:rsid w:val="00F65894"/>
    <w:rsid w:val="00F83196"/>
    <w:rsid w:val="00F93162"/>
    <w:rsid w:val="00FA2F39"/>
    <w:rsid w:val="00FB6D6B"/>
    <w:rsid w:val="00FD0BE1"/>
    <w:rsid w:val="00FE6251"/>
    <w:rsid w:val="56C4352F"/>
    <w:rsid w:val="68C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76B012"/>
  <w15:docId w15:val="{9AE39830-CE4B-47C7-BAEB-8409511E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60"/>
    <w:pPr>
      <w:spacing w:after="160" w:line="259" w:lineRule="auto"/>
      <w:jc w:val="both"/>
    </w:pPr>
    <w:rPr>
      <w:rFonts w:ascii="Cambria" w:hAnsi="Cambria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6D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E62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2B2E"/>
    <w:rPr>
      <w:rFonts w:ascii="Cambria" w:hAnsi="Cambria" w:cs="Times New Roman"/>
      <w:lang w:val="ru-RU"/>
    </w:rPr>
  </w:style>
  <w:style w:type="paragraph" w:styleId="a6">
    <w:name w:val="footer"/>
    <w:basedOn w:val="a"/>
    <w:link w:val="a7"/>
    <w:uiPriority w:val="99"/>
    <w:rsid w:val="00FE62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52B2E"/>
    <w:rPr>
      <w:rFonts w:ascii="Cambria" w:hAnsi="Cambria" w:cs="Times New Roman"/>
      <w:lang w:val="ru-RU"/>
    </w:rPr>
  </w:style>
  <w:style w:type="character" w:styleId="a8">
    <w:name w:val="page number"/>
    <w:uiPriority w:val="99"/>
    <w:rsid w:val="00D7715A"/>
    <w:rPr>
      <w:rFonts w:cs="Times New Roman"/>
    </w:rPr>
  </w:style>
  <w:style w:type="character" w:customStyle="1" w:styleId="rvts0">
    <w:name w:val="rvts0"/>
    <w:uiPriority w:val="99"/>
    <w:rsid w:val="0070210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416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52B2E"/>
    <w:rPr>
      <w:rFonts w:ascii="Times New Roman" w:hAnsi="Times New Roman" w:cs="Times New Roman"/>
      <w:sz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5489</Words>
  <Characters>3130</Characters>
  <Application>Microsoft Office Word</Application>
  <DocSecurity>0</DocSecurity>
  <Lines>26</Lines>
  <Paragraphs>17</Paragraphs>
  <ScaleCrop>false</ScaleCrop>
  <Company>Grizli777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</dc:creator>
  <cp:keywords/>
  <dc:description/>
  <cp:lastModifiedBy>matvijko</cp:lastModifiedBy>
  <cp:revision>11</cp:revision>
  <cp:lastPrinted>2021-05-19T06:22:00Z</cp:lastPrinted>
  <dcterms:created xsi:type="dcterms:W3CDTF">2021-05-13T08:08:00Z</dcterms:created>
  <dcterms:modified xsi:type="dcterms:W3CDTF">2025-02-11T09:07:00Z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