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B7" w:rsidRPr="00914378" w:rsidRDefault="00D13207" w:rsidP="00D1320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91437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D13207" w:rsidRPr="00914378" w:rsidRDefault="00D13207" w:rsidP="00D1320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  <w:t>Рішенням міської ради</w:t>
      </w:r>
    </w:p>
    <w:p w:rsidR="00D13207" w:rsidRPr="00914378" w:rsidRDefault="00914378" w:rsidP="00914378">
      <w:pPr>
        <w:pStyle w:val="a3"/>
        <w:tabs>
          <w:tab w:val="left" w:pos="628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14378">
        <w:rPr>
          <w:rFonts w:ascii="Times New Roman" w:hAnsi="Times New Roman" w:cs="Times New Roman"/>
          <w:i/>
          <w:sz w:val="28"/>
          <w:szCs w:val="28"/>
          <w:lang w:val="uk-UA"/>
        </w:rPr>
        <w:tab/>
        <w:t>24.02.2021 №253</w:t>
      </w:r>
    </w:p>
    <w:p w:rsidR="00D13207" w:rsidRPr="00914378" w:rsidRDefault="00D13207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378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D13207" w:rsidRPr="00914378" w:rsidRDefault="00D13207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378">
        <w:rPr>
          <w:rFonts w:ascii="Times New Roman" w:hAnsi="Times New Roman" w:cs="Times New Roman"/>
          <w:b/>
          <w:i/>
          <w:sz w:val="28"/>
          <w:szCs w:val="28"/>
          <w:lang w:val="uk-UA"/>
        </w:rPr>
        <w:t>з виконання у 2020 році Програми сприяння розвитку малого та</w:t>
      </w:r>
    </w:p>
    <w:p w:rsidR="00D13207" w:rsidRPr="00914378" w:rsidRDefault="00D13207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378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середнього підприємництва в м. Кривому Розі на 2017-2021 роки</w:t>
      </w:r>
    </w:p>
    <w:p w:rsidR="00D13207" w:rsidRPr="00914378" w:rsidRDefault="00D13207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427"/>
        <w:gridCol w:w="1457"/>
        <w:gridCol w:w="1381"/>
        <w:gridCol w:w="1231"/>
        <w:gridCol w:w="1247"/>
        <w:gridCol w:w="1349"/>
        <w:gridCol w:w="1241"/>
      </w:tblGrid>
      <w:tr w:rsidR="000A38E6" w:rsidRPr="00914378" w:rsidTr="000A38E6">
        <w:tc>
          <w:tcPr>
            <w:tcW w:w="521" w:type="dxa"/>
            <w:vMerge w:val="restart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№ п</w:t>
            </w:r>
            <w:r w:rsidRPr="00914378">
              <w:rPr>
                <w:rFonts w:ascii="Times New Roman" w:hAnsi="Times New Roman" w:cs="Times New Roman"/>
                <w:b/>
                <w:i/>
                <w:spacing w:val="-20"/>
                <w:lang w:val="uk-UA"/>
              </w:rPr>
              <w:t>/</w:t>
            </w:r>
            <w:proofErr w:type="spellStart"/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Назва заходу</w:t>
            </w:r>
          </w:p>
        </w:tc>
        <w:tc>
          <w:tcPr>
            <w:tcW w:w="1457" w:type="dxa"/>
            <w:vMerge w:val="restart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 xml:space="preserve">Усього передбачено в бюджеті на 2020 рік з </w:t>
            </w:r>
            <w:proofErr w:type="spellStart"/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урахуван</w:t>
            </w:r>
            <w:r w:rsidR="000A38E6" w:rsidRPr="00914378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ням</w:t>
            </w:r>
            <w:proofErr w:type="spellEnd"/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 xml:space="preserve"> змін</w:t>
            </w:r>
          </w:p>
        </w:tc>
        <w:tc>
          <w:tcPr>
            <w:tcW w:w="2612" w:type="dxa"/>
            <w:gridSpan w:val="2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  <w:tc>
          <w:tcPr>
            <w:tcW w:w="1247" w:type="dxa"/>
            <w:vMerge w:val="restart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Касове виконання на 01.01.2021</w:t>
            </w:r>
          </w:p>
        </w:tc>
        <w:tc>
          <w:tcPr>
            <w:tcW w:w="2590" w:type="dxa"/>
            <w:gridSpan w:val="2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</w:tr>
      <w:tr w:rsidR="007608EB" w:rsidRPr="00914378" w:rsidTr="000A38E6">
        <w:tc>
          <w:tcPr>
            <w:tcW w:w="521" w:type="dxa"/>
            <w:vMerge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427" w:type="dxa"/>
            <w:vMerge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457" w:type="dxa"/>
            <w:vMerge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81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1231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спеціаль</w:t>
            </w:r>
            <w:r w:rsidR="000A38E6" w:rsidRPr="00914378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ний</w:t>
            </w:r>
            <w:proofErr w:type="spellEnd"/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 xml:space="preserve"> фонд</w:t>
            </w:r>
          </w:p>
        </w:tc>
        <w:tc>
          <w:tcPr>
            <w:tcW w:w="1247" w:type="dxa"/>
            <w:vMerge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49" w:type="dxa"/>
          </w:tcPr>
          <w:p w:rsidR="00D13207" w:rsidRPr="00914378" w:rsidRDefault="00D13207" w:rsidP="00057E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1241" w:type="dxa"/>
          </w:tcPr>
          <w:p w:rsidR="00D13207" w:rsidRPr="00914378" w:rsidRDefault="00D13207" w:rsidP="00057E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спеціаль</w:t>
            </w:r>
            <w:r w:rsidR="000A38E6" w:rsidRPr="00914378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ний</w:t>
            </w:r>
            <w:proofErr w:type="spellEnd"/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 xml:space="preserve"> фонд</w:t>
            </w:r>
          </w:p>
        </w:tc>
      </w:tr>
      <w:tr w:rsidR="007608EB" w:rsidRPr="00914378" w:rsidTr="000A38E6">
        <w:tc>
          <w:tcPr>
            <w:tcW w:w="521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427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1231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247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49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1241" w:type="dxa"/>
          </w:tcPr>
          <w:p w:rsidR="00D13207" w:rsidRPr="00914378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7608EB" w:rsidRPr="00914378" w:rsidTr="000A38E6">
        <w:tc>
          <w:tcPr>
            <w:tcW w:w="521" w:type="dxa"/>
          </w:tcPr>
          <w:p w:rsidR="00D13207" w:rsidRPr="00914378" w:rsidRDefault="00B45D22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27" w:type="dxa"/>
          </w:tcPr>
          <w:p w:rsidR="00D13207" w:rsidRPr="00914378" w:rsidRDefault="00B45D22" w:rsidP="00B45D22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 xml:space="preserve">Здійснення часткової компенсації відсоткових ставок за кредитами, що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надають-ся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на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реалі-зацію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проєк-тів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суб’єк-тів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малого та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середньо-го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підприєм-ництва</w:t>
            </w:r>
            <w:proofErr w:type="spellEnd"/>
          </w:p>
        </w:tc>
        <w:tc>
          <w:tcPr>
            <w:tcW w:w="1457" w:type="dxa"/>
          </w:tcPr>
          <w:p w:rsidR="00D13207" w:rsidRPr="00914378" w:rsidRDefault="00B45D22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170 000,00</w:t>
            </w:r>
          </w:p>
        </w:tc>
        <w:tc>
          <w:tcPr>
            <w:tcW w:w="1381" w:type="dxa"/>
          </w:tcPr>
          <w:p w:rsidR="00D13207" w:rsidRPr="00914378" w:rsidRDefault="00B45D22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170 000,00</w:t>
            </w:r>
          </w:p>
        </w:tc>
        <w:tc>
          <w:tcPr>
            <w:tcW w:w="1231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13207" w:rsidRPr="00914378" w:rsidRDefault="00B45D22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131 179,50</w:t>
            </w:r>
          </w:p>
        </w:tc>
        <w:tc>
          <w:tcPr>
            <w:tcW w:w="1349" w:type="dxa"/>
          </w:tcPr>
          <w:p w:rsidR="00D13207" w:rsidRPr="00914378" w:rsidRDefault="00B45D22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131</w:t>
            </w:r>
            <w:r w:rsidRPr="00914378">
              <w:rPr>
                <w:rFonts w:ascii="Times New Roman" w:hAnsi="Times New Roman" w:cs="Times New Roman"/>
                <w:spacing w:val="-20"/>
                <w:lang w:val="uk-UA"/>
              </w:rPr>
              <w:t xml:space="preserve"> </w:t>
            </w:r>
            <w:r w:rsidRPr="00914378">
              <w:rPr>
                <w:rFonts w:ascii="Times New Roman" w:hAnsi="Times New Roman" w:cs="Times New Roman"/>
                <w:lang w:val="uk-UA"/>
              </w:rPr>
              <w:t>179</w:t>
            </w:r>
            <w:r w:rsidRPr="00914378">
              <w:rPr>
                <w:rFonts w:ascii="Times New Roman" w:hAnsi="Times New Roman" w:cs="Times New Roman"/>
                <w:spacing w:val="-20"/>
                <w:lang w:val="uk-UA"/>
              </w:rPr>
              <w:t>,</w:t>
            </w:r>
            <w:r w:rsidRPr="00914378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241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608EB" w:rsidRPr="00914378" w:rsidTr="000A38E6">
        <w:tc>
          <w:tcPr>
            <w:tcW w:w="521" w:type="dxa"/>
          </w:tcPr>
          <w:p w:rsidR="00D13207" w:rsidRPr="00914378" w:rsidRDefault="00B45D22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27" w:type="dxa"/>
          </w:tcPr>
          <w:p w:rsidR="00D13207" w:rsidRPr="00914378" w:rsidRDefault="00F73238" w:rsidP="007608E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 xml:space="preserve">Проведення форумів, «круглих столів», семінарів, тренінгів, майстер-класів, конкурсів для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суб’єк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тів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господа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рювання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з актуальних питань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ве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дення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під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приємниць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кої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діяль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ності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роз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витку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пріо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ритетних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галузей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еко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номіки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, у тому числі з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використан-ням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сучас</w:t>
            </w:r>
            <w:r w:rsidR="007608EB" w:rsidRPr="00914378">
              <w:rPr>
                <w:rFonts w:ascii="Times New Roman" w:hAnsi="Times New Roman" w:cs="Times New Roman"/>
                <w:lang w:val="uk-UA"/>
              </w:rPr>
              <w:t>-</w:t>
            </w:r>
            <w:proofErr w:type="spellEnd"/>
          </w:p>
        </w:tc>
        <w:tc>
          <w:tcPr>
            <w:tcW w:w="1457" w:type="dxa"/>
          </w:tcPr>
          <w:p w:rsidR="00D13207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18 000,00</w:t>
            </w:r>
          </w:p>
        </w:tc>
        <w:tc>
          <w:tcPr>
            <w:tcW w:w="1381" w:type="dxa"/>
          </w:tcPr>
          <w:p w:rsidR="00D13207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18 000,00</w:t>
            </w:r>
          </w:p>
        </w:tc>
        <w:tc>
          <w:tcPr>
            <w:tcW w:w="1231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13207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18 000,00</w:t>
            </w:r>
          </w:p>
        </w:tc>
        <w:tc>
          <w:tcPr>
            <w:tcW w:w="1349" w:type="dxa"/>
          </w:tcPr>
          <w:p w:rsidR="00D13207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18 000,00</w:t>
            </w:r>
          </w:p>
        </w:tc>
        <w:tc>
          <w:tcPr>
            <w:tcW w:w="1241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608EB" w:rsidRPr="00914378" w:rsidTr="000A38E6">
        <w:tc>
          <w:tcPr>
            <w:tcW w:w="521" w:type="dxa"/>
          </w:tcPr>
          <w:p w:rsidR="007608EB" w:rsidRPr="00914378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427" w:type="dxa"/>
          </w:tcPr>
          <w:p w:rsidR="007608EB" w:rsidRPr="00914378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</w:tcPr>
          <w:p w:rsidR="007608EB" w:rsidRPr="00914378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</w:tcPr>
          <w:p w:rsidR="007608EB" w:rsidRPr="00914378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1231" w:type="dxa"/>
          </w:tcPr>
          <w:p w:rsidR="007608EB" w:rsidRPr="00914378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247" w:type="dxa"/>
          </w:tcPr>
          <w:p w:rsidR="007608EB" w:rsidRPr="00914378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49" w:type="dxa"/>
          </w:tcPr>
          <w:p w:rsidR="007608EB" w:rsidRPr="00914378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1241" w:type="dxa"/>
          </w:tcPr>
          <w:p w:rsidR="007608EB" w:rsidRPr="00914378" w:rsidRDefault="007608EB" w:rsidP="00760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7608EB" w:rsidRPr="00914378" w:rsidTr="000A38E6">
        <w:tc>
          <w:tcPr>
            <w:tcW w:w="521" w:type="dxa"/>
          </w:tcPr>
          <w:p w:rsidR="007608EB" w:rsidRPr="00914378" w:rsidRDefault="007608EB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7" w:type="dxa"/>
          </w:tcPr>
          <w:p w:rsidR="007608EB" w:rsidRPr="00914378" w:rsidRDefault="007608EB" w:rsidP="00D1320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 xml:space="preserve">них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інформ-ційних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тех-нологій</w:t>
            </w:r>
            <w:proofErr w:type="spellEnd"/>
          </w:p>
        </w:tc>
        <w:tc>
          <w:tcPr>
            <w:tcW w:w="1457" w:type="dxa"/>
          </w:tcPr>
          <w:p w:rsidR="007608EB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1" w:type="dxa"/>
          </w:tcPr>
          <w:p w:rsidR="007608EB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1" w:type="dxa"/>
          </w:tcPr>
          <w:p w:rsidR="007608EB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7608EB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9" w:type="dxa"/>
          </w:tcPr>
          <w:p w:rsidR="007608EB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7608EB" w:rsidRPr="00914378" w:rsidRDefault="007608EB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608EB" w:rsidRPr="00914378" w:rsidTr="000A38E6">
        <w:tc>
          <w:tcPr>
            <w:tcW w:w="521" w:type="dxa"/>
          </w:tcPr>
          <w:p w:rsidR="00D13207" w:rsidRPr="00914378" w:rsidRDefault="00B45D22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27" w:type="dxa"/>
          </w:tcPr>
          <w:p w:rsidR="00D13207" w:rsidRPr="00914378" w:rsidRDefault="007608EB" w:rsidP="007608E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Видання та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розповсю-дження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збір-ників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мето-дичних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ре-комендацій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і довідкових посібників з різних</w:t>
            </w:r>
            <w:r w:rsidRPr="00914378">
              <w:rPr>
                <w:rStyle w:val="rvts6"/>
                <w:rFonts w:ascii="Times New Roman" w:hAnsi="Times New Roman"/>
                <w:spacing w:val="-20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аспек</w:t>
            </w:r>
            <w:r w:rsidR="000A38E6" w:rsidRPr="00914378">
              <w:rPr>
                <w:rStyle w:val="rvts6"/>
                <w:rFonts w:ascii="Times New Roman" w:hAnsi="Times New Roman"/>
                <w:spacing w:val="-20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тів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ведення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підприємни-цької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діяль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ності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ін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шої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довідко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вої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літерату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ри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для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під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приємців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; підвищення рівня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поін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формова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ності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су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б’єктів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гос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подарюван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ня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з питань дерегуляції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господарсь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кої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діяль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ності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реа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лізації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дер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жавної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4378">
              <w:rPr>
                <w:rStyle w:val="rvts6"/>
                <w:rFonts w:ascii="Times New Roman" w:hAnsi="Times New Roman"/>
                <w:lang w:val="uk-UA"/>
              </w:rPr>
              <w:t>регу</w:t>
            </w:r>
            <w:r w:rsidR="000A38E6" w:rsidRPr="00914378">
              <w:rPr>
                <w:rStyle w:val="rvts6"/>
                <w:rFonts w:ascii="Times New Roman" w:hAnsi="Times New Roman"/>
                <w:lang w:val="uk-UA"/>
              </w:rPr>
              <w:t>-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ляторної</w:t>
            </w:r>
            <w:proofErr w:type="spellEnd"/>
            <w:r w:rsidRPr="00914378">
              <w:rPr>
                <w:rStyle w:val="rvts6"/>
                <w:rFonts w:ascii="Times New Roman" w:hAnsi="Times New Roman"/>
                <w:lang w:val="uk-UA"/>
              </w:rPr>
              <w:t xml:space="preserve"> політики</w:t>
            </w:r>
          </w:p>
        </w:tc>
        <w:tc>
          <w:tcPr>
            <w:tcW w:w="1457" w:type="dxa"/>
          </w:tcPr>
          <w:p w:rsidR="00D13207" w:rsidRPr="00914378" w:rsidRDefault="000A38E6" w:rsidP="000A38E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829 410,00</w:t>
            </w:r>
          </w:p>
        </w:tc>
        <w:tc>
          <w:tcPr>
            <w:tcW w:w="1381" w:type="dxa"/>
          </w:tcPr>
          <w:p w:rsidR="00D13207" w:rsidRPr="00914378" w:rsidRDefault="000A38E6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829 410,00</w:t>
            </w:r>
          </w:p>
        </w:tc>
        <w:tc>
          <w:tcPr>
            <w:tcW w:w="1231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13207" w:rsidRPr="00914378" w:rsidRDefault="000A38E6" w:rsidP="00DF0FC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67</w:t>
            </w:r>
            <w:r w:rsidR="00DF0FC8" w:rsidRPr="00914378">
              <w:rPr>
                <w:rFonts w:ascii="Times New Roman" w:hAnsi="Times New Roman" w:cs="Times New Roman"/>
                <w:lang w:val="uk-UA"/>
              </w:rPr>
              <w:t>1</w:t>
            </w:r>
            <w:r w:rsidRPr="00914378">
              <w:rPr>
                <w:rFonts w:ascii="Times New Roman" w:hAnsi="Times New Roman" w:cs="Times New Roman"/>
                <w:lang w:val="uk-UA"/>
              </w:rPr>
              <w:t> 366,86</w:t>
            </w:r>
          </w:p>
        </w:tc>
        <w:tc>
          <w:tcPr>
            <w:tcW w:w="1349" w:type="dxa"/>
          </w:tcPr>
          <w:p w:rsidR="00D13207" w:rsidRPr="00914378" w:rsidRDefault="000A38E6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671 366,86</w:t>
            </w:r>
          </w:p>
        </w:tc>
        <w:tc>
          <w:tcPr>
            <w:tcW w:w="1241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608EB" w:rsidRPr="00914378" w:rsidTr="000A38E6">
        <w:tc>
          <w:tcPr>
            <w:tcW w:w="521" w:type="dxa"/>
          </w:tcPr>
          <w:p w:rsidR="00D13207" w:rsidRPr="00914378" w:rsidRDefault="00B45D22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27" w:type="dxa"/>
          </w:tcPr>
          <w:p w:rsidR="00D13207" w:rsidRPr="00914378" w:rsidRDefault="000A38E6" w:rsidP="000A38E6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З</w:t>
            </w:r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амовлення у суб’єктів оціночної діяльності проведення незалежної оцінки </w:t>
            </w:r>
            <w:proofErr w:type="spellStart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>вар-тості</w:t>
            </w:r>
            <w:proofErr w:type="spellEnd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>відпо-відного</w:t>
            </w:r>
            <w:proofErr w:type="spellEnd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об’єкта </w:t>
            </w:r>
            <w:proofErr w:type="spellStart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>ко-мунальної</w:t>
            </w:r>
            <w:proofErr w:type="spellEnd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власності для </w:t>
            </w:r>
            <w:proofErr w:type="spellStart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>оформ-ленням</w:t>
            </w:r>
            <w:proofErr w:type="spellEnd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>до-говорів</w:t>
            </w:r>
            <w:proofErr w:type="spellEnd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про </w:t>
            </w:r>
            <w:proofErr w:type="spellStart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>користуван-ня</w:t>
            </w:r>
            <w:proofErr w:type="spellEnd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об’єктом комунальної власності, на якому розміщено</w:t>
            </w:r>
          </w:p>
        </w:tc>
        <w:tc>
          <w:tcPr>
            <w:tcW w:w="1457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1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1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9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D13207" w:rsidRPr="00914378" w:rsidRDefault="00D13207" w:rsidP="00B45D2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38E6" w:rsidRPr="00914378" w:rsidTr="000A38E6">
        <w:tc>
          <w:tcPr>
            <w:tcW w:w="52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427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123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247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49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124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0A38E6" w:rsidRPr="00914378" w:rsidTr="000A38E6">
        <w:tc>
          <w:tcPr>
            <w:tcW w:w="52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7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пересувну тимчасову споруду, під час </w:t>
            </w:r>
            <w:proofErr w:type="spellStart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>прове-дення</w:t>
            </w:r>
            <w:proofErr w:type="spellEnd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>сезон-них</w:t>
            </w:r>
            <w:proofErr w:type="spellEnd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bCs/>
                <w:iCs/>
                <w:lang w:val="uk-UA"/>
              </w:rPr>
              <w:t>ярмар-ків</w:t>
            </w:r>
            <w:proofErr w:type="spellEnd"/>
          </w:p>
        </w:tc>
        <w:tc>
          <w:tcPr>
            <w:tcW w:w="1457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1 000,00</w:t>
            </w:r>
          </w:p>
        </w:tc>
        <w:tc>
          <w:tcPr>
            <w:tcW w:w="138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1 000,00</w:t>
            </w:r>
          </w:p>
        </w:tc>
        <w:tc>
          <w:tcPr>
            <w:tcW w:w="123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7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1 000,00</w:t>
            </w:r>
          </w:p>
        </w:tc>
        <w:tc>
          <w:tcPr>
            <w:tcW w:w="1349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1 000,00</w:t>
            </w:r>
          </w:p>
        </w:tc>
        <w:tc>
          <w:tcPr>
            <w:tcW w:w="124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608EB" w:rsidRPr="00914378" w:rsidTr="000A38E6">
        <w:tc>
          <w:tcPr>
            <w:tcW w:w="521" w:type="dxa"/>
          </w:tcPr>
          <w:p w:rsidR="00D13207" w:rsidRPr="00914378" w:rsidRDefault="00B45D22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27" w:type="dxa"/>
          </w:tcPr>
          <w:p w:rsidR="00D13207" w:rsidRPr="00914378" w:rsidRDefault="000A38E6" w:rsidP="005C66A1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проєкту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«Школа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со-ціального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підприєм-ництва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«Просто дій» </w:t>
            </w:r>
            <w:r w:rsidRPr="00914378">
              <w:rPr>
                <w:rStyle w:val="rvts6"/>
                <w:rFonts w:ascii="Times New Roman" w:hAnsi="Times New Roman"/>
                <w:lang w:val="uk-UA"/>
              </w:rPr>
              <w:t>–</w:t>
            </w:r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пере-можця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кон-курсу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проєк-тів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місцево-го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розвитку «</w:t>
            </w:r>
            <w:proofErr w:type="spellStart"/>
            <w:r w:rsidRPr="00914378">
              <w:rPr>
                <w:rFonts w:ascii="Times New Roman" w:hAnsi="Times New Roman" w:cs="Times New Roman"/>
                <w:lang w:val="uk-UA"/>
              </w:rPr>
              <w:t>Громадсь</w:t>
            </w:r>
            <w:r w:rsidR="0038155A" w:rsidRPr="00914378">
              <w:rPr>
                <w:rFonts w:ascii="Times New Roman" w:hAnsi="Times New Roman" w:cs="Times New Roman"/>
                <w:lang w:val="uk-UA"/>
              </w:rPr>
              <w:t>-</w:t>
            </w:r>
            <w:r w:rsidRPr="00914378">
              <w:rPr>
                <w:rFonts w:ascii="Times New Roman" w:hAnsi="Times New Roman" w:cs="Times New Roman"/>
                <w:lang w:val="uk-UA"/>
              </w:rPr>
              <w:t>кий</w:t>
            </w:r>
            <w:proofErr w:type="spellEnd"/>
            <w:r w:rsidRPr="00914378">
              <w:rPr>
                <w:rFonts w:ascii="Times New Roman" w:hAnsi="Times New Roman" w:cs="Times New Roman"/>
                <w:lang w:val="uk-UA"/>
              </w:rPr>
              <w:t xml:space="preserve"> бюд</w:t>
            </w:r>
            <w:r w:rsidRPr="00914378">
              <w:rPr>
                <w:rFonts w:ascii="Times New Roman" w:hAnsi="Times New Roman" w:cs="Times New Roman"/>
                <w:spacing w:val="-20"/>
                <w:lang w:val="uk-UA"/>
              </w:rPr>
              <w:t>ж</w:t>
            </w:r>
            <w:r w:rsidRPr="00914378">
              <w:rPr>
                <w:rFonts w:ascii="Times New Roman" w:hAnsi="Times New Roman" w:cs="Times New Roman"/>
                <w:lang w:val="uk-UA"/>
              </w:rPr>
              <w:t>ет</w:t>
            </w:r>
            <w:r w:rsidRPr="00914378">
              <w:rPr>
                <w:rFonts w:ascii="Times New Roman" w:hAnsi="Times New Roman" w:cs="Times New Roman"/>
                <w:spacing w:val="-20"/>
                <w:lang w:val="uk-UA"/>
              </w:rPr>
              <w:t>»</w:t>
            </w:r>
            <w:r w:rsidR="0038155A" w:rsidRPr="00914378">
              <w:rPr>
                <w:rFonts w:ascii="Times New Roman" w:hAnsi="Times New Roman" w:cs="Times New Roman"/>
                <w:lang w:val="uk-UA"/>
              </w:rPr>
              <w:t xml:space="preserve"> у 2020 році</w:t>
            </w:r>
          </w:p>
        </w:tc>
        <w:tc>
          <w:tcPr>
            <w:tcW w:w="1457" w:type="dxa"/>
          </w:tcPr>
          <w:p w:rsidR="00D13207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242 750,00</w:t>
            </w:r>
          </w:p>
        </w:tc>
        <w:tc>
          <w:tcPr>
            <w:tcW w:w="1381" w:type="dxa"/>
          </w:tcPr>
          <w:p w:rsidR="00D13207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226 825,00</w:t>
            </w:r>
          </w:p>
        </w:tc>
        <w:tc>
          <w:tcPr>
            <w:tcW w:w="1231" w:type="dxa"/>
          </w:tcPr>
          <w:p w:rsidR="00D13207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15 925,00</w:t>
            </w:r>
          </w:p>
        </w:tc>
        <w:tc>
          <w:tcPr>
            <w:tcW w:w="1247" w:type="dxa"/>
          </w:tcPr>
          <w:p w:rsidR="00D13207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118 350,50</w:t>
            </w:r>
          </w:p>
        </w:tc>
        <w:tc>
          <w:tcPr>
            <w:tcW w:w="1349" w:type="dxa"/>
          </w:tcPr>
          <w:p w:rsidR="00D13207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102 425,50</w:t>
            </w:r>
          </w:p>
        </w:tc>
        <w:tc>
          <w:tcPr>
            <w:tcW w:w="1241" w:type="dxa"/>
          </w:tcPr>
          <w:p w:rsidR="00D13207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378">
              <w:rPr>
                <w:rFonts w:ascii="Times New Roman" w:hAnsi="Times New Roman" w:cs="Times New Roman"/>
                <w:lang w:val="uk-UA"/>
              </w:rPr>
              <w:t>15 925,00</w:t>
            </w:r>
          </w:p>
        </w:tc>
      </w:tr>
      <w:tr w:rsidR="000A38E6" w:rsidRPr="00914378" w:rsidTr="000A38E6">
        <w:tc>
          <w:tcPr>
            <w:tcW w:w="52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427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Усього:</w:t>
            </w:r>
          </w:p>
        </w:tc>
        <w:tc>
          <w:tcPr>
            <w:tcW w:w="1457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1 261 160,00</w:t>
            </w:r>
          </w:p>
        </w:tc>
        <w:tc>
          <w:tcPr>
            <w:tcW w:w="138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1 245 235,00</w:t>
            </w:r>
          </w:p>
        </w:tc>
        <w:tc>
          <w:tcPr>
            <w:tcW w:w="123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15 925,00</w:t>
            </w:r>
          </w:p>
        </w:tc>
        <w:tc>
          <w:tcPr>
            <w:tcW w:w="1247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939 896,86</w:t>
            </w:r>
          </w:p>
        </w:tc>
        <w:tc>
          <w:tcPr>
            <w:tcW w:w="1349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923 971,86</w:t>
            </w:r>
          </w:p>
        </w:tc>
        <w:tc>
          <w:tcPr>
            <w:tcW w:w="1241" w:type="dxa"/>
          </w:tcPr>
          <w:p w:rsidR="000A38E6" w:rsidRPr="00914378" w:rsidRDefault="000A38E6" w:rsidP="005C66A1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14378">
              <w:rPr>
                <w:rFonts w:ascii="Times New Roman" w:hAnsi="Times New Roman" w:cs="Times New Roman"/>
                <w:b/>
                <w:i/>
                <w:lang w:val="uk-UA"/>
              </w:rPr>
              <w:t>15 925,00</w:t>
            </w:r>
          </w:p>
        </w:tc>
      </w:tr>
    </w:tbl>
    <w:p w:rsidR="00D13207" w:rsidRPr="00914378" w:rsidRDefault="00D13207" w:rsidP="005C66A1">
      <w:pPr>
        <w:pStyle w:val="a3"/>
        <w:spacing w:line="23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8E6" w:rsidRPr="00914378" w:rsidRDefault="005C66A1" w:rsidP="00F54C5D">
      <w:pPr>
        <w:pStyle w:val="a3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4378">
        <w:rPr>
          <w:rFonts w:ascii="Times New Roman" w:hAnsi="Times New Roman" w:cs="Times New Roman"/>
          <w:sz w:val="28"/>
          <w:szCs w:val="28"/>
          <w:lang w:val="uk-UA" w:eastAsia="ru-RU"/>
        </w:rPr>
        <w:t>Незважаючи на п</w:t>
      </w:r>
      <w:r w:rsidR="00F54C5D" w:rsidRPr="009143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оширення</w:t>
      </w:r>
      <w:r w:rsidRPr="009143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гострої респіраторної хвороби COVID-19, спричиненої </w:t>
      </w:r>
      <w:proofErr w:type="spellStart"/>
      <w:r w:rsidRPr="009143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коронавірусом</w:t>
      </w:r>
      <w:proofErr w:type="spellEnd"/>
      <w:r w:rsidRPr="009143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SARS-CoV-2, з</w:t>
      </w:r>
      <w:r w:rsidRPr="009143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останні роки сфера малого та середнього бізнесу </w:t>
      </w:r>
      <w:r w:rsidR="00995037" w:rsidRPr="00914378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9143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Кривому Розі не втратила позиції за основними показниками (</w:t>
      </w:r>
      <w:r w:rsidRPr="00914378">
        <w:rPr>
          <w:rFonts w:ascii="Times New Roman" w:eastAsia="BatangChe" w:hAnsi="Times New Roman" w:cs="Times New Roman"/>
          <w:sz w:val="28"/>
          <w:szCs w:val="28"/>
          <w:lang w:val="uk-UA"/>
        </w:rPr>
        <w:t>кількість середніх та малих підприємств, к</w:t>
      </w:r>
      <w:r w:rsidRPr="00914378">
        <w:rPr>
          <w:rFonts w:ascii="Times New Roman" w:hAnsi="Times New Roman" w:cs="Times New Roman"/>
          <w:sz w:val="28"/>
          <w:szCs w:val="28"/>
          <w:lang w:val="uk-UA"/>
        </w:rPr>
        <w:t>ількість найманих працівників на підприємствах сектора малого та середнього підприємництва)</w:t>
      </w:r>
      <w:r w:rsidRPr="009143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0A38E6" w:rsidRPr="009143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A38E6" w:rsidRPr="00914378" w:rsidRDefault="000A38E6" w:rsidP="00F54C5D">
      <w:pPr>
        <w:tabs>
          <w:tab w:val="left" w:pos="0"/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43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року представники підприємницького середовища залучалися  до роботи дорадчо-консультативних органів, розробки та обговорення </w:t>
      </w:r>
      <w:proofErr w:type="spellStart"/>
      <w:r w:rsidRPr="009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проєктів</w:t>
      </w:r>
      <w:proofErr w:type="spellEnd"/>
      <w:r w:rsidRPr="009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нормативних актів з питань підприємництва та публічного обговорення </w:t>
      </w:r>
      <w:proofErr w:type="spellStart"/>
      <w:r w:rsidRPr="009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проєктів</w:t>
      </w:r>
      <w:proofErr w:type="spellEnd"/>
      <w:r w:rsidRPr="009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регуляторних актів, які мають суттєвий вплив на права та інтереси підприємців, ринкове середовище, що забезпечує прозорість процесу впорядкування нормативного регулювання </w:t>
      </w:r>
      <w:r w:rsidR="003377B4" w:rsidRPr="009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та</w:t>
      </w:r>
      <w:r w:rsidRPr="009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дозволяє більш ефективно керувати процесами регулювання підприємницької діяльності на місцевому рівні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377B4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засобах масової інформації було оприлюднено </w:t>
      </w:r>
      <w:r w:rsidR="003377B4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</w:t>
      </w:r>
      <w:proofErr w:type="spellStart"/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та аналіз їх регуляторного впливу.</w:t>
      </w:r>
    </w:p>
    <w:p w:rsidR="000A38E6" w:rsidRPr="00914378" w:rsidRDefault="000A38E6" w:rsidP="00F54C5D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Проведено семінар з </w:t>
      </w:r>
      <w:r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підвищення поінформованості підприємців про умови ведення бізнесу </w:t>
      </w:r>
      <w:r w:rsidRPr="00914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14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r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Бізнес без бар’єрів – 2020: теоретичні основи та практичні аспекти»,</w:t>
      </w:r>
      <w:r w:rsidRPr="00914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377B4"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3377B4" w:rsidRPr="00914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377B4"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поєднав</w:t>
      </w:r>
      <w:r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онлайн</w:t>
      </w:r>
      <w:proofErr w:type="spellEnd"/>
      <w:r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офлайн</w:t>
      </w:r>
      <w:proofErr w:type="spellEnd"/>
      <w:r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складові заходу.</w:t>
      </w:r>
      <w:r w:rsidRPr="00914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Випущено три брошури «Можливості Криворізького підприємництва», «Легалізація найманої праці – головне соціальне питання сьогодення», «Часткова компенсація при створенні нового робочого місця» </w:t>
      </w:r>
      <w:r w:rsidR="003377B4"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9143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збірник міських регуляторних актів Криворізької міської ради та її виконкому.</w:t>
      </w:r>
    </w:p>
    <w:p w:rsidR="000A38E6" w:rsidRPr="00914378" w:rsidRDefault="000A38E6" w:rsidP="00F54C5D">
      <w:pPr>
        <w:tabs>
          <w:tab w:val="left" w:pos="0"/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43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Важливим напрямом фінансової підтримки бізнесу є 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коштів міського бюджету для надання суб’єктам господарювання малого й середнього бізнесу часткової компенсації </w:t>
      </w:r>
      <w:r w:rsidR="003377B4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розмірі 75% відсоткових ставок за кредитами, </w:t>
      </w:r>
      <w:r w:rsidR="00F63B21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діє ще з 2017 року. З метою підтримки конкурсантів </w:t>
      </w:r>
      <w:r w:rsidR="003377B4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переможців</w:t>
      </w:r>
      <w:r w:rsidR="008F2553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конкурсу </w:t>
      </w:r>
      <w:proofErr w:type="spellStart"/>
      <w:r w:rsidR="008F2553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8F2553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створення нових робочих місць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період 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карантинних обмежень міською владою було запроваджено гнучкий </w:t>
      </w:r>
      <w:r w:rsidRPr="009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механізм, який дав можливість </w:t>
      </w:r>
      <w:proofErr w:type="spellStart"/>
      <w:r w:rsidRPr="009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</w:t>
      </w:r>
      <w:r w:rsidR="003377B4" w:rsidRPr="009143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термінувати</w:t>
      </w:r>
      <w:proofErr w:type="spellEnd"/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працевлаштування найманих працівників. </w:t>
      </w:r>
      <w:r w:rsidR="008F2553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Виплачено часткової компенсації</w:t>
      </w:r>
      <w:r w:rsidR="003377B4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131</w:t>
      </w:r>
      <w:r w:rsidR="003377B4"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4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179,50 грн.</w:t>
      </w:r>
    </w:p>
    <w:p w:rsidR="000A38E6" w:rsidRPr="00914378" w:rsidRDefault="000A38E6" w:rsidP="000A38E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</w:pPr>
      <w:r w:rsidRPr="009143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914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2020 рік для соціально активних підприємців пройшов під гаслом  </w:t>
      </w:r>
      <w:r w:rsidRPr="00914378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uk-UA"/>
        </w:rPr>
        <w:t>«ДІЮ,  ВЧУСЯ АБИ ДІЯТИ!</w:t>
      </w:r>
      <w:r w:rsidRPr="009143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». </w:t>
      </w:r>
      <w:r w:rsidR="003377B4" w:rsidRPr="009143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Pr="009143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рамках практичної реалізації </w:t>
      </w:r>
      <w:proofErr w:type="spellStart"/>
      <w:r w:rsidRPr="009143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проєктів</w:t>
      </w:r>
      <w:proofErr w:type="spellEnd"/>
      <w:r w:rsidRPr="009143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місцевого розвитку, переможців конкурсу «Громадський бюджет – 2020» відбулося  навчання для слухачів  </w:t>
      </w:r>
      <w:r w:rsidR="003377B4" w:rsidRPr="009143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«</w:t>
      </w:r>
      <w:r w:rsidRPr="009143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Школи соціального підприємництва «ПРОСТО ДІЙ».</w:t>
      </w:r>
      <w:r w:rsidR="003377B4" w:rsidRPr="0091437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 xml:space="preserve">  Відпрацьовано</w:t>
      </w:r>
      <w:r w:rsidRPr="0091437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 xml:space="preserve"> практичні бізнесові завдання, </w:t>
      </w:r>
      <w:r w:rsidR="003377B4" w:rsidRPr="0091437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>що</w:t>
      </w:r>
      <w:r w:rsidRPr="0091437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 xml:space="preserve"> допоможуть слухачам у реально</w:t>
      </w:r>
      <w:r w:rsidR="003377B4" w:rsidRPr="0091437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>му</w:t>
      </w:r>
      <w:r w:rsidRPr="0091437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 xml:space="preserve"> житт</w:t>
      </w:r>
      <w:r w:rsidR="003377B4" w:rsidRPr="0091437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>і</w:t>
      </w:r>
      <w:r w:rsidRPr="0091437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 xml:space="preserve"> створити бізнес-модель, сформувати план соціальних змін, зробити прототип продукту, розрахувати фінанси, запустити канали продажів, комунікацій. </w:t>
      </w:r>
    </w:p>
    <w:p w:rsidR="000A38E6" w:rsidRPr="00914378" w:rsidRDefault="000A38E6" w:rsidP="000A38E6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  <w:szCs w:val="28"/>
          <w:lang w:val="uk-UA"/>
        </w:rPr>
      </w:pPr>
    </w:p>
    <w:p w:rsidR="000A38E6" w:rsidRPr="00914378" w:rsidRDefault="000A38E6" w:rsidP="000A38E6">
      <w:pPr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38E6" w:rsidRPr="00914378" w:rsidRDefault="000A38E6" w:rsidP="000A38E6">
      <w:pPr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38E6" w:rsidRPr="00914378" w:rsidRDefault="000A38E6" w:rsidP="000A38E6">
      <w:pPr>
        <w:tabs>
          <w:tab w:val="left" w:pos="706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38E6" w:rsidRPr="00914378" w:rsidRDefault="000A38E6" w:rsidP="000A38E6">
      <w:pPr>
        <w:tabs>
          <w:tab w:val="left" w:pos="-425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143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9143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143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143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143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143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:rsidR="000A38E6" w:rsidRPr="00914378" w:rsidRDefault="000A38E6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C840C0" w:rsidRPr="00914378" w:rsidRDefault="00C840C0" w:rsidP="00D1320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40C0" w:rsidRPr="00914378" w:rsidSect="005C721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86" w:rsidRDefault="00732486" w:rsidP="005C721F">
      <w:pPr>
        <w:spacing w:after="0" w:line="240" w:lineRule="auto"/>
      </w:pPr>
      <w:r>
        <w:separator/>
      </w:r>
    </w:p>
  </w:endnote>
  <w:endnote w:type="continuationSeparator" w:id="0">
    <w:p w:rsidR="00732486" w:rsidRDefault="00732486" w:rsidP="005C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86" w:rsidRDefault="00732486" w:rsidP="005C721F">
      <w:pPr>
        <w:spacing w:after="0" w:line="240" w:lineRule="auto"/>
      </w:pPr>
      <w:r>
        <w:separator/>
      </w:r>
    </w:p>
  </w:footnote>
  <w:footnote w:type="continuationSeparator" w:id="0">
    <w:p w:rsidR="00732486" w:rsidRDefault="00732486" w:rsidP="005C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2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721F" w:rsidRPr="00755787" w:rsidRDefault="005C721F" w:rsidP="007557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72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72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437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81"/>
    <w:rsid w:val="000A38E6"/>
    <w:rsid w:val="000B498A"/>
    <w:rsid w:val="002342B3"/>
    <w:rsid w:val="002513B9"/>
    <w:rsid w:val="0026300B"/>
    <w:rsid w:val="003377B4"/>
    <w:rsid w:val="0038155A"/>
    <w:rsid w:val="0048716D"/>
    <w:rsid w:val="005C66A1"/>
    <w:rsid w:val="005C721F"/>
    <w:rsid w:val="00650305"/>
    <w:rsid w:val="00732486"/>
    <w:rsid w:val="00755787"/>
    <w:rsid w:val="007608EB"/>
    <w:rsid w:val="008F2553"/>
    <w:rsid w:val="00914378"/>
    <w:rsid w:val="00943450"/>
    <w:rsid w:val="00995037"/>
    <w:rsid w:val="00AC1BF8"/>
    <w:rsid w:val="00B45D22"/>
    <w:rsid w:val="00C3222E"/>
    <w:rsid w:val="00C840C0"/>
    <w:rsid w:val="00CC6881"/>
    <w:rsid w:val="00D13207"/>
    <w:rsid w:val="00DE10B7"/>
    <w:rsid w:val="00DF0FC8"/>
    <w:rsid w:val="00F54C5D"/>
    <w:rsid w:val="00F63B21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207"/>
    <w:pPr>
      <w:spacing w:after="0" w:line="240" w:lineRule="auto"/>
    </w:pPr>
  </w:style>
  <w:style w:type="table" w:styleId="a5">
    <w:name w:val="Table Grid"/>
    <w:basedOn w:val="a1"/>
    <w:uiPriority w:val="59"/>
    <w:rsid w:val="00D1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45D22"/>
  </w:style>
  <w:style w:type="character" w:customStyle="1" w:styleId="rvts6">
    <w:name w:val="rvts6"/>
    <w:rsid w:val="007608E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21F"/>
  </w:style>
  <w:style w:type="paragraph" w:styleId="a8">
    <w:name w:val="footer"/>
    <w:basedOn w:val="a"/>
    <w:link w:val="a9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207"/>
    <w:pPr>
      <w:spacing w:after="0" w:line="240" w:lineRule="auto"/>
    </w:pPr>
  </w:style>
  <w:style w:type="table" w:styleId="a5">
    <w:name w:val="Table Grid"/>
    <w:basedOn w:val="a1"/>
    <w:uiPriority w:val="59"/>
    <w:rsid w:val="00D1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45D22"/>
  </w:style>
  <w:style w:type="character" w:customStyle="1" w:styleId="rvts6">
    <w:name w:val="rvts6"/>
    <w:rsid w:val="007608E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21F"/>
  </w:style>
  <w:style w:type="paragraph" w:styleId="a8">
    <w:name w:val="footer"/>
    <w:basedOn w:val="a"/>
    <w:link w:val="a9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org301</cp:lastModifiedBy>
  <cp:revision>19</cp:revision>
  <cp:lastPrinted>2021-02-04T09:08:00Z</cp:lastPrinted>
  <dcterms:created xsi:type="dcterms:W3CDTF">2021-01-29T08:01:00Z</dcterms:created>
  <dcterms:modified xsi:type="dcterms:W3CDTF">2021-02-25T12:14:00Z</dcterms:modified>
</cp:coreProperties>
</file>