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0F" w:rsidRPr="00D77038" w:rsidRDefault="00B9450F" w:rsidP="00B9450F">
      <w:pPr>
        <w:pStyle w:val="2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0" w:name="_GoBack"/>
      <w:r w:rsidRPr="00D77038">
        <w:rPr>
          <w:rFonts w:ascii="Times New Roman" w:hAnsi="Times New Roman" w:cs="Times New Roman"/>
          <w:sz w:val="28"/>
          <w:szCs w:val="28"/>
        </w:rPr>
        <w:tab/>
      </w:r>
      <w:r w:rsidRPr="00D77038">
        <w:rPr>
          <w:rFonts w:ascii="Times New Roman" w:hAnsi="Times New Roman" w:cs="Times New Roman"/>
          <w:sz w:val="28"/>
          <w:szCs w:val="28"/>
        </w:rPr>
        <w:tab/>
      </w:r>
      <w:r w:rsidRPr="00D77038">
        <w:rPr>
          <w:rFonts w:ascii="Times New Roman" w:hAnsi="Times New Roman" w:cs="Times New Roman"/>
          <w:sz w:val="28"/>
          <w:szCs w:val="28"/>
        </w:rPr>
        <w:tab/>
      </w:r>
      <w:r w:rsidRPr="00D77038">
        <w:rPr>
          <w:rFonts w:ascii="Times New Roman" w:hAnsi="Times New Roman" w:cs="Times New Roman"/>
          <w:sz w:val="28"/>
          <w:szCs w:val="28"/>
        </w:rPr>
        <w:tab/>
      </w:r>
      <w:r w:rsidRPr="00D77038">
        <w:rPr>
          <w:rFonts w:ascii="Times New Roman" w:hAnsi="Times New Roman" w:cs="Times New Roman"/>
          <w:sz w:val="28"/>
          <w:szCs w:val="28"/>
        </w:rPr>
        <w:tab/>
      </w:r>
      <w:r w:rsidRPr="00D77038">
        <w:rPr>
          <w:rFonts w:ascii="Times New Roman" w:hAnsi="Times New Roman" w:cs="Times New Roman"/>
          <w:sz w:val="28"/>
          <w:szCs w:val="28"/>
        </w:rPr>
        <w:tab/>
      </w:r>
      <w:r w:rsidRPr="00D77038">
        <w:rPr>
          <w:rFonts w:ascii="Times New Roman" w:hAnsi="Times New Roman" w:cs="Times New Roman"/>
          <w:sz w:val="28"/>
          <w:szCs w:val="28"/>
        </w:rPr>
        <w:tab/>
      </w:r>
      <w:r w:rsidRPr="00D77038">
        <w:rPr>
          <w:rFonts w:ascii="Times New Roman" w:hAnsi="Times New Roman" w:cs="Times New Roman"/>
          <w:sz w:val="28"/>
          <w:szCs w:val="28"/>
        </w:rPr>
        <w:tab/>
      </w:r>
      <w:r w:rsidR="00D16E7B" w:rsidRPr="00D770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703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ЗАТВЕРДЖЕНО</w:t>
      </w:r>
    </w:p>
    <w:p w:rsidR="00B9450F" w:rsidRPr="00D77038" w:rsidRDefault="00B9450F" w:rsidP="00B9450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D77038">
        <w:rPr>
          <w:lang w:val="uk-UA" w:eastAsia="en-US"/>
        </w:rPr>
        <w:t xml:space="preserve">                                                                                                                 </w:t>
      </w:r>
      <w:r w:rsidR="00D16E7B" w:rsidRPr="00D77038">
        <w:rPr>
          <w:lang w:val="uk-UA" w:eastAsia="en-US"/>
        </w:rPr>
        <w:t xml:space="preserve">                     </w:t>
      </w:r>
      <w:r w:rsidRPr="00D77038">
        <w:rPr>
          <w:lang w:val="uk-UA" w:eastAsia="en-US"/>
        </w:rPr>
        <w:t xml:space="preserve"> </w:t>
      </w:r>
      <w:r w:rsidRPr="00D77038">
        <w:rPr>
          <w:rFonts w:ascii="Times New Roman" w:hAnsi="Times New Roman"/>
          <w:i/>
          <w:sz w:val="28"/>
          <w:szCs w:val="28"/>
          <w:lang w:val="uk-UA"/>
        </w:rPr>
        <w:t xml:space="preserve">Рішення міської ради </w:t>
      </w:r>
    </w:p>
    <w:p w:rsidR="00B9450F" w:rsidRPr="00D77038" w:rsidRDefault="00D77038" w:rsidP="00D77038">
      <w:pPr>
        <w:tabs>
          <w:tab w:val="left" w:pos="6660"/>
        </w:tabs>
        <w:rPr>
          <w:rFonts w:ascii="Times New Roman" w:hAnsi="Times New Roman" w:cs="Times New Roman"/>
          <w:i/>
          <w:sz w:val="28"/>
          <w:szCs w:val="28"/>
          <w:lang w:val="uk-UA" w:eastAsia="en-US"/>
        </w:rPr>
      </w:pPr>
      <w:r w:rsidRPr="00D77038">
        <w:rPr>
          <w:lang w:val="uk-UA" w:eastAsia="en-US"/>
        </w:rPr>
        <w:tab/>
      </w:r>
      <w:r w:rsidRPr="00D77038">
        <w:rPr>
          <w:rFonts w:ascii="Times New Roman" w:hAnsi="Times New Roman" w:cs="Times New Roman"/>
          <w:i/>
          <w:sz w:val="28"/>
          <w:szCs w:val="28"/>
          <w:lang w:val="uk-UA" w:eastAsia="en-US"/>
        </w:rPr>
        <w:t>24.02.2021 №252</w:t>
      </w:r>
    </w:p>
    <w:p w:rsidR="00BD6128" w:rsidRPr="00D77038" w:rsidRDefault="00B9450F" w:rsidP="00B945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94514C" w:rsidRPr="00D770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віт </w:t>
      </w:r>
    </w:p>
    <w:p w:rsidR="00BD6128" w:rsidRPr="00D77038" w:rsidRDefault="0094514C" w:rsidP="00BD61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D77038">
        <w:rPr>
          <w:rFonts w:ascii="Times New Roman" w:hAnsi="Times New Roman" w:cs="Times New Roman"/>
          <w:b/>
          <w:i/>
          <w:sz w:val="28"/>
          <w:szCs w:val="28"/>
          <w:lang w:val="uk-UA"/>
        </w:rPr>
        <w:t>з виконання у 2020</w:t>
      </w:r>
      <w:r w:rsidR="00B9450F" w:rsidRPr="00D770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</w:t>
      </w:r>
      <w:r w:rsidR="00BD6128" w:rsidRPr="00D770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9450F" w:rsidRPr="00D7703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Програми розвитку</w:t>
      </w:r>
    </w:p>
    <w:p w:rsidR="00B9450F" w:rsidRPr="00D77038" w:rsidRDefault="00B9450F" w:rsidP="00BD61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703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Центру адміністративних послуг «Віза» </w:t>
      </w:r>
      <w:r w:rsidR="00BD6128" w:rsidRPr="00D770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7703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на 2019 – 2021 роки</w:t>
      </w:r>
    </w:p>
    <w:p w:rsidR="00A623CE" w:rsidRPr="00D77038" w:rsidRDefault="00A623CE" w:rsidP="00B945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39DB" w:rsidRPr="00D77038" w:rsidRDefault="00D639DB" w:rsidP="00BC45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Метою Програми </w:t>
      </w: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розвитку </w:t>
      </w:r>
      <w:r w:rsidRPr="00D770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Центру адміністративних послуг «Віза» на 2019 – 2021 роки </w:t>
      </w: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(надалі – Програма) 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є створення </w:t>
      </w:r>
      <w:r w:rsidR="00BD6128" w:rsidRPr="00D77038">
        <w:rPr>
          <w:rFonts w:ascii="Times New Roman" w:hAnsi="Times New Roman" w:cs="Times New Roman"/>
          <w:sz w:val="28"/>
          <w:szCs w:val="28"/>
          <w:lang w:val="uk-UA"/>
        </w:rPr>
        <w:t>безпечних</w:t>
      </w:r>
      <w:r w:rsidR="00DC5F2D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комфортних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безбар’єрних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умов для споживачів – замовників послуг Центру адміністративних послуг «Віза»</w:t>
      </w:r>
      <w:r w:rsidR="00BD6128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, його територіальних підрозділів, Паспортних офісів, </w:t>
      </w:r>
      <w:r w:rsidR="00741BA1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та послуг, що надаються через спеціальні </w:t>
      </w:r>
      <w:proofErr w:type="spellStart"/>
      <w:r w:rsidR="00741BA1" w:rsidRPr="00D77038">
        <w:rPr>
          <w:rFonts w:ascii="Times New Roman" w:hAnsi="Times New Roman" w:cs="Times New Roman"/>
          <w:sz w:val="28"/>
          <w:szCs w:val="28"/>
          <w:lang w:val="uk-UA"/>
        </w:rPr>
        <w:t>автомобілі-трансформери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 «Мобільні офіси </w:t>
      </w:r>
      <w:r w:rsidR="00741BA1" w:rsidRPr="00D77038">
        <w:rPr>
          <w:rFonts w:ascii="Times New Roman" w:hAnsi="Times New Roman" w:cs="Times New Roman"/>
          <w:sz w:val="28"/>
          <w:szCs w:val="28"/>
          <w:lang w:val="uk-UA"/>
        </w:rPr>
        <w:t>муніципальних послуг», мобільні автоматизовані робочі місця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адміністраторів, державних реєстраторів  (надалі – Центр) для отримання якісних адміністративних, інших публічних послуг у зручний та доступний способи.</w:t>
      </w:r>
    </w:p>
    <w:p w:rsidR="00D639DB" w:rsidRPr="00D77038" w:rsidRDefault="00D639DB" w:rsidP="00BC45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Початок запровадження Програми </w:t>
      </w: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D770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2019 рік. Закінчення </w:t>
      </w: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D770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2021 рік.</w:t>
      </w:r>
    </w:p>
    <w:p w:rsidR="00BC456C" w:rsidRPr="00D77038" w:rsidRDefault="00BC456C" w:rsidP="00BC456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Пріоритетними напрямами 2020 року були:</w:t>
      </w:r>
    </w:p>
    <w:p w:rsidR="00BC456C" w:rsidRPr="00D77038" w:rsidRDefault="00BC456C" w:rsidP="00BC456C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оптимізація порядку надання публічних, у тому числі адміністративних, послуг у Центрі;</w:t>
      </w:r>
    </w:p>
    <w:p w:rsidR="00BC456C" w:rsidRPr="00D77038" w:rsidRDefault="00BC456C" w:rsidP="00BC456C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цифрова трансформація Центру;</w:t>
      </w:r>
    </w:p>
    <w:p w:rsidR="00BC456C" w:rsidRPr="00D77038" w:rsidRDefault="00BC456C" w:rsidP="00BC456C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послуг, у тому числі інклюзивної;</w:t>
      </w:r>
    </w:p>
    <w:p w:rsidR="00BC456C" w:rsidRPr="00D77038" w:rsidRDefault="00BC456C" w:rsidP="00BC456C">
      <w:pPr>
        <w:pStyle w:val="a4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lang w:val="uk-UA"/>
        </w:rPr>
      </w:pP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покращення механізмів комунікації із замовниками послуг.</w:t>
      </w:r>
    </w:p>
    <w:p w:rsidR="00092BBB" w:rsidRPr="00D77038" w:rsidRDefault="00092BBB" w:rsidP="00092BB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038">
        <w:rPr>
          <w:rFonts w:ascii="Times New Roman" w:hAnsi="Times New Roman"/>
          <w:sz w:val="28"/>
          <w:szCs w:val="28"/>
          <w:lang w:val="uk-UA"/>
        </w:rPr>
        <w:t>Доступність публічних, у тому числі адміністративних, послуг у органах місцевого самоврядування забезпечено через 37 офісів послуг:</w:t>
      </w:r>
    </w:p>
    <w:p w:rsidR="00092BBB" w:rsidRPr="00D77038" w:rsidRDefault="00092BBB" w:rsidP="00092BB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038">
        <w:rPr>
          <w:rFonts w:ascii="Times New Roman" w:hAnsi="Times New Roman"/>
          <w:sz w:val="28"/>
          <w:szCs w:val="28"/>
          <w:lang w:val="uk-UA"/>
        </w:rPr>
        <w:t>-</w:t>
      </w:r>
      <w:r w:rsidRPr="00D77038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Pr="00D77038">
        <w:rPr>
          <w:rFonts w:ascii="Times New Roman" w:hAnsi="Times New Roman"/>
          <w:sz w:val="28"/>
          <w:szCs w:val="28"/>
          <w:lang w:val="uk-UA"/>
        </w:rPr>
        <w:t>20 офісів Центру, у тому числі 4 мобільні та 8 паспортних;</w:t>
      </w:r>
    </w:p>
    <w:p w:rsidR="00092BBB" w:rsidRPr="00D77038" w:rsidRDefault="00092BBB" w:rsidP="00092BBB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038">
        <w:rPr>
          <w:rFonts w:ascii="Times New Roman" w:hAnsi="Times New Roman"/>
          <w:sz w:val="28"/>
          <w:szCs w:val="28"/>
          <w:lang w:val="uk-UA"/>
        </w:rPr>
        <w:t>офіс з  реєстрації бізнесу й нерухомого майна;</w:t>
      </w:r>
    </w:p>
    <w:p w:rsidR="00092BBB" w:rsidRPr="00D77038" w:rsidRDefault="00092BBB" w:rsidP="00092BBB">
      <w:pPr>
        <w:pStyle w:val="aa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038">
        <w:rPr>
          <w:rFonts w:ascii="Times New Roman" w:hAnsi="Times New Roman"/>
          <w:sz w:val="28"/>
          <w:szCs w:val="28"/>
          <w:lang w:val="uk-UA"/>
        </w:rPr>
        <w:t>- 8 офісів з реєстрації місця проживання громадян;</w:t>
      </w:r>
    </w:p>
    <w:p w:rsidR="00092BBB" w:rsidRPr="00D77038" w:rsidRDefault="00092BBB" w:rsidP="00092BBB">
      <w:pPr>
        <w:pStyle w:val="aa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77038">
        <w:rPr>
          <w:rFonts w:ascii="Times New Roman" w:hAnsi="Times New Roman"/>
          <w:sz w:val="28"/>
          <w:szCs w:val="28"/>
          <w:lang w:val="uk-UA"/>
        </w:rPr>
        <w:t>- 8 віддалених робочих місць з надання соціальних послуг населенню.</w:t>
      </w:r>
    </w:p>
    <w:p w:rsidR="00092BBB" w:rsidRPr="00D77038" w:rsidRDefault="00092BBB" w:rsidP="00092BB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038">
        <w:rPr>
          <w:rFonts w:ascii="Times New Roman" w:hAnsi="Times New Roman"/>
          <w:sz w:val="28"/>
          <w:szCs w:val="28"/>
          <w:lang w:val="uk-UA"/>
        </w:rPr>
        <w:t>Їх</w:t>
      </w:r>
      <w:r w:rsidR="00BD6128" w:rsidRPr="00D77038">
        <w:rPr>
          <w:rFonts w:ascii="Times New Roman" w:hAnsi="Times New Roman"/>
          <w:sz w:val="28"/>
          <w:szCs w:val="28"/>
          <w:lang w:val="uk-UA"/>
        </w:rPr>
        <w:t xml:space="preserve"> розміщено в усіх районах міста</w:t>
      </w:r>
      <w:r w:rsidRPr="00D77038">
        <w:rPr>
          <w:rFonts w:ascii="Times New Roman" w:hAnsi="Times New Roman"/>
          <w:sz w:val="28"/>
          <w:szCs w:val="28"/>
          <w:lang w:val="uk-UA"/>
        </w:rPr>
        <w:t xml:space="preserve"> з дотриманням вимог інклюзивної доступності, </w:t>
      </w:r>
      <w:r w:rsidR="00BD6128" w:rsidRPr="00D77038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Pr="00D77038">
        <w:rPr>
          <w:rFonts w:ascii="Times New Roman" w:hAnsi="Times New Roman"/>
          <w:sz w:val="28"/>
          <w:szCs w:val="28"/>
          <w:lang w:val="uk-UA"/>
        </w:rPr>
        <w:t>створенням к</w:t>
      </w:r>
      <w:r w:rsidR="00BD6128" w:rsidRPr="00D77038">
        <w:rPr>
          <w:rFonts w:ascii="Times New Roman" w:hAnsi="Times New Roman"/>
          <w:sz w:val="28"/>
          <w:szCs w:val="28"/>
          <w:lang w:val="uk-UA"/>
        </w:rPr>
        <w:t>омфортних умов для відвідувачів</w:t>
      </w:r>
      <w:r w:rsidRPr="00D77038">
        <w:rPr>
          <w:rFonts w:ascii="Times New Roman" w:hAnsi="Times New Roman"/>
          <w:sz w:val="28"/>
          <w:szCs w:val="28"/>
          <w:lang w:val="uk-UA"/>
        </w:rPr>
        <w:t xml:space="preserve"> задля забезпечення оптимальної інтенсивності роботи. </w:t>
      </w:r>
    </w:p>
    <w:p w:rsidR="00BC456C" w:rsidRPr="00D77038" w:rsidRDefault="00BD6128" w:rsidP="00BC456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За  2020 рік о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фісами послуг органів місцевого самоврядування 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обслуговано  430 665 замовників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, що майже на 16 тисяч більше, ніж у 2019 році (414 829), 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незважаючи на те, що у зв’язку з у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>веденням кара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нтину (з 12.03.2020) змінювалися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фор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ми роботи із замовниками послуг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>безконтактний прийом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вводилось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у виїзних обслуговуваннях тощо. При цьому рівень позитивної мотивації становить 99,5%  та спостерігається тенденція до </w:t>
      </w:r>
      <w:r w:rsidR="00BC456C" w:rsidRPr="00D77038">
        <w:rPr>
          <w:rFonts w:ascii="Times New Roman" w:eastAsia="Times New Roman" w:hAnsi="Times New Roman" w:cs="Times New Roman"/>
          <w:sz w:val="28"/>
          <w:szCs w:val="28"/>
          <w:lang w:val="uk-UA"/>
        </w:rPr>
        <w:t>зменшення питомої ваг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и відмов у наданих послугах  (2019  рік </w:t>
      </w:r>
      <w:r w:rsidR="00BC456C" w:rsidRPr="00D770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– </w:t>
      </w:r>
      <w:r w:rsidR="00BC456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0,5%, </w:t>
      </w:r>
      <w:r w:rsidR="00BC456C" w:rsidRPr="00D770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2020 </w:t>
      </w:r>
      <w:r w:rsidR="00BC456C" w:rsidRPr="00D770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– </w:t>
      </w:r>
      <w:r w:rsidR="00BC456C" w:rsidRPr="00D77038">
        <w:rPr>
          <w:rFonts w:ascii="Times New Roman" w:eastAsia="Times New Roman" w:hAnsi="Times New Roman" w:cs="Times New Roman"/>
          <w:sz w:val="28"/>
          <w:szCs w:val="28"/>
          <w:lang w:val="uk-UA"/>
        </w:rPr>
        <w:t>0,49%).</w:t>
      </w:r>
    </w:p>
    <w:p w:rsidR="00BC456C" w:rsidRPr="00D77038" w:rsidRDefault="00092BBB" w:rsidP="00BC4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770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Станом на 01.01.2021 через Центр надається 428 видів публічних послуг, що на </w:t>
      </w:r>
      <w:r w:rsidR="00FF2374" w:rsidRPr="00D770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128 (або 43%) більше порівняно </w:t>
      </w:r>
      <w:r w:rsidRPr="00D77038">
        <w:rPr>
          <w:rFonts w:ascii="Times New Roman" w:hAnsi="Times New Roman" w:cs="Times New Roman"/>
          <w:bCs/>
          <w:sz w:val="28"/>
          <w:szCs w:val="28"/>
          <w:lang w:val="uk-UA"/>
        </w:rPr>
        <w:t>з показниками 01.01.2020 (300),</w:t>
      </w:r>
      <w:r w:rsidR="00FF2374" w:rsidRPr="00D770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пов’язано перш за все </w:t>
      </w:r>
      <w:r w:rsidRPr="00D77038">
        <w:rPr>
          <w:rFonts w:ascii="Times New Roman" w:hAnsi="Times New Roman" w:cs="Times New Roman"/>
          <w:bCs/>
          <w:sz w:val="28"/>
          <w:szCs w:val="28"/>
          <w:lang w:val="uk-UA"/>
        </w:rPr>
        <w:t>з розширенням спектру соціальних послуг</w:t>
      </w:r>
      <w:r w:rsidRPr="00D77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118 (відповідно до вимог Постанови Кабінету Міністрів України від 28 жовтня </w:t>
      </w:r>
      <w:r w:rsidRPr="00D77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2020 року №1035 «Про внесення змін до деяких постанов Кабінету Міністрів України»).</w:t>
      </w:r>
      <w:r w:rsidRPr="00D770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544A3" w:rsidRPr="00D77038" w:rsidRDefault="006544A3" w:rsidP="006544A3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Замовникам послуг забезпечено можливість</w:t>
      </w:r>
      <w:r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вибору альтернативного способу звернення за 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публічною, у тому числі адміністративною, послугою</w:t>
      </w:r>
      <w:r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(особисте звернення, засобами поштового зв’язку, через мережу Інтернет). В умовах карантину значно збільшено чисельність дистанційних звер</w:t>
      </w:r>
      <w:r w:rsidR="00FF2374"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>нень, зокрема</w:t>
      </w:r>
      <w:r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кількість звернень,</w:t>
      </w:r>
      <w:r w:rsidR="00FF2374"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надійшли поштою, порівняно </w:t>
      </w:r>
      <w:r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>з аналогічним періодом минулого рок</w:t>
      </w:r>
      <w:r w:rsidR="00FF2374"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>у в поточному році збільшилася в</w:t>
      </w:r>
      <w:r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понад  4 рази.   </w:t>
      </w:r>
    </w:p>
    <w:p w:rsidR="006544A3" w:rsidRPr="00D77038" w:rsidRDefault="006544A3" w:rsidP="006544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>За результатами постійного моніторингу роботи з надання публічних, у тому числі адміністративних, послуг через Центр, детального аналізу процедур за відповідними напрямами та суб’єктами надання послуг протягом року</w:t>
      </w:r>
      <w:r w:rsidR="00FF2374" w:rsidRPr="00D77038">
        <w:rPr>
          <w:sz w:val="28"/>
          <w:szCs w:val="28"/>
          <w:lang w:val="uk-UA"/>
        </w:rPr>
        <w:t>,</w:t>
      </w:r>
      <w:r w:rsidRPr="00D77038">
        <w:rPr>
          <w:sz w:val="28"/>
          <w:szCs w:val="28"/>
          <w:lang w:val="uk-UA"/>
        </w:rPr>
        <w:t xml:space="preserve"> </w:t>
      </w:r>
      <w:r w:rsidR="00FF2374" w:rsidRPr="00D77038">
        <w:rPr>
          <w:sz w:val="28"/>
          <w:szCs w:val="28"/>
          <w:lang w:val="uk-UA"/>
        </w:rPr>
        <w:t>з метою</w:t>
      </w:r>
      <w:r w:rsidRPr="00D77038">
        <w:rPr>
          <w:color w:val="000000" w:themeColor="text1"/>
          <w:sz w:val="28"/>
          <w:szCs w:val="28"/>
          <w:lang w:val="uk-UA"/>
        </w:rPr>
        <w:t xml:space="preserve"> </w:t>
      </w:r>
      <w:r w:rsidRPr="00D77038">
        <w:rPr>
          <w:sz w:val="28"/>
          <w:szCs w:val="28"/>
          <w:lang w:val="uk-UA"/>
        </w:rPr>
        <w:t xml:space="preserve">нормативно-правового регулювання діяльності Центру ухвалено: міською радою – 7 рішень з </w:t>
      </w:r>
      <w:r w:rsidR="00FF2374" w:rsidRPr="00D77038">
        <w:rPr>
          <w:sz w:val="28"/>
          <w:szCs w:val="28"/>
          <w:lang w:val="uk-UA"/>
        </w:rPr>
        <w:t>у</w:t>
      </w:r>
      <w:r w:rsidRPr="00D77038">
        <w:rPr>
          <w:sz w:val="28"/>
          <w:szCs w:val="28"/>
          <w:lang w:val="uk-UA"/>
        </w:rPr>
        <w:t>порядкування переліку адміністративних, інших публічних по</w:t>
      </w:r>
      <w:r w:rsidR="00FF2374" w:rsidRPr="00D77038">
        <w:rPr>
          <w:sz w:val="28"/>
          <w:szCs w:val="28"/>
          <w:lang w:val="uk-UA"/>
        </w:rPr>
        <w:t xml:space="preserve">слуг, що надаються через Центр, </w:t>
      </w:r>
      <w:r w:rsidRPr="00D77038">
        <w:rPr>
          <w:sz w:val="28"/>
          <w:szCs w:val="28"/>
          <w:lang w:val="uk-UA"/>
        </w:rPr>
        <w:t>виконкомом міської ради – 20 рішень щодо внесення змін та доповнень до інформаційних і технологічних карток послуг</w:t>
      </w:r>
      <w:r w:rsidR="00FF2374" w:rsidRPr="00D77038">
        <w:rPr>
          <w:sz w:val="28"/>
          <w:szCs w:val="28"/>
          <w:lang w:val="uk-UA"/>
        </w:rPr>
        <w:t>,</w:t>
      </w:r>
      <w:r w:rsidRPr="00D77038">
        <w:rPr>
          <w:color w:val="000000"/>
          <w:sz w:val="28"/>
          <w:szCs w:val="28"/>
          <w:lang w:val="uk-UA"/>
        </w:rPr>
        <w:t xml:space="preserve"> 3 розпорядження міського голови з процедурних питань надання послуг. А</w:t>
      </w:r>
      <w:r w:rsidRPr="00D77038">
        <w:rPr>
          <w:sz w:val="28"/>
          <w:szCs w:val="28"/>
          <w:lang w:val="uk-UA"/>
        </w:rPr>
        <w:t xml:space="preserve">ктуалізовано «Дорожню карту криворізького землекористувача» з розділами: поновлення діючого договору оренди земельної ділянки, оформлення оренди земельної ділянки, постійне користування земельною ділянкою, приватизація, зміна цільового призначення земельної ділянки та покроковою інструкцією з процедурних питань (розміщена безпосередньо у Центрі та на його офіційному </w:t>
      </w:r>
      <w:proofErr w:type="spellStart"/>
      <w:r w:rsidRPr="00D77038">
        <w:rPr>
          <w:sz w:val="28"/>
          <w:szCs w:val="28"/>
          <w:lang w:val="uk-UA"/>
        </w:rPr>
        <w:t>вебпорталі</w:t>
      </w:r>
      <w:proofErr w:type="spellEnd"/>
      <w:r w:rsidR="001B286F" w:rsidRPr="00D77038">
        <w:rPr>
          <w:lang w:val="uk-UA"/>
        </w:rPr>
        <w:t xml:space="preserve"> </w:t>
      </w:r>
      <w:r w:rsidR="001B286F" w:rsidRPr="00D77038">
        <w:rPr>
          <w:sz w:val="28"/>
          <w:szCs w:val="28"/>
          <w:lang w:val="uk-UA"/>
        </w:rPr>
        <w:t>http://viza.kr.gov.ua/#/infopages/zem_off</w:t>
      </w:r>
      <w:r w:rsidRPr="00D77038">
        <w:rPr>
          <w:lang w:val="uk-UA"/>
        </w:rPr>
        <w:t>)</w:t>
      </w:r>
      <w:r w:rsidRPr="00D77038">
        <w:rPr>
          <w:sz w:val="28"/>
          <w:szCs w:val="28"/>
          <w:lang w:val="uk-UA"/>
        </w:rPr>
        <w:t xml:space="preserve">. </w:t>
      </w:r>
    </w:p>
    <w:p w:rsidR="001B286F" w:rsidRPr="00D77038" w:rsidRDefault="001B286F" w:rsidP="001B286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77038">
        <w:rPr>
          <w:color w:val="000000" w:themeColor="text1"/>
          <w:sz w:val="28"/>
          <w:szCs w:val="28"/>
          <w:lang w:val="uk-UA"/>
        </w:rPr>
        <w:t>Цифрова т</w:t>
      </w:r>
      <w:r w:rsidR="00FF2374" w:rsidRPr="00D77038">
        <w:rPr>
          <w:color w:val="000000" w:themeColor="text1"/>
          <w:sz w:val="28"/>
          <w:szCs w:val="28"/>
          <w:lang w:val="uk-UA"/>
        </w:rPr>
        <w:t>рансформація Центру й</w:t>
      </w:r>
      <w:r w:rsidRPr="00D77038">
        <w:rPr>
          <w:color w:val="000000" w:themeColor="text1"/>
          <w:sz w:val="28"/>
          <w:szCs w:val="28"/>
          <w:lang w:val="uk-UA"/>
        </w:rPr>
        <w:t xml:space="preserve"> перехід у</w:t>
      </w:r>
      <w:r w:rsidR="00FF2374" w:rsidRPr="00D77038">
        <w:rPr>
          <w:color w:val="000000" w:themeColor="text1"/>
          <w:sz w:val="28"/>
          <w:szCs w:val="28"/>
          <w:lang w:val="uk-UA"/>
        </w:rPr>
        <w:t xml:space="preserve"> цифровий вимір спілкування та</w:t>
      </w:r>
      <w:r w:rsidRPr="00D77038">
        <w:rPr>
          <w:color w:val="000000" w:themeColor="text1"/>
          <w:sz w:val="28"/>
          <w:szCs w:val="28"/>
          <w:lang w:val="uk-UA"/>
        </w:rPr>
        <w:t xml:space="preserve"> обслуговування замовників послуг обумовлені активізацією процесів </w:t>
      </w:r>
      <w:r w:rsidR="00FF2374" w:rsidRPr="00D77038">
        <w:rPr>
          <w:color w:val="000000" w:themeColor="text1"/>
          <w:sz w:val="28"/>
          <w:szCs w:val="28"/>
          <w:lang w:val="uk-UA"/>
        </w:rPr>
        <w:t>цифрового розвитку механізмів й</w:t>
      </w:r>
      <w:r w:rsidRPr="00D77038">
        <w:rPr>
          <w:color w:val="000000" w:themeColor="text1"/>
          <w:sz w:val="28"/>
          <w:szCs w:val="28"/>
          <w:lang w:val="uk-UA"/>
        </w:rPr>
        <w:t xml:space="preserve"> інструментів електронного</w:t>
      </w:r>
      <w:r w:rsidR="001849A0" w:rsidRPr="00D77038">
        <w:rPr>
          <w:color w:val="000000" w:themeColor="text1"/>
          <w:sz w:val="28"/>
          <w:szCs w:val="28"/>
          <w:lang w:val="uk-UA"/>
        </w:rPr>
        <w:t xml:space="preserve"> врядування</w:t>
      </w:r>
      <w:r w:rsidRPr="00D77038">
        <w:rPr>
          <w:color w:val="000000" w:themeColor="text1"/>
          <w:sz w:val="28"/>
          <w:szCs w:val="28"/>
          <w:lang w:val="uk-UA"/>
        </w:rPr>
        <w:t xml:space="preserve"> як на рівні центральних органів виконавчої влади, зокрема Міністерства цифрової трансформації, так і</w:t>
      </w:r>
      <w:r w:rsidR="001849A0" w:rsidRPr="00D77038">
        <w:rPr>
          <w:color w:val="000000" w:themeColor="text1"/>
          <w:sz w:val="28"/>
          <w:szCs w:val="28"/>
          <w:lang w:val="uk-UA"/>
        </w:rPr>
        <w:t xml:space="preserve"> на муніципальному рівні: заплановано заходи модернізації та упровадження</w:t>
      </w:r>
      <w:r w:rsidRPr="00D77038">
        <w:rPr>
          <w:color w:val="000000" w:themeColor="text1"/>
          <w:sz w:val="28"/>
          <w:szCs w:val="28"/>
          <w:lang w:val="uk-UA"/>
        </w:rPr>
        <w:t xml:space="preserve"> інт</w:t>
      </w:r>
      <w:r w:rsidR="001849A0" w:rsidRPr="00D77038">
        <w:rPr>
          <w:color w:val="000000" w:themeColor="text1"/>
          <w:sz w:val="28"/>
          <w:szCs w:val="28"/>
          <w:lang w:val="uk-UA"/>
        </w:rPr>
        <w:t>ерактивних сервісів, розширення спектру комплексних і</w:t>
      </w:r>
      <w:r w:rsidRPr="00D77038">
        <w:rPr>
          <w:color w:val="000000" w:themeColor="text1"/>
          <w:sz w:val="28"/>
          <w:szCs w:val="28"/>
          <w:lang w:val="uk-UA"/>
        </w:rPr>
        <w:t xml:space="preserve"> електронних послуг.</w:t>
      </w:r>
    </w:p>
    <w:p w:rsidR="001B286F" w:rsidRPr="00D77038" w:rsidRDefault="001849A0" w:rsidP="001B28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Б</w:t>
      </w:r>
      <w:r w:rsidR="001B286F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ули модернізовані сервіси та програмні продукти, успішно впроваджені в рамках Програми, а саме:</w:t>
      </w:r>
    </w:p>
    <w:p w:rsidR="001B286F" w:rsidRPr="00D77038" w:rsidRDefault="001B286F" w:rsidP="001B28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1849A0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і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з січня впроваджено сервіс перевірки факту оплати адміністративних, інших публічних послуг з  використанням програмного продукту «</w:t>
      </w:r>
      <w:proofErr w:type="spellStart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check</w:t>
      </w:r>
      <w:proofErr w:type="spellEnd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»;</w:t>
      </w:r>
    </w:p>
    <w:p w:rsidR="001B286F" w:rsidRPr="00D77038" w:rsidRDefault="001B286F" w:rsidP="001B28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1849A0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і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 червня комп'ютерна  програма «Електронна система оцінки якості надання послуг» (надалі – КП «ЕСОЯ»), що використовується в роботі Центру, інтегрована з Єдиним державним </w:t>
      </w:r>
      <w:proofErr w:type="spellStart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вебпорталом</w:t>
      </w:r>
      <w:proofErr w:type="spellEnd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електронних послуг </w:t>
      </w:r>
      <w:r w:rsidR="001849A0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Дія</w:t>
      </w:r>
      <w:r w:rsidR="001849A0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1849A0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(надалі – 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Портал </w:t>
      </w:r>
      <w:r w:rsidR="001849A0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Дія</w:t>
      </w:r>
      <w:r w:rsidR="001849A0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»)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для центральної системи моніторингу роботи </w:t>
      </w:r>
      <w:proofErr w:type="spellStart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ЦНАПів</w:t>
      </w:r>
      <w:proofErr w:type="spellEnd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Міністерством цифрової трансформації України в режимі </w:t>
      </w:r>
      <w:proofErr w:type="spellStart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онлайн</w:t>
      </w:r>
      <w:proofErr w:type="spellEnd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:rsidR="005D298A" w:rsidRPr="00D77038" w:rsidRDefault="001B286F" w:rsidP="005D29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з грудня програмно реалізована можливість через КП «ЕСОЯ» отримати цифрову копію документів з Порталу </w:t>
      </w:r>
      <w:r w:rsidR="005D298A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Дія</w:t>
      </w:r>
      <w:r w:rsidR="005D298A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 вик</w:t>
      </w:r>
      <w:r w:rsidR="00D8158C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ористанням мобільного додатка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«Дія», що значно прискорило подання документів відвідувачами Центру. Центр – перший серед </w:t>
      </w:r>
      <w:proofErr w:type="spellStart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ЦНАПів</w:t>
      </w:r>
      <w:proofErr w:type="spellEnd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Дніпропетровської області запровадив цифровий </w:t>
      </w:r>
      <w:proofErr w:type="spellStart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шеринг</w:t>
      </w:r>
      <w:proofErr w:type="spellEnd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документів з  </w:t>
      </w:r>
      <w:r w:rsidR="005D298A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Порталу «Дія»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:rsidR="005D298A" w:rsidRPr="00D77038" w:rsidRDefault="005D298A" w:rsidP="005D29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з   грудня   забезпечено  можливість   подання   </w:t>
      </w:r>
      <w:proofErr w:type="spellStart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онлайн-звернень</w:t>
      </w:r>
      <w:proofErr w:type="spellEnd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через</w:t>
      </w:r>
    </w:p>
    <w:p w:rsidR="001B286F" w:rsidRPr="00D77038" w:rsidRDefault="001B286F" w:rsidP="005D29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 xml:space="preserve">особистий кабінет на </w:t>
      </w:r>
      <w:proofErr w:type="spellStart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вебпорталі</w:t>
      </w:r>
      <w:proofErr w:type="spellEnd"/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Центру, а саме: надання</w:t>
      </w:r>
      <w:r w:rsidR="00032576"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 тестовому режимі,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32576" w:rsidRPr="00D770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</w:t>
      </w:r>
      <w:r w:rsidR="00032576"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 до рішення виконкому міської ради від 18.11.2020 №606 «</w:t>
      </w:r>
      <w:r w:rsidR="00032576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Про  розвиток системи надання електронних  послуг  у  місті та створення робочої групи з питань координації надання адміністративних послуг у органах місцевого самоврядування  м. Кривого Рогу» </w:t>
      </w:r>
      <w:r w:rsidRPr="00D770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в електронному вигляді послуги «Видача дозволу на порушення об'єктів благоустрою». Тільки за грудень отримано 361 таке звернення.</w:t>
      </w:r>
    </w:p>
    <w:p w:rsidR="001B286F" w:rsidRPr="00D77038" w:rsidRDefault="001B286F" w:rsidP="00032576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У 2020 році Кривий Ріг одним з перших міст в Україні долучився до надання загальнодержавних комплексних електронних послуг:</w:t>
      </w:r>
    </w:p>
    <w:p w:rsidR="001B286F" w:rsidRPr="00D77038" w:rsidRDefault="001B286F" w:rsidP="00032576">
      <w:pPr>
        <w:pStyle w:val="a3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>«</w:t>
      </w:r>
      <w:proofErr w:type="spellStart"/>
      <w:r w:rsidRPr="00D77038">
        <w:rPr>
          <w:sz w:val="28"/>
          <w:szCs w:val="28"/>
          <w:lang w:val="uk-UA"/>
        </w:rPr>
        <w:t>єМалятко</w:t>
      </w:r>
      <w:proofErr w:type="spellEnd"/>
      <w:r w:rsidRPr="00D77038">
        <w:rPr>
          <w:sz w:val="28"/>
          <w:szCs w:val="28"/>
          <w:lang w:val="uk-UA"/>
        </w:rPr>
        <w:t>» (9 в 1) з 31 січня – 2</w:t>
      </w:r>
      <w:r w:rsidR="00AD6812" w:rsidRPr="00D77038">
        <w:rPr>
          <w:sz w:val="28"/>
          <w:szCs w:val="28"/>
          <w:lang w:val="uk-UA"/>
        </w:rPr>
        <w:t xml:space="preserve"> </w:t>
      </w:r>
      <w:r w:rsidRPr="00D77038">
        <w:rPr>
          <w:sz w:val="28"/>
          <w:szCs w:val="28"/>
          <w:lang w:val="uk-UA"/>
        </w:rPr>
        <w:t xml:space="preserve">287  криворізьких сімей </w:t>
      </w:r>
      <w:proofErr w:type="spellStart"/>
      <w:r w:rsidRPr="00D77038">
        <w:rPr>
          <w:sz w:val="28"/>
          <w:szCs w:val="28"/>
          <w:lang w:val="uk-UA"/>
        </w:rPr>
        <w:t>скориста</w:t>
      </w:r>
      <w:r w:rsidR="00AD6812" w:rsidRPr="00D77038">
        <w:rPr>
          <w:sz w:val="28"/>
          <w:szCs w:val="28"/>
          <w:lang w:val="uk-UA"/>
        </w:rPr>
        <w:t>-</w:t>
      </w:r>
      <w:r w:rsidRPr="00D77038">
        <w:rPr>
          <w:sz w:val="28"/>
          <w:szCs w:val="28"/>
          <w:lang w:val="uk-UA"/>
        </w:rPr>
        <w:t>лися</w:t>
      </w:r>
      <w:proofErr w:type="spellEnd"/>
      <w:r w:rsidRPr="00D77038">
        <w:rPr>
          <w:sz w:val="28"/>
          <w:szCs w:val="28"/>
          <w:lang w:val="uk-UA"/>
        </w:rPr>
        <w:t xml:space="preserve"> нею </w:t>
      </w:r>
      <w:r w:rsidR="00AD6812" w:rsidRPr="00D77038">
        <w:rPr>
          <w:color w:val="000000"/>
          <w:sz w:val="28"/>
          <w:szCs w:val="28"/>
          <w:lang w:val="uk-UA"/>
        </w:rPr>
        <w:t>у 17</w:t>
      </w:r>
      <w:r w:rsidRPr="00D77038">
        <w:rPr>
          <w:color w:val="000000"/>
          <w:sz w:val="28"/>
          <w:szCs w:val="28"/>
          <w:lang w:val="uk-UA"/>
        </w:rPr>
        <w:t xml:space="preserve"> «точках доступу»: </w:t>
      </w:r>
      <w:r w:rsidRPr="00D77038">
        <w:rPr>
          <w:bCs/>
          <w:color w:val="000000"/>
          <w:sz w:val="28"/>
          <w:szCs w:val="28"/>
          <w:lang w:val="uk-UA"/>
        </w:rPr>
        <w:t xml:space="preserve">Центрі та 7 його територіальних підрозділах, 3 міських пологових будинках, 6 районних відділах </w:t>
      </w:r>
      <w:r w:rsidR="00AD6812" w:rsidRPr="00D77038">
        <w:rPr>
          <w:bCs/>
          <w:color w:val="000000"/>
          <w:sz w:val="28"/>
          <w:szCs w:val="28"/>
          <w:lang w:val="uk-UA"/>
        </w:rPr>
        <w:t>державної реєстрації актів цивільного стану</w:t>
      </w:r>
      <w:r w:rsidRPr="00D77038">
        <w:rPr>
          <w:bCs/>
          <w:color w:val="000000"/>
          <w:sz w:val="28"/>
          <w:szCs w:val="28"/>
          <w:lang w:val="uk-UA"/>
        </w:rPr>
        <w:t xml:space="preserve"> (</w:t>
      </w:r>
      <w:r w:rsidR="00AD6812" w:rsidRPr="00D77038">
        <w:rPr>
          <w:bCs/>
          <w:color w:val="000000"/>
          <w:sz w:val="28"/>
          <w:szCs w:val="28"/>
          <w:lang w:val="uk-UA"/>
        </w:rPr>
        <w:t>цій</w:t>
      </w:r>
      <w:r w:rsidRPr="00D77038">
        <w:rPr>
          <w:bCs/>
          <w:color w:val="000000"/>
          <w:sz w:val="28"/>
          <w:szCs w:val="28"/>
          <w:lang w:val="uk-UA"/>
        </w:rPr>
        <w:t xml:space="preserve"> </w:t>
      </w:r>
      <w:r w:rsidR="00AD6812" w:rsidRPr="00D77038">
        <w:rPr>
          <w:bCs/>
          <w:color w:val="000000"/>
          <w:sz w:val="28"/>
          <w:szCs w:val="28"/>
          <w:lang w:val="uk-UA"/>
        </w:rPr>
        <w:t>послузі передувало створення криворізької пакетної послуги</w:t>
      </w:r>
      <w:r w:rsidRPr="00D77038">
        <w:rPr>
          <w:bCs/>
          <w:color w:val="000000"/>
          <w:sz w:val="28"/>
          <w:szCs w:val="28"/>
          <w:lang w:val="uk-UA"/>
        </w:rPr>
        <w:t xml:space="preserve"> «Народження дитини»);</w:t>
      </w:r>
    </w:p>
    <w:p w:rsidR="001B286F" w:rsidRPr="00D77038" w:rsidRDefault="001B286F" w:rsidP="001B286F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D7703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«ID-14» (2 в 1) з 28 травня – оформлення першого паспорта громадянина України та</w:t>
      </w:r>
      <w:r w:rsidR="00AD6812" w:rsidRPr="00D7703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отримання реєстраційного номера</w:t>
      </w:r>
      <w:r w:rsidRPr="00D7703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облікової картки платника податків (РНОКПП) одночасно за однією заявою. За звітний період 298 криворізьких підлітків скористалися цим зручним електронним сервісом.</w:t>
      </w:r>
    </w:p>
    <w:p w:rsidR="001B286F" w:rsidRPr="00D77038" w:rsidRDefault="001B286F" w:rsidP="001B286F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/>
          <w:sz w:val="28"/>
          <w:lang w:val="uk-UA"/>
        </w:rPr>
        <w:t xml:space="preserve">У 2020 році Офісами послуг органів місцевого самоврядування </w:t>
      </w:r>
      <w:r w:rsidR="00AD6812" w:rsidRPr="00D77038">
        <w:rPr>
          <w:rFonts w:ascii="Times New Roman" w:hAnsi="Times New Roman" w:cs="Times New Roman"/>
          <w:sz w:val="28"/>
          <w:szCs w:val="28"/>
          <w:lang w:val="uk-UA"/>
        </w:rPr>
        <w:t>успішно реалізовувалися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міські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>«ВІЗА МОБІЛЬНА», «ВАША  ДІДЖИТАЛ  ВІЗА», «</w:t>
      </w:r>
      <w:proofErr w:type="spellStart"/>
      <w:r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>ВІЗА</w:t>
      </w:r>
      <w:proofErr w:type="spellEnd"/>
      <w:r w:rsidRPr="00D770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ГАРЯЧА», «ЗЕЛЕНЕ СВІТЛО». </w:t>
      </w:r>
      <w:r w:rsidRPr="00D77038">
        <w:rPr>
          <w:rFonts w:ascii="Times New Roman" w:hAnsi="Times New Roman"/>
          <w:sz w:val="28"/>
          <w:szCs w:val="28"/>
          <w:lang w:val="uk-UA"/>
        </w:rPr>
        <w:t>Продовжено практику відпрацювання моделей послуг «одним пакетом» за життєвими ситуаціями, формування алгоритмів комплексних процедур їх надання з урахуванням пропозицій замовників послуг, їх популярності. Протягом року проведено аудит «пакетних» послуг. Комплексну послугу «Народження дитини» доповнено двома послугами: «Грошова компенсація одноразової натуральної допомоги «пакунок малюка», «Надання одноразової матеріальної допомоги багатодітним</w:t>
      </w:r>
      <w:r w:rsidR="00AD6812" w:rsidRPr="00D77038">
        <w:rPr>
          <w:rFonts w:ascii="Times New Roman" w:hAnsi="Times New Roman"/>
          <w:sz w:val="28"/>
          <w:szCs w:val="28"/>
          <w:lang w:val="uk-UA"/>
        </w:rPr>
        <w:t xml:space="preserve"> сім’ям міста бюджетним коштом» </w:t>
      </w:r>
      <w:r w:rsidRPr="00D77038">
        <w:rPr>
          <w:rFonts w:ascii="Times New Roman" w:hAnsi="Times New Roman"/>
          <w:sz w:val="28"/>
          <w:szCs w:val="28"/>
          <w:lang w:val="uk-UA"/>
        </w:rPr>
        <w:t xml:space="preserve"> і тепер у її складі  14 послуг.</w:t>
      </w:r>
    </w:p>
    <w:p w:rsidR="001B286F" w:rsidRPr="00D77038" w:rsidRDefault="001B286F" w:rsidP="00032576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Усього через Центр надається 9 «пакетних» послуг за такими життєвими ситуаціями: «Народження дитини»,  «Новий суб’єкт – новий об’єкт», «Втрата близької людини», «Розміщення зовнішньої реклами», «Втрата документів», «Зміна імені», «Оформлення документів спадкоємця», «Зміна місця проживання», «Переведення садового будинку у житловий» (запроваджено у червні 2020</w:t>
      </w:r>
      <w:r w:rsidR="00AD6812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року). Найбільш затребуваними в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звітному періоді були «пакети»: «Втрата  близької людини»   (надано 804 послуги, у 2019 році – 2006 ), «Народження дитини» (55</w:t>
      </w:r>
      <w:r w:rsidR="00AD6812" w:rsidRPr="00D77038">
        <w:rPr>
          <w:rFonts w:ascii="Times New Roman" w:hAnsi="Times New Roman" w:cs="Times New Roman"/>
          <w:sz w:val="28"/>
          <w:szCs w:val="28"/>
          <w:lang w:val="uk-UA"/>
        </w:rPr>
        <w:t>1 послуга, у 2019 році – 901, оскільки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з’явилася можливість оформлення е-послуги державного рівня </w:t>
      </w:r>
      <w:r w:rsidR="00AD6812" w:rsidRPr="00D7703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єМалятко</w:t>
      </w:r>
      <w:proofErr w:type="spellEnd"/>
      <w:r w:rsidR="00AD6812" w:rsidRPr="00D7703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8158C" w:rsidRPr="00D77038" w:rsidRDefault="001B286F" w:rsidP="0003257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Активно функціону</w:t>
      </w:r>
      <w:r w:rsidR="00AD6812" w:rsidRPr="00D77038">
        <w:rPr>
          <w:rFonts w:ascii="Times New Roman" w:hAnsi="Times New Roman" w:cs="Times New Roman"/>
          <w:sz w:val="28"/>
          <w:szCs w:val="28"/>
          <w:lang w:val="uk-UA"/>
        </w:rPr>
        <w:t>є сервіс Центру «ЗЕЛЕНЕ СВІТЛО».  З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а рік видано 252 посвідчення водія, зареєстровано 3 транспортні засоби.  </w:t>
      </w:r>
    </w:p>
    <w:p w:rsidR="00D8158C" w:rsidRPr="00D77038" w:rsidRDefault="001B286F" w:rsidP="0003257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Через сервіс «Швидкі послуги» адміністраторами Центру  надано 1313 витягів з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B286F" w:rsidRPr="00D77038" w:rsidRDefault="001B286F" w:rsidP="0003257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Збільшено чисельність адміністраторів (до 4-х осіб), яким надано доступ до реєстрів МВС України,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>, що забезпечило  підвищення доступності цих послуг та якості обслуговування замовників.</w:t>
      </w:r>
    </w:p>
    <w:p w:rsidR="00D8158C" w:rsidRPr="00D77038" w:rsidRDefault="00D8158C" w:rsidP="0003257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Двома  мобільними  офісами муніципальних послуг 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здійснено 30 виїздів</w:t>
      </w:r>
    </w:p>
    <w:p w:rsidR="001B286F" w:rsidRPr="00D77038" w:rsidRDefault="001B286F" w:rsidP="00D81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 віддалені житлові масиви м. Кривого Р</w:t>
      </w:r>
      <w:r w:rsidR="004B08CA"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огу, обслуговано 3 903 замовників</w:t>
      </w: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 </w:t>
      </w:r>
      <w:r w:rsidR="004B08CA"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тому числі в м</w:t>
      </w: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одульному містечку д</w:t>
      </w:r>
      <w:r w:rsidR="004B08CA"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 внутрішньо переміщених осіб у</w:t>
      </w:r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Тернівському</w:t>
      </w:r>
      <w:proofErr w:type="spellEnd"/>
      <w:r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районі – 176. </w:t>
      </w:r>
      <w:r w:rsidR="004B08CA" w:rsidRPr="00D77038">
        <w:rPr>
          <w:rFonts w:ascii="Times New Roman" w:hAnsi="Times New Roman" w:cs="Times New Roman"/>
          <w:sz w:val="28"/>
          <w:szCs w:val="28"/>
          <w:lang w:val="uk-UA"/>
        </w:rPr>
        <w:t>Двома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кейс-адміністраторами здійснено 47 виїздів, під час яких обслуговано</w:t>
      </w:r>
      <w:r w:rsidR="004B08CA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46 осіб з інвалідністю та інші категорії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 громадян, які не мали змоги самостійно звернутися до Центру.</w:t>
      </w:r>
      <w:r w:rsidRPr="00D770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032576" w:rsidRPr="00D77038" w:rsidRDefault="00032576" w:rsidP="0003257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 xml:space="preserve">Паспортними офісами Центру адміністративних послуг «Віза» надано     17 </w:t>
      </w:r>
      <w:r w:rsidR="00412152" w:rsidRPr="00D77038">
        <w:rPr>
          <w:sz w:val="28"/>
          <w:szCs w:val="28"/>
          <w:lang w:val="uk-UA"/>
        </w:rPr>
        <w:t xml:space="preserve"> </w:t>
      </w:r>
      <w:r w:rsidRPr="00D77038">
        <w:rPr>
          <w:sz w:val="28"/>
          <w:szCs w:val="28"/>
          <w:lang w:val="uk-UA"/>
        </w:rPr>
        <w:t>501 адміністративну послугу</w:t>
      </w:r>
      <w:r w:rsidR="00412152" w:rsidRPr="00D77038">
        <w:rPr>
          <w:sz w:val="28"/>
          <w:szCs w:val="28"/>
          <w:lang w:val="uk-UA"/>
        </w:rPr>
        <w:t xml:space="preserve">,  </w:t>
      </w:r>
      <w:r w:rsidRPr="00D77038">
        <w:rPr>
          <w:sz w:val="28"/>
          <w:szCs w:val="28"/>
          <w:lang w:val="uk-UA"/>
        </w:rPr>
        <w:t xml:space="preserve">з них: </w:t>
      </w:r>
    </w:p>
    <w:p w:rsidR="00032576" w:rsidRPr="00D77038" w:rsidRDefault="00032576" w:rsidP="00032576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>7 192 з  оформлення паспорта громадянина України для виїзду за кордон;</w:t>
      </w:r>
    </w:p>
    <w:p w:rsidR="00032576" w:rsidRPr="00D77038" w:rsidRDefault="00032576" w:rsidP="00032576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 xml:space="preserve">5 428 з оформлення паспорта громадянина України у формі </w:t>
      </w:r>
      <w:proofErr w:type="spellStart"/>
      <w:r w:rsidRPr="00D77038">
        <w:rPr>
          <w:sz w:val="28"/>
          <w:szCs w:val="28"/>
          <w:lang w:val="uk-UA"/>
        </w:rPr>
        <w:t>ІD-картки</w:t>
      </w:r>
      <w:proofErr w:type="spellEnd"/>
      <w:r w:rsidR="00412152" w:rsidRPr="00D77038">
        <w:rPr>
          <w:sz w:val="28"/>
          <w:szCs w:val="28"/>
          <w:lang w:val="uk-UA"/>
        </w:rPr>
        <w:t>, з них  2 441 – уперше</w:t>
      </w:r>
      <w:r w:rsidRPr="00D77038">
        <w:rPr>
          <w:sz w:val="28"/>
          <w:szCs w:val="28"/>
          <w:lang w:val="uk-UA"/>
        </w:rPr>
        <w:t xml:space="preserve"> </w:t>
      </w:r>
      <w:r w:rsidR="00412152" w:rsidRPr="00D77038">
        <w:rPr>
          <w:sz w:val="28"/>
          <w:szCs w:val="28"/>
          <w:lang w:val="uk-UA"/>
        </w:rPr>
        <w:t xml:space="preserve">дітям </w:t>
      </w:r>
      <w:r w:rsidRPr="00D77038">
        <w:rPr>
          <w:sz w:val="28"/>
          <w:szCs w:val="28"/>
          <w:lang w:val="uk-UA"/>
        </w:rPr>
        <w:t>післ</w:t>
      </w:r>
      <w:r w:rsidR="00412152" w:rsidRPr="00D77038">
        <w:rPr>
          <w:sz w:val="28"/>
          <w:szCs w:val="28"/>
          <w:lang w:val="uk-UA"/>
        </w:rPr>
        <w:t>я досягнення 14-</w:t>
      </w:r>
      <w:r w:rsidRPr="00D77038">
        <w:rPr>
          <w:sz w:val="28"/>
          <w:szCs w:val="28"/>
          <w:lang w:val="uk-UA"/>
        </w:rPr>
        <w:t>річного віку;</w:t>
      </w:r>
    </w:p>
    <w:p w:rsidR="00032576" w:rsidRPr="00D77038" w:rsidRDefault="00032576" w:rsidP="00032576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>2 441 з уклеювання  фотокартки до паспорта громадянина України при досягненні 25- та 45-річного віку;</w:t>
      </w:r>
    </w:p>
    <w:p w:rsidR="00032576" w:rsidRPr="00D77038" w:rsidRDefault="00032576" w:rsidP="00032576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textAlignment w:val="baseline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 xml:space="preserve">   956 консультацій з паспортних питань.</w:t>
      </w:r>
    </w:p>
    <w:p w:rsidR="00032576" w:rsidRPr="00D77038" w:rsidRDefault="00032576" w:rsidP="0003257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>У зв’язку із запровадженням обмежувальних заходів щ</w:t>
      </w:r>
      <w:r w:rsidR="00412152" w:rsidRPr="00D77038">
        <w:rPr>
          <w:sz w:val="28"/>
          <w:szCs w:val="28"/>
          <w:lang w:val="uk-UA"/>
        </w:rPr>
        <w:t>одо запобігання поширенню</w:t>
      </w:r>
      <w:r w:rsidRPr="00D77038">
        <w:rPr>
          <w:sz w:val="28"/>
          <w:szCs w:val="28"/>
          <w:lang w:val="uk-UA"/>
        </w:rPr>
        <w:t xml:space="preserve"> коронавірусу COVID-19 у звітному періоді скоротилася </w:t>
      </w:r>
      <w:r w:rsidR="00412152" w:rsidRPr="00D77038">
        <w:rPr>
          <w:sz w:val="28"/>
          <w:szCs w:val="28"/>
          <w:lang w:val="uk-UA"/>
        </w:rPr>
        <w:t xml:space="preserve">порівняно з минулим роком </w:t>
      </w:r>
      <w:r w:rsidRPr="00D77038">
        <w:rPr>
          <w:sz w:val="28"/>
          <w:szCs w:val="28"/>
          <w:lang w:val="uk-UA"/>
        </w:rPr>
        <w:t>кількість наданих адміністративних послуг з оформлення біометричних паспортів на  7 069 послуг </w:t>
      </w:r>
      <w:r w:rsidR="00412152" w:rsidRPr="00D77038">
        <w:rPr>
          <w:sz w:val="28"/>
          <w:szCs w:val="28"/>
          <w:lang w:val="uk-UA"/>
        </w:rPr>
        <w:t>(36%)</w:t>
      </w:r>
      <w:r w:rsidRPr="00D77038">
        <w:rPr>
          <w:sz w:val="28"/>
          <w:szCs w:val="28"/>
          <w:lang w:val="uk-UA"/>
        </w:rPr>
        <w:t>. При цьому</w:t>
      </w:r>
      <w:r w:rsidR="00412152" w:rsidRPr="00D77038">
        <w:rPr>
          <w:sz w:val="28"/>
          <w:szCs w:val="28"/>
          <w:lang w:val="uk-UA"/>
        </w:rPr>
        <w:t>,</w:t>
      </w:r>
      <w:r w:rsidRPr="00D77038">
        <w:rPr>
          <w:sz w:val="28"/>
          <w:szCs w:val="28"/>
          <w:lang w:val="uk-UA"/>
        </w:rPr>
        <w:t xml:space="preserve"> значно збільшився попит  на послугу з оформлення паспорта громадянина України у формі </w:t>
      </w:r>
      <w:r w:rsidR="00412152" w:rsidRPr="00D77038">
        <w:rPr>
          <w:sz w:val="28"/>
          <w:szCs w:val="28"/>
          <w:lang w:val="uk-UA"/>
        </w:rPr>
        <w:t xml:space="preserve">       </w:t>
      </w:r>
      <w:proofErr w:type="spellStart"/>
      <w:r w:rsidRPr="00D77038">
        <w:rPr>
          <w:sz w:val="28"/>
          <w:szCs w:val="28"/>
          <w:lang w:val="uk-UA"/>
        </w:rPr>
        <w:t>ІD-картки</w:t>
      </w:r>
      <w:proofErr w:type="spellEnd"/>
      <w:r w:rsidRPr="00D77038">
        <w:rPr>
          <w:sz w:val="28"/>
          <w:szCs w:val="28"/>
          <w:lang w:val="uk-UA"/>
        </w:rPr>
        <w:t>: м</w:t>
      </w:r>
      <w:r w:rsidR="00412152" w:rsidRPr="00D77038">
        <w:rPr>
          <w:sz w:val="28"/>
          <w:szCs w:val="28"/>
          <w:lang w:val="uk-UA"/>
        </w:rPr>
        <w:t>айже в 2 рази зросла кількість</w:t>
      </w:r>
      <w:r w:rsidRPr="00D77038">
        <w:rPr>
          <w:sz w:val="28"/>
          <w:szCs w:val="28"/>
          <w:lang w:val="uk-UA"/>
        </w:rPr>
        <w:t xml:space="preserve"> </w:t>
      </w:r>
      <w:proofErr w:type="spellStart"/>
      <w:r w:rsidRPr="00D77038">
        <w:rPr>
          <w:sz w:val="28"/>
          <w:szCs w:val="28"/>
          <w:lang w:val="uk-UA"/>
        </w:rPr>
        <w:t>ІD-карток</w:t>
      </w:r>
      <w:proofErr w:type="spellEnd"/>
      <w:r w:rsidRPr="00D77038">
        <w:rPr>
          <w:sz w:val="28"/>
          <w:szCs w:val="28"/>
          <w:lang w:val="uk-UA"/>
        </w:rPr>
        <w:t xml:space="preserve"> від загальної кількості оформлених біометричних паспортів:  2019 рік  –  23%, 2020  – 43%. </w:t>
      </w:r>
    </w:p>
    <w:p w:rsidR="00092BBB" w:rsidRPr="00D77038" w:rsidRDefault="00092BBB" w:rsidP="00092BB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У 2020 році укладено узгоджені рішення щодо співробітництва у сфері н</w:t>
      </w:r>
      <w:r w:rsidR="00412152" w:rsidRPr="00D77038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адміністративних послуг з Головним сервісним центром Міністерства внутрішніх справ України (надалі – ГСЦ МВС)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в особі керівника Регіонального сервісного Центру ГСЦ МВС в Дніпропетровській області (філія ГСЦ МВС) та Південно-Східним міжрегіональним управлінням Міністерства юстиції (</w:t>
      </w:r>
      <w:r w:rsidR="00412152" w:rsidRPr="00D77038">
        <w:rPr>
          <w:rFonts w:ascii="Times New Roman" w:hAnsi="Times New Roman" w:cs="Times New Roman"/>
          <w:sz w:val="28"/>
          <w:szCs w:val="28"/>
          <w:lang w:val="uk-UA"/>
        </w:rPr>
        <w:t>м. Дніпро). У рамках у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«Картка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кр</w:t>
      </w:r>
      <w:r w:rsidR="00412152" w:rsidRPr="00D77038">
        <w:rPr>
          <w:rFonts w:ascii="Times New Roman" w:hAnsi="Times New Roman" w:cs="Times New Roman"/>
          <w:sz w:val="28"/>
          <w:szCs w:val="28"/>
          <w:lang w:val="uk-UA"/>
        </w:rPr>
        <w:t>иворіжця</w:t>
      </w:r>
      <w:proofErr w:type="spellEnd"/>
      <w:r w:rsidR="00412152" w:rsidRPr="00D77038">
        <w:rPr>
          <w:rFonts w:ascii="Times New Roman" w:hAnsi="Times New Roman" w:cs="Times New Roman"/>
          <w:sz w:val="28"/>
          <w:szCs w:val="28"/>
          <w:lang w:val="uk-UA"/>
        </w:rPr>
        <w:t>» організовано 2 робочі місця для прийому замовників у Центрі повноважними представниками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«Центр електронних платежів» Криворізької міської ради.</w:t>
      </w:r>
    </w:p>
    <w:p w:rsidR="00032576" w:rsidRPr="00D77038" w:rsidRDefault="00032576" w:rsidP="00032576">
      <w:pPr>
        <w:pStyle w:val="proza"/>
        <w:tabs>
          <w:tab w:val="left" w:pos="2565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D77038">
        <w:rPr>
          <w:bCs/>
          <w:sz w:val="28"/>
          <w:szCs w:val="28"/>
          <w:lang w:val="uk-UA"/>
        </w:rPr>
        <w:t xml:space="preserve">З метою підвищення інформаційного забезпечення замовників послуг щодо порядку їх отримання на офіційному </w:t>
      </w:r>
      <w:proofErr w:type="spellStart"/>
      <w:r w:rsidRPr="00D77038">
        <w:rPr>
          <w:bCs/>
          <w:sz w:val="28"/>
          <w:szCs w:val="28"/>
          <w:lang w:val="uk-UA"/>
        </w:rPr>
        <w:t>вебсайті</w:t>
      </w:r>
      <w:proofErr w:type="spellEnd"/>
      <w:r w:rsidRPr="00D77038">
        <w:rPr>
          <w:bCs/>
          <w:sz w:val="28"/>
          <w:szCs w:val="28"/>
          <w:lang w:val="uk-UA"/>
        </w:rPr>
        <w:t xml:space="preserve"> Криворізької міської ради та її викон</w:t>
      </w:r>
      <w:r w:rsidR="00412152" w:rsidRPr="00D77038">
        <w:rPr>
          <w:bCs/>
          <w:sz w:val="28"/>
          <w:szCs w:val="28"/>
          <w:lang w:val="uk-UA"/>
        </w:rPr>
        <w:t>авчого комітету</w:t>
      </w:r>
      <w:r w:rsidRPr="00D77038">
        <w:rPr>
          <w:bCs/>
          <w:sz w:val="28"/>
          <w:szCs w:val="28"/>
          <w:lang w:val="uk-UA"/>
        </w:rPr>
        <w:t xml:space="preserve">, </w:t>
      </w:r>
      <w:proofErr w:type="spellStart"/>
      <w:r w:rsidRPr="00D77038">
        <w:rPr>
          <w:bCs/>
          <w:sz w:val="28"/>
          <w:szCs w:val="28"/>
          <w:lang w:val="uk-UA"/>
        </w:rPr>
        <w:t>вебпорталі</w:t>
      </w:r>
      <w:proofErr w:type="spellEnd"/>
      <w:r w:rsidRPr="00D77038">
        <w:rPr>
          <w:bCs/>
          <w:sz w:val="28"/>
          <w:szCs w:val="28"/>
          <w:lang w:val="uk-UA"/>
        </w:rPr>
        <w:t xml:space="preserve"> Центру протягом звітного періоду розміщено 747 інформацій з цих питань; </w:t>
      </w:r>
      <w:r w:rsidRPr="00D77038">
        <w:rPr>
          <w:rStyle w:val="ab"/>
          <w:b w:val="0"/>
          <w:color w:val="000000"/>
          <w:sz w:val="28"/>
          <w:szCs w:val="28"/>
          <w:bdr w:val="none" w:sz="0" w:space="0" w:color="auto" w:frame="1"/>
          <w:lang w:val="uk-UA"/>
        </w:rPr>
        <w:t>продовжено</w:t>
      </w:r>
      <w:r w:rsidRPr="00D77038">
        <w:rPr>
          <w:b/>
          <w:color w:val="000000"/>
          <w:sz w:val="28"/>
          <w:szCs w:val="28"/>
          <w:lang w:val="uk-UA"/>
        </w:rPr>
        <w:t xml:space="preserve"> </w:t>
      </w:r>
      <w:r w:rsidRPr="00D77038">
        <w:rPr>
          <w:sz w:val="28"/>
          <w:szCs w:val="28"/>
          <w:lang w:val="uk-UA"/>
        </w:rPr>
        <w:t>випуск телепередачі «ВІЗА.КР – абетка для дорослих»</w:t>
      </w:r>
      <w:r w:rsidR="00FE51DC" w:rsidRPr="00D77038">
        <w:rPr>
          <w:color w:val="000000"/>
          <w:sz w:val="28"/>
          <w:szCs w:val="28"/>
          <w:lang w:val="uk-UA"/>
        </w:rPr>
        <w:t xml:space="preserve"> на Комунальному підприємстві</w:t>
      </w:r>
      <w:r w:rsidRPr="00D77038">
        <w:rPr>
          <w:color w:val="000000"/>
          <w:sz w:val="28"/>
          <w:szCs w:val="28"/>
          <w:lang w:val="uk-UA"/>
        </w:rPr>
        <w:t xml:space="preserve"> «</w:t>
      </w:r>
      <w:r w:rsidRPr="00D77038">
        <w:rPr>
          <w:sz w:val="28"/>
          <w:szCs w:val="28"/>
          <w:lang w:val="uk-UA"/>
        </w:rPr>
        <w:t>Телерадіокомпанія «</w:t>
      </w:r>
      <w:proofErr w:type="spellStart"/>
      <w:r w:rsidRPr="00D77038">
        <w:rPr>
          <w:sz w:val="28"/>
          <w:szCs w:val="28"/>
          <w:lang w:val="uk-UA"/>
        </w:rPr>
        <w:t>Рудана</w:t>
      </w:r>
      <w:proofErr w:type="spellEnd"/>
      <w:r w:rsidRPr="00D77038">
        <w:rPr>
          <w:sz w:val="28"/>
          <w:szCs w:val="28"/>
          <w:lang w:val="uk-UA"/>
        </w:rPr>
        <w:t>» Криворізької міської ради</w:t>
      </w:r>
      <w:r w:rsidR="00FE51DC" w:rsidRPr="00D77038">
        <w:rPr>
          <w:sz w:val="28"/>
          <w:szCs w:val="28"/>
          <w:lang w:val="uk-UA"/>
        </w:rPr>
        <w:t xml:space="preserve"> (надалі – «</w:t>
      </w:r>
      <w:proofErr w:type="spellStart"/>
      <w:r w:rsidR="00FE51DC" w:rsidRPr="00D77038">
        <w:rPr>
          <w:sz w:val="28"/>
          <w:szCs w:val="28"/>
          <w:lang w:val="uk-UA"/>
        </w:rPr>
        <w:t>Рудана</w:t>
      </w:r>
      <w:proofErr w:type="spellEnd"/>
      <w:r w:rsidR="00FE51DC" w:rsidRPr="00D77038">
        <w:rPr>
          <w:sz w:val="28"/>
          <w:szCs w:val="28"/>
          <w:lang w:val="uk-UA"/>
        </w:rPr>
        <w:t>»),</w:t>
      </w:r>
      <w:r w:rsidRPr="00D77038">
        <w:rPr>
          <w:sz w:val="28"/>
          <w:szCs w:val="28"/>
          <w:lang w:val="uk-UA"/>
        </w:rPr>
        <w:t xml:space="preserve"> </w:t>
      </w:r>
      <w:r w:rsidRPr="00D77038">
        <w:rPr>
          <w:bCs/>
          <w:sz w:val="28"/>
          <w:szCs w:val="28"/>
          <w:lang w:val="uk-UA"/>
        </w:rPr>
        <w:t>проведено 18 репортажів на телеканалах «Перший міський телеканал Кривий Ріг» та «</w:t>
      </w:r>
      <w:proofErr w:type="spellStart"/>
      <w:r w:rsidRPr="00D77038">
        <w:rPr>
          <w:bCs/>
          <w:sz w:val="28"/>
          <w:szCs w:val="28"/>
          <w:lang w:val="uk-UA"/>
        </w:rPr>
        <w:t>Рудана</w:t>
      </w:r>
      <w:proofErr w:type="spellEnd"/>
      <w:r w:rsidRPr="00D77038">
        <w:rPr>
          <w:bCs/>
          <w:sz w:val="28"/>
          <w:szCs w:val="28"/>
          <w:lang w:val="uk-UA"/>
        </w:rPr>
        <w:t>».</w:t>
      </w:r>
    </w:p>
    <w:p w:rsidR="005B5839" w:rsidRPr="00D77038" w:rsidRDefault="00092BBB" w:rsidP="005B5839">
      <w:pPr>
        <w:pStyle w:val="a4"/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У секторі інформування Центру розміщено 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новітню </w:t>
      </w:r>
      <w:proofErr w:type="spellStart"/>
      <w:r w:rsidR="00FE51DC" w:rsidRPr="00D77038">
        <w:rPr>
          <w:rFonts w:ascii="Times New Roman" w:hAnsi="Times New Roman" w:cs="Times New Roman"/>
          <w:sz w:val="28"/>
          <w:szCs w:val="28"/>
          <w:lang w:val="uk-UA"/>
        </w:rPr>
        <w:t>інфографіку</w:t>
      </w:r>
      <w:proofErr w:type="spellEnd"/>
      <w:r w:rsidR="00FE51DC" w:rsidRPr="00D77038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становлено додаткову навігацію, інформаційні стенди</w:t>
      </w:r>
      <w:r w:rsidRPr="00D770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що містять актуальну вичерпну інформацію, необхідну для одержання адміністративних, інших публічних послуг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. На спеціально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облаштованих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місцях для відвідувачів постійно розміщуються буклети, довідкові матеріали з питань роботи Центру, процедурних питань для підвищення рівня обізнаності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криворіжців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5839" w:rsidRPr="00D770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Видано друковану продукцію: </w:t>
      </w:r>
      <w:r w:rsidR="005B5839" w:rsidRPr="00D770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«Попередня реєстрація в електронну чергу Центру </w:t>
      </w:r>
      <w:r w:rsidR="005B5839" w:rsidRPr="00D7703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адміністративних послуг «Віза»</w:t>
      </w:r>
      <w:r w:rsidR="005B5839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, «Ваш Центр адміністративних послуг «Віза», «Попередня реєстрація до Центру </w:t>
      </w:r>
      <w:proofErr w:type="spellStart"/>
      <w:r w:rsidR="005B5839" w:rsidRPr="00D77038">
        <w:rPr>
          <w:rFonts w:ascii="Times New Roman" w:hAnsi="Times New Roman" w:cs="Times New Roman"/>
          <w:sz w:val="28"/>
          <w:szCs w:val="28"/>
          <w:lang w:val="uk-UA"/>
        </w:rPr>
        <w:t>адмінпослуг</w:t>
      </w:r>
      <w:proofErr w:type="spellEnd"/>
      <w:r w:rsidR="005B5839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«Віза» на </w:t>
      </w:r>
      <w:proofErr w:type="spellStart"/>
      <w:r w:rsidR="005B5839" w:rsidRPr="00D77038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5B5839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Центру «Віза», «</w:t>
      </w:r>
      <w:proofErr w:type="spellStart"/>
      <w:r w:rsidR="005B5839" w:rsidRPr="00D77038">
        <w:rPr>
          <w:rFonts w:ascii="Times New Roman" w:hAnsi="Times New Roman" w:cs="Times New Roman"/>
          <w:sz w:val="28"/>
          <w:szCs w:val="28"/>
          <w:lang w:val="uk-UA"/>
        </w:rPr>
        <w:t>Вебпортал</w:t>
      </w:r>
      <w:proofErr w:type="spellEnd"/>
      <w:r w:rsidR="005B5839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Центру адміністративних послуг «Віза», «Реєструємо, перереєстровуємо транспортний засіб», «Видаємо посвідчення водія», «Швидка допомога </w:t>
      </w:r>
      <w:proofErr w:type="spellStart"/>
      <w:r w:rsidR="005B5839" w:rsidRPr="00D77038"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 w:rsidR="005B5839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«Віза», «Як оформити виїзне обслуговування 24/7», «ВІЗА МОБІЛЬНА», «Пакетні» послуги за життєвими ситуаціями», «Кривий Ріг – флагман реформи послуг для громади».</w:t>
      </w:r>
    </w:p>
    <w:p w:rsidR="005D318C" w:rsidRPr="00D77038" w:rsidRDefault="005D318C" w:rsidP="00092BBB">
      <w:pPr>
        <w:pStyle w:val="proza"/>
        <w:tabs>
          <w:tab w:val="left" w:pos="256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77038">
        <w:rPr>
          <w:rStyle w:val="ab"/>
          <w:b w:val="0"/>
          <w:color w:val="000000"/>
          <w:sz w:val="28"/>
          <w:szCs w:val="28"/>
          <w:bdr w:val="none" w:sz="0" w:space="0" w:color="auto" w:frame="1"/>
          <w:lang w:val="uk-UA"/>
        </w:rPr>
        <w:t>Значна   увага   приділялася   підвищенню   кваліфікації  та   поліпшенню</w:t>
      </w:r>
    </w:p>
    <w:p w:rsidR="00092BBB" w:rsidRPr="00D77038" w:rsidRDefault="00092BBB" w:rsidP="005D318C">
      <w:pPr>
        <w:pStyle w:val="proza"/>
        <w:tabs>
          <w:tab w:val="left" w:pos="2565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D77038">
        <w:rPr>
          <w:rStyle w:val="ab"/>
          <w:b w:val="0"/>
          <w:color w:val="000000"/>
          <w:sz w:val="28"/>
          <w:szCs w:val="28"/>
          <w:bdr w:val="none" w:sz="0" w:space="0" w:color="auto" w:frame="1"/>
          <w:lang w:val="uk-UA"/>
        </w:rPr>
        <w:t>професійних навичок адміністраторів Центру.</w:t>
      </w:r>
      <w:r w:rsidRPr="00D77038">
        <w:rPr>
          <w:bCs/>
          <w:sz w:val="28"/>
          <w:szCs w:val="28"/>
          <w:lang w:val="uk-UA"/>
        </w:rPr>
        <w:t xml:space="preserve"> У звітному періоді щотижнево (д</w:t>
      </w:r>
      <w:r w:rsidR="00FE51DC" w:rsidRPr="00D77038">
        <w:rPr>
          <w:bCs/>
          <w:sz w:val="28"/>
          <w:szCs w:val="28"/>
          <w:lang w:val="uk-UA"/>
        </w:rPr>
        <w:t>о введення карантину – очно, а під</w:t>
      </w:r>
      <w:r w:rsidRPr="00D77038">
        <w:rPr>
          <w:bCs/>
          <w:sz w:val="28"/>
          <w:szCs w:val="28"/>
          <w:lang w:val="uk-UA"/>
        </w:rPr>
        <w:t xml:space="preserve"> час дії карантину – у вигляді </w:t>
      </w:r>
      <w:proofErr w:type="spellStart"/>
      <w:r w:rsidRPr="00D77038">
        <w:rPr>
          <w:bCs/>
          <w:sz w:val="28"/>
          <w:szCs w:val="28"/>
          <w:lang w:val="uk-UA"/>
        </w:rPr>
        <w:t>скайп-конференцій</w:t>
      </w:r>
      <w:proofErr w:type="spellEnd"/>
      <w:r w:rsidRPr="00D77038">
        <w:rPr>
          <w:bCs/>
          <w:sz w:val="28"/>
          <w:szCs w:val="28"/>
          <w:lang w:val="uk-UA"/>
        </w:rPr>
        <w:t xml:space="preserve">) проводилися семінари-тренінги для адміністраторів Центру з питань практичного застосування норм чинного законодавства у сфері надання адміністративних послуг. </w:t>
      </w:r>
      <w:r w:rsidR="00FE51DC" w:rsidRPr="00D77038">
        <w:rPr>
          <w:bCs/>
          <w:sz w:val="28"/>
          <w:szCs w:val="28"/>
          <w:lang w:val="uk-UA"/>
        </w:rPr>
        <w:t>Протягом року проведено 62 такі</w:t>
      </w:r>
      <w:r w:rsidRPr="00D77038">
        <w:rPr>
          <w:bCs/>
          <w:sz w:val="28"/>
          <w:szCs w:val="28"/>
          <w:lang w:val="uk-UA"/>
        </w:rPr>
        <w:t xml:space="preserve"> заходи.</w:t>
      </w:r>
    </w:p>
    <w:p w:rsidR="00092BBB" w:rsidRPr="00D77038" w:rsidRDefault="00FE51DC" w:rsidP="00092BBB">
      <w:pPr>
        <w:pStyle w:val="proza"/>
        <w:tabs>
          <w:tab w:val="left" w:pos="2565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>Адміністратори Центру бр</w:t>
      </w:r>
      <w:r w:rsidR="00092BBB" w:rsidRPr="00D77038">
        <w:rPr>
          <w:sz w:val="28"/>
          <w:szCs w:val="28"/>
          <w:lang w:val="uk-UA"/>
        </w:rPr>
        <w:t xml:space="preserve">али участь у </w:t>
      </w:r>
      <w:proofErr w:type="spellStart"/>
      <w:r w:rsidR="00092BBB" w:rsidRPr="00D77038">
        <w:rPr>
          <w:sz w:val="28"/>
          <w:szCs w:val="28"/>
          <w:lang w:val="uk-UA"/>
        </w:rPr>
        <w:t>вебінарах</w:t>
      </w:r>
      <w:proofErr w:type="spellEnd"/>
      <w:r w:rsidR="00092BBB" w:rsidRPr="00D77038">
        <w:rPr>
          <w:sz w:val="28"/>
          <w:szCs w:val="28"/>
          <w:lang w:val="uk-UA"/>
        </w:rPr>
        <w:t xml:space="preserve"> з питань надання адміністративних послуг, </w:t>
      </w:r>
      <w:r w:rsidRPr="00D77038">
        <w:rPr>
          <w:sz w:val="28"/>
          <w:szCs w:val="28"/>
          <w:lang w:val="uk-UA"/>
        </w:rPr>
        <w:t>вивчали освітні серіали</w:t>
      </w:r>
      <w:r w:rsidR="00092BBB" w:rsidRPr="00D77038">
        <w:rPr>
          <w:sz w:val="28"/>
          <w:szCs w:val="28"/>
          <w:lang w:val="uk-UA"/>
        </w:rPr>
        <w:t>, що проводилися Міністерством цифрової трансформації України: «Цифрова грамотність державних службовців</w:t>
      </w:r>
      <w:r w:rsidR="00092BBB" w:rsidRPr="00D77038">
        <w:rPr>
          <w:color w:val="000000"/>
          <w:spacing w:val="-5"/>
          <w:sz w:val="28"/>
          <w:szCs w:val="28"/>
          <w:lang w:val="uk-UA"/>
        </w:rPr>
        <w:t xml:space="preserve"> 1.0. на базі інструментів </w:t>
      </w:r>
      <w:proofErr w:type="spellStart"/>
      <w:r w:rsidR="00092BBB" w:rsidRPr="00D77038">
        <w:rPr>
          <w:color w:val="000000"/>
          <w:spacing w:val="-5"/>
          <w:sz w:val="28"/>
          <w:szCs w:val="28"/>
          <w:lang w:val="uk-UA"/>
        </w:rPr>
        <w:t>Google</w:t>
      </w:r>
      <w:proofErr w:type="spellEnd"/>
      <w:r w:rsidR="00092BBB" w:rsidRPr="00D77038">
        <w:rPr>
          <w:sz w:val="28"/>
          <w:szCs w:val="28"/>
          <w:lang w:val="uk-UA"/>
        </w:rPr>
        <w:t xml:space="preserve">», «Персональні дані», «Інформаційна безпека (цифрова гігієна) для співробітників ЦНАП», «Як працює </w:t>
      </w:r>
      <w:r w:rsidR="00D8158C" w:rsidRPr="00D77038">
        <w:rPr>
          <w:sz w:val="28"/>
          <w:szCs w:val="28"/>
          <w:lang w:val="uk-UA"/>
        </w:rPr>
        <w:t>«</w:t>
      </w:r>
      <w:proofErr w:type="spellStart"/>
      <w:r w:rsidR="00092BBB" w:rsidRPr="00D77038">
        <w:rPr>
          <w:sz w:val="28"/>
          <w:szCs w:val="28"/>
          <w:lang w:val="uk-UA"/>
        </w:rPr>
        <w:t>єМалятко</w:t>
      </w:r>
      <w:proofErr w:type="spellEnd"/>
      <w:r w:rsidR="00092BBB" w:rsidRPr="00D77038">
        <w:rPr>
          <w:sz w:val="28"/>
          <w:szCs w:val="28"/>
          <w:lang w:val="uk-UA"/>
        </w:rPr>
        <w:t>», «Комунікація з клієнтами», «Зміни до правил місця проживання», «Трансформація ЦНАП РДА», «Моніторинг – шлях до підвищення я</w:t>
      </w:r>
      <w:r w:rsidRPr="00D77038">
        <w:rPr>
          <w:sz w:val="28"/>
          <w:szCs w:val="28"/>
          <w:lang w:val="uk-UA"/>
        </w:rPr>
        <w:t xml:space="preserve">кості адміністративних послуг» </w:t>
      </w:r>
      <w:r w:rsidR="00092BBB" w:rsidRPr="00D77038">
        <w:rPr>
          <w:sz w:val="28"/>
          <w:szCs w:val="28"/>
          <w:lang w:val="uk-UA"/>
        </w:rPr>
        <w:t xml:space="preserve"> тощо.</w:t>
      </w:r>
    </w:p>
    <w:p w:rsidR="00092BBB" w:rsidRPr="00D77038" w:rsidRDefault="00092BBB" w:rsidP="00092BBB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>Громадський моніторинг роботи з надання послуг у 2020 році здійснювався шляхом:</w:t>
      </w:r>
    </w:p>
    <w:p w:rsidR="00092BBB" w:rsidRPr="00D77038" w:rsidRDefault="00092BBB" w:rsidP="00092BBB">
      <w:pPr>
        <w:tabs>
          <w:tab w:val="left" w:pos="4536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- роботи «Гарячої» телефонної лінії Центру – 0</w:t>
      </w:r>
      <w:r w:rsidR="00D742B1" w:rsidRPr="00D77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800</w:t>
      </w:r>
      <w:r w:rsidR="00D742B1" w:rsidRPr="00D77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="00D742B1" w:rsidRPr="00D77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459, послугами якої скористалися 32 859 громадян, суб’єктів господарювання. </w:t>
      </w:r>
      <w:r w:rsidR="00FE51DC" w:rsidRPr="00D77038">
        <w:rPr>
          <w:rFonts w:ascii="Times New Roman" w:hAnsi="Times New Roman" w:cs="Times New Roman"/>
          <w:sz w:val="28"/>
          <w:szCs w:val="28"/>
          <w:lang w:val="uk-UA"/>
        </w:rPr>
        <w:t>Аналіз тематики звернень свідчить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, що найпопулярнішими є процедурні питання надання адміністративних послуг (37% звернень), порядок оформлення біометричних паспортів (28%), механізми застосування пільг при отриманні послуг (1</w:t>
      </w:r>
      <w:r w:rsidR="00207B50" w:rsidRPr="00D7703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%).  Роз’яснення з актуальних питань щодо надання адміністративних послуг постійно розміщуються на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Центру, офіційному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</w:t>
      </w:r>
      <w:r w:rsidR="00FE51DC" w:rsidRPr="00D77038">
        <w:rPr>
          <w:rFonts w:ascii="Times New Roman" w:hAnsi="Times New Roman" w:cs="Times New Roman"/>
          <w:sz w:val="28"/>
          <w:szCs w:val="28"/>
          <w:lang w:val="uk-UA"/>
        </w:rPr>
        <w:t>ади та її виконавчого комітету в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рубриці «Гарячі» питання ГАРЯЧОЇ ЛІНІЇ: роз’яснюємо актуальне»;</w:t>
      </w:r>
    </w:p>
    <w:p w:rsidR="00092BBB" w:rsidRPr="00D77038" w:rsidRDefault="00092BBB" w:rsidP="00092BBB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 xml:space="preserve">-  вивчення думки мешканців міста через інтерактивні сервіси на </w:t>
      </w:r>
      <w:proofErr w:type="spellStart"/>
      <w:r w:rsidRPr="00D77038">
        <w:rPr>
          <w:sz w:val="28"/>
          <w:szCs w:val="28"/>
          <w:lang w:val="uk-UA"/>
        </w:rPr>
        <w:t>вебпорталі</w:t>
      </w:r>
      <w:proofErr w:type="spellEnd"/>
      <w:r w:rsidRPr="00D77038">
        <w:rPr>
          <w:sz w:val="28"/>
          <w:szCs w:val="28"/>
          <w:lang w:val="uk-UA"/>
        </w:rPr>
        <w:t xml:space="preserve"> Центру </w:t>
      </w:r>
      <w:r w:rsidR="00FE51DC" w:rsidRPr="00D77038">
        <w:rPr>
          <w:sz w:val="28"/>
          <w:szCs w:val="28"/>
          <w:lang w:val="uk-UA"/>
        </w:rPr>
        <w:t>в розділі «Зворотни</w:t>
      </w:r>
      <w:r w:rsidRPr="00D77038">
        <w:rPr>
          <w:sz w:val="28"/>
          <w:szCs w:val="28"/>
          <w:lang w:val="uk-UA"/>
        </w:rPr>
        <w:t>й зв’язок» на сторінках: «АКТИВНИЙ ГРОМАДЯНИН», «Написати листа», «Залишити відгук», «Ваш контроль», «За</w:t>
      </w:r>
      <w:r w:rsidR="00FE51DC" w:rsidRPr="00D77038">
        <w:rPr>
          <w:sz w:val="28"/>
          <w:szCs w:val="28"/>
          <w:lang w:val="uk-UA"/>
        </w:rPr>
        <w:t>питання та відповіді», у</w:t>
      </w:r>
      <w:r w:rsidRPr="00D77038">
        <w:rPr>
          <w:sz w:val="28"/>
          <w:szCs w:val="28"/>
          <w:lang w:val="uk-UA"/>
        </w:rPr>
        <w:t xml:space="preserve"> розділі «Новини» на сторінці «Моя </w:t>
      </w:r>
      <w:proofErr w:type="spellStart"/>
      <w:r w:rsidRPr="00D77038">
        <w:rPr>
          <w:sz w:val="28"/>
          <w:szCs w:val="28"/>
          <w:lang w:val="uk-UA"/>
        </w:rPr>
        <w:t>Digital</w:t>
      </w:r>
      <w:proofErr w:type="spellEnd"/>
      <w:r w:rsidRPr="00D77038">
        <w:rPr>
          <w:sz w:val="28"/>
          <w:szCs w:val="28"/>
          <w:lang w:val="uk-UA"/>
        </w:rPr>
        <w:t xml:space="preserve"> Віза». Зокрема, на інтерактивному сервісі «АКТИВНИЙ ГРОМАДЯНИН» за </w:t>
      </w:r>
      <w:r w:rsidR="00FE51DC" w:rsidRPr="00D77038">
        <w:rPr>
          <w:sz w:val="28"/>
          <w:szCs w:val="28"/>
          <w:lang w:val="uk-UA"/>
        </w:rPr>
        <w:t xml:space="preserve">       </w:t>
      </w:r>
      <w:r w:rsidRPr="00D77038">
        <w:rPr>
          <w:sz w:val="28"/>
          <w:szCs w:val="28"/>
          <w:lang w:val="uk-UA"/>
        </w:rPr>
        <w:t>2020 рік проведено 7 опитувань, участь у яких взяли 4</w:t>
      </w:r>
      <w:r w:rsidR="00FE51DC" w:rsidRPr="00D77038">
        <w:rPr>
          <w:sz w:val="28"/>
          <w:szCs w:val="28"/>
          <w:lang w:val="uk-UA"/>
        </w:rPr>
        <w:t xml:space="preserve"> </w:t>
      </w:r>
      <w:r w:rsidRPr="00D77038">
        <w:rPr>
          <w:sz w:val="28"/>
          <w:szCs w:val="28"/>
          <w:lang w:val="uk-UA"/>
        </w:rPr>
        <w:t>296 респондентів;</w:t>
      </w:r>
    </w:p>
    <w:p w:rsidR="00092BBB" w:rsidRPr="00D77038" w:rsidRDefault="00092BBB" w:rsidP="00092BBB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D77038">
        <w:rPr>
          <w:sz w:val="28"/>
          <w:szCs w:val="28"/>
          <w:lang w:val="uk-UA"/>
        </w:rPr>
        <w:t xml:space="preserve">- запровадження в рамках реалізації Концепції «Кривий Ріг – Smart-City 2020» е-сервісу «Система оцінки якості обслуговування» з електронною доступністю оцінювання обслуговування для всіх громадян, які мешкають та зареєстровані в Кривому Розі, шляхом швидкого переходу за допомогою </w:t>
      </w:r>
      <w:r w:rsidR="001F382C" w:rsidRPr="00D77038">
        <w:rPr>
          <w:sz w:val="28"/>
          <w:szCs w:val="28"/>
          <w:lang w:val="uk-UA"/>
        </w:rPr>
        <w:t xml:space="preserve">    </w:t>
      </w:r>
      <w:r w:rsidRPr="00D77038">
        <w:rPr>
          <w:sz w:val="28"/>
          <w:szCs w:val="28"/>
          <w:lang w:val="uk-UA"/>
        </w:rPr>
        <w:t xml:space="preserve">QR-коду.  </w:t>
      </w:r>
    </w:p>
    <w:p w:rsidR="00092BBB" w:rsidRPr="00D77038" w:rsidRDefault="00092BBB" w:rsidP="00092BBB">
      <w:pPr>
        <w:pStyle w:val="aa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038">
        <w:rPr>
          <w:rFonts w:ascii="Times New Roman" w:hAnsi="Times New Roman"/>
          <w:bCs/>
          <w:sz w:val="28"/>
          <w:szCs w:val="28"/>
          <w:lang w:val="uk-UA"/>
        </w:rPr>
        <w:t>З метою пропагування послуг Центру, підвищення рівня обізнаності споживачів послуг застосовувалися нестандартні підходи</w:t>
      </w:r>
      <w:r w:rsidR="001F382C" w:rsidRPr="00D77038">
        <w:rPr>
          <w:rFonts w:ascii="Times New Roman" w:hAnsi="Times New Roman"/>
          <w:bCs/>
          <w:sz w:val="28"/>
          <w:szCs w:val="28"/>
          <w:lang w:val="uk-UA"/>
        </w:rPr>
        <w:t xml:space="preserve"> до роботи</w:t>
      </w:r>
      <w:r w:rsidRPr="00D77038">
        <w:rPr>
          <w:rFonts w:ascii="Times New Roman" w:hAnsi="Times New Roman"/>
          <w:bCs/>
          <w:sz w:val="28"/>
          <w:szCs w:val="28"/>
          <w:lang w:val="uk-UA"/>
        </w:rPr>
        <w:t xml:space="preserve">, зокрема: </w:t>
      </w:r>
      <w:r w:rsidRPr="00D77038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проводилися урочисті церемонії вручення першого паспорта громадянина України до державних свят, вітання ювілейних </w:t>
      </w:r>
      <w:r w:rsidR="00252A06" w:rsidRPr="00D77038">
        <w:rPr>
          <w:rFonts w:ascii="Times New Roman" w:hAnsi="Times New Roman"/>
          <w:sz w:val="28"/>
          <w:szCs w:val="28"/>
          <w:lang w:val="uk-UA"/>
        </w:rPr>
        <w:t xml:space="preserve">(«100-тисячний замовник послуг», «1000-е </w:t>
      </w:r>
      <w:r w:rsidR="001F382C" w:rsidRPr="00D77038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252A06" w:rsidRPr="00D77038">
        <w:rPr>
          <w:rFonts w:ascii="Times New Roman" w:hAnsi="Times New Roman"/>
          <w:sz w:val="28"/>
          <w:szCs w:val="28"/>
          <w:lang w:val="uk-UA"/>
        </w:rPr>
        <w:t>єМалятко</w:t>
      </w:r>
      <w:proofErr w:type="spellEnd"/>
      <w:r w:rsidR="00252A06" w:rsidRPr="00D77038">
        <w:rPr>
          <w:rFonts w:ascii="Times New Roman" w:hAnsi="Times New Roman"/>
          <w:sz w:val="28"/>
          <w:szCs w:val="28"/>
          <w:lang w:val="uk-UA"/>
        </w:rPr>
        <w:t xml:space="preserve">») </w:t>
      </w:r>
      <w:r w:rsidRPr="00D77038">
        <w:rPr>
          <w:rFonts w:ascii="Times New Roman" w:hAnsi="Times New Roman"/>
          <w:sz w:val="28"/>
          <w:szCs w:val="28"/>
          <w:lang w:val="uk-UA"/>
        </w:rPr>
        <w:t>замовників послуг.</w:t>
      </w:r>
    </w:p>
    <w:p w:rsidR="000B75BA" w:rsidRPr="00D77038" w:rsidRDefault="000B75BA" w:rsidP="000B7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Для фінансування напрямів Програми у 2020 році</w:t>
      </w:r>
      <w:r w:rsidR="001F382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бюджеті було передбачено 518 500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>, станом на</w:t>
      </w:r>
      <w:r w:rsidR="001F382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01.01.2021 освоєно 479 620 грн.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82C" w:rsidRPr="00D77038">
        <w:rPr>
          <w:rFonts w:ascii="Times New Roman" w:hAnsi="Times New Roman" w:cs="Times New Roman"/>
          <w:sz w:val="28"/>
          <w:szCs w:val="28"/>
          <w:lang w:val="uk-UA"/>
        </w:rPr>
        <w:t>Інформація про використання коштів наведена в додатку</w:t>
      </w:r>
      <w:r w:rsidR="00960DCE" w:rsidRPr="00D770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18C" w:rsidRPr="00D77038" w:rsidRDefault="005D318C" w:rsidP="000B7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D318C" w:rsidRPr="00D77038" w:rsidRDefault="005D318C" w:rsidP="005D31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>Реалізацію заходів Програми буде продовжено у 2021 році. Серед основних пріоритетів розвитку визначено:</w:t>
      </w:r>
    </w:p>
    <w:p w:rsidR="00FF032D" w:rsidRPr="00D77038" w:rsidRDefault="00FF032D" w:rsidP="00FF032D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Діджиталізація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. Запровадження нових сервісів органів місцевого самоврядування; заходи із синхронізації послуг органів місцевого самоврядування з державними електронними сервісами; поширення сфери застосування е-документообігу </w:t>
      </w:r>
      <w:r w:rsidR="001F382C"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з суб’єктами надання послуг. </w:t>
      </w:r>
    </w:p>
    <w:p w:rsidR="00FF032D" w:rsidRPr="00D77038" w:rsidRDefault="00FF032D" w:rsidP="00FF032D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послуг з видачі водійських прав та техпаспортів на авто в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Тернівському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та Інгулецькому підрозділах Центру, кваліфікованих електронних підписів (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КЕПів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) мешканцям міста у головному офісі Центру. </w:t>
      </w:r>
    </w:p>
    <w:p w:rsidR="008973AC" w:rsidRPr="00D77038" w:rsidRDefault="008973AC" w:rsidP="00FF032D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Системний аудит стандартів роботи офісів послуг </w:t>
      </w:r>
      <w:r w:rsidR="001F382C" w:rsidRPr="00D770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надання послуг. </w:t>
      </w:r>
    </w:p>
    <w:p w:rsidR="008973AC" w:rsidRPr="00D77038" w:rsidRDefault="008973AC" w:rsidP="00FF032D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формату послуг Центру через створення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1F382C" w:rsidRPr="00D770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7038">
        <w:rPr>
          <w:rFonts w:ascii="Times New Roman" w:hAnsi="Times New Roman" w:cs="Times New Roman"/>
          <w:sz w:val="28"/>
          <w:szCs w:val="28"/>
          <w:lang w:val="uk-UA"/>
        </w:rPr>
        <w:t>функціональних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 xml:space="preserve"> центрів послуг – </w:t>
      </w:r>
      <w:proofErr w:type="spellStart"/>
      <w:r w:rsidRPr="00D77038">
        <w:rPr>
          <w:rFonts w:ascii="Times New Roman" w:hAnsi="Times New Roman" w:cs="Times New Roman"/>
          <w:sz w:val="28"/>
          <w:szCs w:val="28"/>
          <w:lang w:val="uk-UA"/>
        </w:rPr>
        <w:t>мультицентрів</w:t>
      </w:r>
      <w:proofErr w:type="spellEnd"/>
      <w:r w:rsidRPr="00D770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7D58" w:rsidRPr="00D77038" w:rsidRDefault="00937D58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107" w:rsidRPr="00D77038" w:rsidRDefault="00212107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107" w:rsidRPr="00D77038" w:rsidRDefault="00212107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107" w:rsidRPr="00D77038" w:rsidRDefault="00212107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CAE" w:rsidRPr="00D77038" w:rsidRDefault="00212107" w:rsidP="00531BDC">
      <w:pPr>
        <w:tabs>
          <w:tab w:val="left" w:pos="7068"/>
        </w:tabs>
        <w:rPr>
          <w:rFonts w:ascii="Times New Roman" w:hAnsi="Times New Roman"/>
          <w:sz w:val="16"/>
          <w:szCs w:val="16"/>
          <w:lang w:val="uk-UA"/>
        </w:rPr>
      </w:pPr>
      <w:r w:rsidRPr="00D77038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D77038">
        <w:rPr>
          <w:rFonts w:ascii="Times New Roman" w:hAnsi="Times New Roman"/>
          <w:b/>
          <w:i/>
          <w:sz w:val="28"/>
          <w:szCs w:val="28"/>
          <w:lang w:val="uk-UA"/>
        </w:rPr>
        <w:tab/>
        <w:t>Тетяна Мала</w:t>
      </w:r>
      <w:bookmarkEnd w:id="0"/>
    </w:p>
    <w:sectPr w:rsidR="00201CAE" w:rsidRPr="00D77038" w:rsidSect="001849A0">
      <w:headerReference w:type="default" r:id="rId9"/>
      <w:pgSz w:w="11906" w:h="16838"/>
      <w:pgMar w:top="932" w:right="707" w:bottom="993" w:left="1701" w:header="56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C8" w:rsidRDefault="009B23C8" w:rsidP="00A37F44">
      <w:pPr>
        <w:spacing w:after="0" w:line="240" w:lineRule="auto"/>
      </w:pPr>
      <w:r>
        <w:separator/>
      </w:r>
    </w:p>
  </w:endnote>
  <w:endnote w:type="continuationSeparator" w:id="0">
    <w:p w:rsidR="009B23C8" w:rsidRDefault="009B23C8" w:rsidP="00A3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C8" w:rsidRDefault="009B23C8" w:rsidP="00A37F44">
      <w:pPr>
        <w:spacing w:after="0" w:line="240" w:lineRule="auto"/>
      </w:pPr>
      <w:r>
        <w:separator/>
      </w:r>
    </w:p>
  </w:footnote>
  <w:footnote w:type="continuationSeparator" w:id="0">
    <w:p w:rsidR="009B23C8" w:rsidRDefault="009B23C8" w:rsidP="00A3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142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1B8B" w:rsidRPr="00A37F44" w:rsidRDefault="00B4127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7F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1B8B" w:rsidRPr="00A37F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7F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703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37F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1B8B" w:rsidRDefault="006D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17"/>
    <w:multiLevelType w:val="hybridMultilevel"/>
    <w:tmpl w:val="E506A128"/>
    <w:lvl w:ilvl="0" w:tplc="057E2DD6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6A3409C"/>
    <w:multiLevelType w:val="hybridMultilevel"/>
    <w:tmpl w:val="C59691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0B6F56"/>
    <w:multiLevelType w:val="multilevel"/>
    <w:tmpl w:val="23028F9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0AFB0246"/>
    <w:multiLevelType w:val="hybridMultilevel"/>
    <w:tmpl w:val="5B74E734"/>
    <w:lvl w:ilvl="0" w:tplc="0740968E">
      <w:start w:val="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E46D40"/>
    <w:multiLevelType w:val="hybridMultilevel"/>
    <w:tmpl w:val="A7F257AC"/>
    <w:lvl w:ilvl="0" w:tplc="E4B244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22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7A1399E"/>
    <w:multiLevelType w:val="hybridMultilevel"/>
    <w:tmpl w:val="E0440BAA"/>
    <w:lvl w:ilvl="0" w:tplc="D89A1332">
      <w:start w:val="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7E31CDB"/>
    <w:multiLevelType w:val="hybridMultilevel"/>
    <w:tmpl w:val="4E4C1BBA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D1E89"/>
    <w:multiLevelType w:val="hybridMultilevel"/>
    <w:tmpl w:val="24321D24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525C0"/>
    <w:multiLevelType w:val="hybridMultilevel"/>
    <w:tmpl w:val="4E98B2C4"/>
    <w:lvl w:ilvl="0" w:tplc="32F8B466">
      <w:start w:val="209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B3269"/>
    <w:multiLevelType w:val="hybridMultilevel"/>
    <w:tmpl w:val="672A55C2"/>
    <w:lvl w:ilvl="0" w:tplc="51C8BC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BB7384C"/>
    <w:multiLevelType w:val="hybridMultilevel"/>
    <w:tmpl w:val="FAEA6F30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11D87"/>
    <w:multiLevelType w:val="hybridMultilevel"/>
    <w:tmpl w:val="F0A2389E"/>
    <w:lvl w:ilvl="0" w:tplc="03D0A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D0E"/>
    <w:multiLevelType w:val="hybridMultilevel"/>
    <w:tmpl w:val="BB7C149C"/>
    <w:lvl w:ilvl="0" w:tplc="03D0A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D5DCE"/>
    <w:multiLevelType w:val="hybridMultilevel"/>
    <w:tmpl w:val="6830784E"/>
    <w:lvl w:ilvl="0" w:tplc="6496423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56D80"/>
    <w:multiLevelType w:val="multilevel"/>
    <w:tmpl w:val="FDDC8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EED57C1"/>
    <w:multiLevelType w:val="hybridMultilevel"/>
    <w:tmpl w:val="79EEFB88"/>
    <w:lvl w:ilvl="0" w:tplc="B51683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0315FA0"/>
    <w:multiLevelType w:val="hybridMultilevel"/>
    <w:tmpl w:val="B524AF5E"/>
    <w:lvl w:ilvl="0" w:tplc="4F70E5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72AF1"/>
    <w:multiLevelType w:val="hybridMultilevel"/>
    <w:tmpl w:val="B3323CD6"/>
    <w:lvl w:ilvl="0" w:tplc="A4668A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B45AF"/>
    <w:multiLevelType w:val="hybridMultilevel"/>
    <w:tmpl w:val="FC4A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77831"/>
    <w:multiLevelType w:val="hybridMultilevel"/>
    <w:tmpl w:val="89167084"/>
    <w:lvl w:ilvl="0" w:tplc="77EE87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1443557"/>
    <w:multiLevelType w:val="hybridMultilevel"/>
    <w:tmpl w:val="11E01BFC"/>
    <w:lvl w:ilvl="0" w:tplc="77EE87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D71B27"/>
    <w:multiLevelType w:val="hybridMultilevel"/>
    <w:tmpl w:val="C31200F4"/>
    <w:lvl w:ilvl="0" w:tplc="A23072C4">
      <w:start w:val="1"/>
      <w:numFmt w:val="bullet"/>
      <w:lvlText w:val="•"/>
      <w:lvlJc w:val="left"/>
      <w:pPr>
        <w:ind w:left="151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68EA33E1"/>
    <w:multiLevelType w:val="hybridMultilevel"/>
    <w:tmpl w:val="10E81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B75A4"/>
    <w:multiLevelType w:val="multilevel"/>
    <w:tmpl w:val="DE9EDA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A6A2D82"/>
    <w:multiLevelType w:val="hybridMultilevel"/>
    <w:tmpl w:val="6C92827A"/>
    <w:lvl w:ilvl="0" w:tplc="3BCC53D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"/>
  </w:num>
  <w:num w:numId="5">
    <w:abstractNumId w:val="2"/>
  </w:num>
  <w:num w:numId="6">
    <w:abstractNumId w:val="18"/>
  </w:num>
  <w:num w:numId="7">
    <w:abstractNumId w:val="5"/>
  </w:num>
  <w:num w:numId="8">
    <w:abstractNumId w:val="17"/>
  </w:num>
  <w:num w:numId="9">
    <w:abstractNumId w:val="21"/>
  </w:num>
  <w:num w:numId="10">
    <w:abstractNumId w:val="15"/>
  </w:num>
  <w:num w:numId="11">
    <w:abstractNumId w:val="0"/>
  </w:num>
  <w:num w:numId="12">
    <w:abstractNumId w:val="11"/>
  </w:num>
  <w:num w:numId="13">
    <w:abstractNumId w:val="9"/>
  </w:num>
  <w:num w:numId="14">
    <w:abstractNumId w:val="4"/>
  </w:num>
  <w:num w:numId="15">
    <w:abstractNumId w:val="6"/>
  </w:num>
  <w:num w:numId="16">
    <w:abstractNumId w:val="13"/>
  </w:num>
  <w:num w:numId="17">
    <w:abstractNumId w:val="10"/>
  </w:num>
  <w:num w:numId="18">
    <w:abstractNumId w:val="12"/>
  </w:num>
  <w:num w:numId="19">
    <w:abstractNumId w:val="3"/>
  </w:num>
  <w:num w:numId="20">
    <w:abstractNumId w:val="7"/>
  </w:num>
  <w:num w:numId="21">
    <w:abstractNumId w:val="19"/>
  </w:num>
  <w:num w:numId="22">
    <w:abstractNumId w:val="16"/>
  </w:num>
  <w:num w:numId="23">
    <w:abstractNumId w:val="22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50F"/>
    <w:rsid w:val="0000523D"/>
    <w:rsid w:val="00014352"/>
    <w:rsid w:val="00032576"/>
    <w:rsid w:val="00035098"/>
    <w:rsid w:val="000408FA"/>
    <w:rsid w:val="00061102"/>
    <w:rsid w:val="00087E78"/>
    <w:rsid w:val="00091F95"/>
    <w:rsid w:val="00092BBB"/>
    <w:rsid w:val="000938A1"/>
    <w:rsid w:val="000B75BA"/>
    <w:rsid w:val="000C69E9"/>
    <w:rsid w:val="00104C77"/>
    <w:rsid w:val="00104DCE"/>
    <w:rsid w:val="00122F7B"/>
    <w:rsid w:val="0012654A"/>
    <w:rsid w:val="001332D8"/>
    <w:rsid w:val="00143E5D"/>
    <w:rsid w:val="00162940"/>
    <w:rsid w:val="001752EE"/>
    <w:rsid w:val="001761D7"/>
    <w:rsid w:val="001849A0"/>
    <w:rsid w:val="00191208"/>
    <w:rsid w:val="00194EFE"/>
    <w:rsid w:val="001A0488"/>
    <w:rsid w:val="001B286F"/>
    <w:rsid w:val="001B687B"/>
    <w:rsid w:val="001C01E5"/>
    <w:rsid w:val="001C442B"/>
    <w:rsid w:val="001C5113"/>
    <w:rsid w:val="001D7437"/>
    <w:rsid w:val="001F382C"/>
    <w:rsid w:val="00201CAE"/>
    <w:rsid w:val="00207B50"/>
    <w:rsid w:val="00212107"/>
    <w:rsid w:val="00217DBA"/>
    <w:rsid w:val="00233866"/>
    <w:rsid w:val="00234EB1"/>
    <w:rsid w:val="00236ACA"/>
    <w:rsid w:val="002410AF"/>
    <w:rsid w:val="00252A06"/>
    <w:rsid w:val="002535CB"/>
    <w:rsid w:val="00265378"/>
    <w:rsid w:val="002C13C4"/>
    <w:rsid w:val="002C1836"/>
    <w:rsid w:val="002C4094"/>
    <w:rsid w:val="002D5243"/>
    <w:rsid w:val="002E2658"/>
    <w:rsid w:val="003064AA"/>
    <w:rsid w:val="00336F37"/>
    <w:rsid w:val="003379CA"/>
    <w:rsid w:val="003927E2"/>
    <w:rsid w:val="003C0311"/>
    <w:rsid w:val="003C693A"/>
    <w:rsid w:val="003D1C97"/>
    <w:rsid w:val="003D55D0"/>
    <w:rsid w:val="003F62A6"/>
    <w:rsid w:val="003F65E1"/>
    <w:rsid w:val="00412152"/>
    <w:rsid w:val="004479F6"/>
    <w:rsid w:val="004658D3"/>
    <w:rsid w:val="004837AF"/>
    <w:rsid w:val="004857C0"/>
    <w:rsid w:val="004901CA"/>
    <w:rsid w:val="004A4FEC"/>
    <w:rsid w:val="004B08CA"/>
    <w:rsid w:val="004E1F97"/>
    <w:rsid w:val="004E6C4E"/>
    <w:rsid w:val="004E7CFF"/>
    <w:rsid w:val="0052241E"/>
    <w:rsid w:val="005254C0"/>
    <w:rsid w:val="00531BDC"/>
    <w:rsid w:val="00556E6F"/>
    <w:rsid w:val="00584F7E"/>
    <w:rsid w:val="00585366"/>
    <w:rsid w:val="005875E2"/>
    <w:rsid w:val="005B0C80"/>
    <w:rsid w:val="005B2D99"/>
    <w:rsid w:val="005B5839"/>
    <w:rsid w:val="005C652E"/>
    <w:rsid w:val="005C7719"/>
    <w:rsid w:val="005D298A"/>
    <w:rsid w:val="005D318C"/>
    <w:rsid w:val="005D592D"/>
    <w:rsid w:val="005F1EA2"/>
    <w:rsid w:val="005F1EFE"/>
    <w:rsid w:val="005F3D1C"/>
    <w:rsid w:val="00600B98"/>
    <w:rsid w:val="00601B38"/>
    <w:rsid w:val="006045C0"/>
    <w:rsid w:val="0062156D"/>
    <w:rsid w:val="0062448B"/>
    <w:rsid w:val="00634DD3"/>
    <w:rsid w:val="00641F1D"/>
    <w:rsid w:val="00646B8D"/>
    <w:rsid w:val="006544A3"/>
    <w:rsid w:val="00693D28"/>
    <w:rsid w:val="00696852"/>
    <w:rsid w:val="006A49C0"/>
    <w:rsid w:val="006A4DD7"/>
    <w:rsid w:val="006B0DE7"/>
    <w:rsid w:val="006D1B8B"/>
    <w:rsid w:val="006D75B1"/>
    <w:rsid w:val="00712107"/>
    <w:rsid w:val="00725B03"/>
    <w:rsid w:val="00726E4C"/>
    <w:rsid w:val="00735D37"/>
    <w:rsid w:val="00736124"/>
    <w:rsid w:val="00741BA1"/>
    <w:rsid w:val="00754596"/>
    <w:rsid w:val="00761B0D"/>
    <w:rsid w:val="00772FEE"/>
    <w:rsid w:val="00773754"/>
    <w:rsid w:val="00773952"/>
    <w:rsid w:val="00773D2D"/>
    <w:rsid w:val="007C5190"/>
    <w:rsid w:val="007C7F27"/>
    <w:rsid w:val="007E73A3"/>
    <w:rsid w:val="008127BA"/>
    <w:rsid w:val="00830A5D"/>
    <w:rsid w:val="00830BDA"/>
    <w:rsid w:val="0083413D"/>
    <w:rsid w:val="008344B4"/>
    <w:rsid w:val="008405F6"/>
    <w:rsid w:val="00862E12"/>
    <w:rsid w:val="008973AC"/>
    <w:rsid w:val="008A2845"/>
    <w:rsid w:val="008B47E8"/>
    <w:rsid w:val="008D197B"/>
    <w:rsid w:val="008E4C2B"/>
    <w:rsid w:val="008F706B"/>
    <w:rsid w:val="009029D4"/>
    <w:rsid w:val="00915271"/>
    <w:rsid w:val="0093176E"/>
    <w:rsid w:val="00937D58"/>
    <w:rsid w:val="00943D47"/>
    <w:rsid w:val="0094514C"/>
    <w:rsid w:val="00956283"/>
    <w:rsid w:val="00960DCE"/>
    <w:rsid w:val="00961EC0"/>
    <w:rsid w:val="00963F4B"/>
    <w:rsid w:val="009777A6"/>
    <w:rsid w:val="0098411D"/>
    <w:rsid w:val="00990703"/>
    <w:rsid w:val="00992362"/>
    <w:rsid w:val="009B23C8"/>
    <w:rsid w:val="009B39D6"/>
    <w:rsid w:val="009B51D4"/>
    <w:rsid w:val="00A37F44"/>
    <w:rsid w:val="00A623CE"/>
    <w:rsid w:val="00A910C8"/>
    <w:rsid w:val="00A93179"/>
    <w:rsid w:val="00AB13E4"/>
    <w:rsid w:val="00AC08D2"/>
    <w:rsid w:val="00AD5C58"/>
    <w:rsid w:val="00AD6812"/>
    <w:rsid w:val="00AF260E"/>
    <w:rsid w:val="00AF5216"/>
    <w:rsid w:val="00B13A31"/>
    <w:rsid w:val="00B41278"/>
    <w:rsid w:val="00B60D8B"/>
    <w:rsid w:val="00B7410A"/>
    <w:rsid w:val="00B82FB1"/>
    <w:rsid w:val="00B9450F"/>
    <w:rsid w:val="00B963FC"/>
    <w:rsid w:val="00B96B75"/>
    <w:rsid w:val="00BC456C"/>
    <w:rsid w:val="00BC729A"/>
    <w:rsid w:val="00BD0E74"/>
    <w:rsid w:val="00BD610D"/>
    <w:rsid w:val="00BD6128"/>
    <w:rsid w:val="00BF46B5"/>
    <w:rsid w:val="00C012ED"/>
    <w:rsid w:val="00C42669"/>
    <w:rsid w:val="00C437C3"/>
    <w:rsid w:val="00C5569F"/>
    <w:rsid w:val="00C569C2"/>
    <w:rsid w:val="00C70691"/>
    <w:rsid w:val="00CD0CB4"/>
    <w:rsid w:val="00CF66A5"/>
    <w:rsid w:val="00CF7E99"/>
    <w:rsid w:val="00D07F8B"/>
    <w:rsid w:val="00D13A2C"/>
    <w:rsid w:val="00D14653"/>
    <w:rsid w:val="00D16E7B"/>
    <w:rsid w:val="00D3530E"/>
    <w:rsid w:val="00D45143"/>
    <w:rsid w:val="00D519EF"/>
    <w:rsid w:val="00D639DB"/>
    <w:rsid w:val="00D711CC"/>
    <w:rsid w:val="00D742B1"/>
    <w:rsid w:val="00D77038"/>
    <w:rsid w:val="00D8158C"/>
    <w:rsid w:val="00D8629D"/>
    <w:rsid w:val="00DA367D"/>
    <w:rsid w:val="00DA77CE"/>
    <w:rsid w:val="00DB2440"/>
    <w:rsid w:val="00DC5F2D"/>
    <w:rsid w:val="00DC7226"/>
    <w:rsid w:val="00DE22F3"/>
    <w:rsid w:val="00E35A12"/>
    <w:rsid w:val="00E54DE1"/>
    <w:rsid w:val="00E774BB"/>
    <w:rsid w:val="00E9694D"/>
    <w:rsid w:val="00E974B3"/>
    <w:rsid w:val="00EB0C36"/>
    <w:rsid w:val="00EB3E5A"/>
    <w:rsid w:val="00EF3FB0"/>
    <w:rsid w:val="00EF44D2"/>
    <w:rsid w:val="00F262C1"/>
    <w:rsid w:val="00F4480E"/>
    <w:rsid w:val="00F67B58"/>
    <w:rsid w:val="00F76B56"/>
    <w:rsid w:val="00F96639"/>
    <w:rsid w:val="00FB0A06"/>
    <w:rsid w:val="00FD7B99"/>
    <w:rsid w:val="00FE42B1"/>
    <w:rsid w:val="00FE51DC"/>
    <w:rsid w:val="00FF032D"/>
    <w:rsid w:val="00FF0422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CE"/>
  </w:style>
  <w:style w:type="paragraph" w:styleId="2">
    <w:name w:val="heading 2"/>
    <w:basedOn w:val="a"/>
    <w:next w:val="a"/>
    <w:link w:val="20"/>
    <w:uiPriority w:val="9"/>
    <w:unhideWhenUsed/>
    <w:qFormat/>
    <w:rsid w:val="00B94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a3">
    <w:name w:val="Normal (Web)"/>
    <w:basedOn w:val="a"/>
    <w:uiPriority w:val="99"/>
    <w:unhideWhenUsed/>
    <w:rsid w:val="00D6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10C8"/>
    <w:pPr>
      <w:ind w:left="720"/>
      <w:contextualSpacing/>
    </w:pPr>
  </w:style>
  <w:style w:type="paragraph" w:customStyle="1" w:styleId="1">
    <w:name w:val="Абзац списка1"/>
    <w:basedOn w:val="a"/>
    <w:rsid w:val="00FB0A0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5">
    <w:name w:val="Основной текст_"/>
    <w:basedOn w:val="a0"/>
    <w:link w:val="21"/>
    <w:rsid w:val="00FB0A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FB0A06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3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F44"/>
  </w:style>
  <w:style w:type="paragraph" w:styleId="a8">
    <w:name w:val="footer"/>
    <w:basedOn w:val="a"/>
    <w:link w:val="a9"/>
    <w:uiPriority w:val="99"/>
    <w:semiHidden/>
    <w:unhideWhenUsed/>
    <w:rsid w:val="00A3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F44"/>
  </w:style>
  <w:style w:type="paragraph" w:styleId="aa">
    <w:name w:val="No Spacing"/>
    <w:uiPriority w:val="1"/>
    <w:qFormat/>
    <w:rsid w:val="00937D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0">
    <w:name w:val="rvts0"/>
    <w:basedOn w:val="a0"/>
    <w:rsid w:val="00937D58"/>
  </w:style>
  <w:style w:type="character" w:styleId="ab">
    <w:name w:val="Strong"/>
    <w:basedOn w:val="a0"/>
    <w:uiPriority w:val="22"/>
    <w:qFormat/>
    <w:rsid w:val="0062448B"/>
    <w:rPr>
      <w:b/>
      <w:bCs/>
    </w:rPr>
  </w:style>
  <w:style w:type="character" w:styleId="ac">
    <w:name w:val="Emphasis"/>
    <w:basedOn w:val="a0"/>
    <w:uiPriority w:val="20"/>
    <w:qFormat/>
    <w:rsid w:val="0062156D"/>
    <w:rPr>
      <w:i/>
      <w:iCs/>
    </w:rPr>
  </w:style>
  <w:style w:type="paragraph" w:customStyle="1" w:styleId="proza">
    <w:name w:val="proza"/>
    <w:basedOn w:val="a"/>
    <w:rsid w:val="00BF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5D75-E860-4AB6-B24C-BD867250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visa24</dc:creator>
  <cp:keywords/>
  <dc:description/>
  <cp:lastModifiedBy>org301</cp:lastModifiedBy>
  <cp:revision>70</cp:revision>
  <cp:lastPrinted>2021-01-26T13:50:00Z</cp:lastPrinted>
  <dcterms:created xsi:type="dcterms:W3CDTF">2019-12-04T12:23:00Z</dcterms:created>
  <dcterms:modified xsi:type="dcterms:W3CDTF">2021-02-25T11:52:00Z</dcterms:modified>
</cp:coreProperties>
</file>