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F3" w:rsidRPr="00961527" w:rsidRDefault="004B2403" w:rsidP="000A3C74">
      <w:pPr>
        <w:tabs>
          <w:tab w:val="left" w:pos="6237"/>
        </w:tabs>
        <w:spacing w:line="276" w:lineRule="auto"/>
        <w:ind w:right="159" w:firstLine="5528"/>
        <w:rPr>
          <w:i/>
          <w:szCs w:val="28"/>
        </w:rPr>
      </w:pPr>
      <w:r w:rsidRPr="00961527">
        <w:rPr>
          <w:i/>
          <w:szCs w:val="28"/>
        </w:rPr>
        <w:t>ЗАТВЕРДЖЕНО</w:t>
      </w:r>
    </w:p>
    <w:p w:rsidR="004B2403" w:rsidRPr="00961527" w:rsidRDefault="004B2403" w:rsidP="000A3C74">
      <w:pPr>
        <w:tabs>
          <w:tab w:val="left" w:pos="6237"/>
        </w:tabs>
        <w:spacing w:line="276" w:lineRule="auto"/>
        <w:ind w:right="159" w:firstLine="5528"/>
        <w:rPr>
          <w:i/>
          <w:szCs w:val="28"/>
        </w:rPr>
      </w:pPr>
      <w:r w:rsidRPr="00961527">
        <w:rPr>
          <w:i/>
          <w:szCs w:val="28"/>
        </w:rPr>
        <w:t>Рішення виконкому міської ради</w:t>
      </w:r>
    </w:p>
    <w:p w:rsidR="001D60F3" w:rsidRPr="00961527" w:rsidRDefault="00FA32E7" w:rsidP="00FA32E7">
      <w:pPr>
        <w:tabs>
          <w:tab w:val="left" w:pos="5490"/>
        </w:tabs>
        <w:rPr>
          <w:i/>
          <w:sz w:val="26"/>
          <w:szCs w:val="26"/>
        </w:rPr>
      </w:pPr>
      <w:r w:rsidRPr="00961527">
        <w:rPr>
          <w:i/>
          <w:sz w:val="24"/>
        </w:rPr>
        <w:tab/>
      </w:r>
      <w:r w:rsidRPr="00961527">
        <w:rPr>
          <w:i/>
          <w:sz w:val="26"/>
          <w:szCs w:val="26"/>
        </w:rPr>
        <w:t>14.01.2021 №23</w:t>
      </w:r>
    </w:p>
    <w:p w:rsidR="001D60F3" w:rsidRPr="00961527" w:rsidRDefault="001D60F3" w:rsidP="001D60F3">
      <w:pPr>
        <w:ind w:right="-1"/>
        <w:jc w:val="center"/>
        <w:rPr>
          <w:b/>
          <w:bCs/>
          <w:i/>
          <w:iCs/>
          <w:spacing w:val="-6"/>
          <w:sz w:val="24"/>
          <w:lang w:eastAsia="uk-UA"/>
        </w:rPr>
      </w:pPr>
      <w:r w:rsidRPr="00961527">
        <w:rPr>
          <w:b/>
          <w:bCs/>
          <w:i/>
          <w:iCs/>
          <w:spacing w:val="-6"/>
          <w:sz w:val="24"/>
          <w:lang w:eastAsia="uk-UA"/>
        </w:rPr>
        <w:t xml:space="preserve">ІНФОРМАЦІЙНА КАРТКА </w:t>
      </w:r>
    </w:p>
    <w:p w:rsidR="001D60F3" w:rsidRPr="00961527" w:rsidRDefault="001D60F3" w:rsidP="001D60F3">
      <w:pPr>
        <w:ind w:right="-1"/>
        <w:jc w:val="center"/>
        <w:rPr>
          <w:b/>
          <w:i/>
          <w:color w:val="000000"/>
          <w:spacing w:val="-6"/>
          <w:sz w:val="24"/>
        </w:rPr>
      </w:pPr>
      <w:r w:rsidRPr="00961527">
        <w:rPr>
          <w:b/>
          <w:bCs/>
          <w:i/>
          <w:iCs/>
          <w:spacing w:val="-6"/>
          <w:sz w:val="24"/>
          <w:lang w:eastAsia="uk-UA"/>
        </w:rPr>
        <w:t xml:space="preserve">адміністративної послуги, що </w:t>
      </w:r>
      <w:r w:rsidRPr="00961527">
        <w:rPr>
          <w:b/>
          <w:i/>
          <w:spacing w:val="-6"/>
          <w:sz w:val="24"/>
          <w:lang w:eastAsia="uk-UA"/>
        </w:rPr>
        <w:t>надається через Центр  адміністративних послуг «Віза»</w:t>
      </w:r>
      <w:r w:rsidR="004B2403" w:rsidRPr="00961527">
        <w:rPr>
          <w:b/>
          <w:i/>
          <w:spacing w:val="-6"/>
          <w:sz w:val="24"/>
          <w:lang w:eastAsia="uk-UA"/>
        </w:rPr>
        <w:t xml:space="preserve"> вик</w:t>
      </w:r>
      <w:r w:rsidR="004B2403" w:rsidRPr="00961527">
        <w:rPr>
          <w:b/>
          <w:i/>
          <w:spacing w:val="-6"/>
          <w:sz w:val="24"/>
          <w:lang w:eastAsia="uk-UA"/>
        </w:rPr>
        <w:t>о</w:t>
      </w:r>
      <w:r w:rsidR="004B2403" w:rsidRPr="00961527">
        <w:rPr>
          <w:b/>
          <w:i/>
          <w:spacing w:val="-6"/>
          <w:sz w:val="24"/>
          <w:lang w:eastAsia="uk-UA"/>
        </w:rPr>
        <w:t xml:space="preserve">нкому Криворізької міської ради </w:t>
      </w:r>
      <w:r w:rsidR="007C5212" w:rsidRPr="00961527">
        <w:rPr>
          <w:b/>
          <w:i/>
          <w:color w:val="000000"/>
          <w:spacing w:val="-6"/>
          <w:sz w:val="24"/>
        </w:rPr>
        <w:t xml:space="preserve">управлінням екології </w:t>
      </w:r>
      <w:r w:rsidRPr="00961527">
        <w:rPr>
          <w:b/>
          <w:i/>
          <w:color w:val="000000"/>
          <w:spacing w:val="-6"/>
          <w:sz w:val="24"/>
        </w:rPr>
        <w:t>виконкому Криворізької  міської  ради</w:t>
      </w:r>
    </w:p>
    <w:p w:rsidR="001D60F3" w:rsidRPr="00961527" w:rsidRDefault="001D60F3" w:rsidP="001D60F3">
      <w:pPr>
        <w:ind w:right="-1"/>
        <w:jc w:val="center"/>
        <w:rPr>
          <w:b/>
          <w:i/>
          <w:spacing w:val="-6"/>
          <w:sz w:val="24"/>
          <w:lang w:eastAsia="uk-UA"/>
        </w:rPr>
      </w:pPr>
    </w:p>
    <w:p w:rsidR="001D60F3" w:rsidRPr="00961527" w:rsidRDefault="001D60F3" w:rsidP="001D60F3">
      <w:pPr>
        <w:ind w:right="-1"/>
        <w:jc w:val="both"/>
        <w:rPr>
          <w:b/>
          <w:i/>
          <w:sz w:val="24"/>
        </w:rPr>
      </w:pPr>
      <w:r w:rsidRPr="00961527">
        <w:rPr>
          <w:b/>
          <w:i/>
          <w:sz w:val="24"/>
        </w:rPr>
        <w:t xml:space="preserve">Послуга: </w:t>
      </w:r>
      <w:r w:rsidRPr="00961527">
        <w:rPr>
          <w:rFonts w:cs="Calibri"/>
          <w:b/>
          <w:i/>
          <w:sz w:val="24"/>
          <w:lang w:eastAsia="ar-SA"/>
        </w:rPr>
        <w:t>Н</w:t>
      </w:r>
      <w:r w:rsidRPr="00961527">
        <w:rPr>
          <w:b/>
          <w:i/>
          <w:sz w:val="24"/>
        </w:rPr>
        <w:t>адання згоди на одержання гірничого відводу під територією, де розміщені будівлі, споруди, населені пункти, джерела водопостачання, водоймища, об’єкти прир</w:t>
      </w:r>
      <w:r w:rsidRPr="00961527">
        <w:rPr>
          <w:b/>
          <w:i/>
          <w:sz w:val="24"/>
        </w:rPr>
        <w:t>о</w:t>
      </w:r>
      <w:r w:rsidRPr="00961527">
        <w:rPr>
          <w:b/>
          <w:i/>
          <w:sz w:val="24"/>
        </w:rPr>
        <w:t>дно-заповідного фонду, пам’ятки історії, культури та мистецтва, об’єкти спеціального й іншого призначення</w:t>
      </w:r>
    </w:p>
    <w:p w:rsidR="001D60F3" w:rsidRPr="00961527" w:rsidRDefault="001D60F3" w:rsidP="001D60F3">
      <w:pPr>
        <w:tabs>
          <w:tab w:val="left" w:pos="0"/>
        </w:tabs>
        <w:ind w:right="850"/>
        <w:jc w:val="center"/>
        <w:rPr>
          <w:b/>
          <w:i/>
          <w:sz w:val="16"/>
          <w:szCs w:val="16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967"/>
        <w:gridCol w:w="6105"/>
      </w:tblGrid>
      <w:tr w:rsidR="001D60F3" w:rsidRPr="00961527" w:rsidTr="000A3C74">
        <w:trPr>
          <w:trHeight w:val="243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center"/>
              <w:rPr>
                <w:b/>
                <w:sz w:val="24"/>
                <w:lang w:eastAsia="uk-UA"/>
              </w:rPr>
            </w:pPr>
            <w:r w:rsidRPr="00961527">
              <w:rPr>
                <w:b/>
                <w:sz w:val="24"/>
              </w:rPr>
              <w:t>Інформація про центр надання  адміністративних послуг</w:t>
            </w:r>
          </w:p>
        </w:tc>
      </w:tr>
      <w:tr w:rsidR="001D60F3" w:rsidRPr="00961527" w:rsidTr="00864D06">
        <w:tc>
          <w:tcPr>
            <w:tcW w:w="18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pacing w:line="228" w:lineRule="auto"/>
              <w:jc w:val="both"/>
              <w:rPr>
                <w:sz w:val="24"/>
              </w:rPr>
            </w:pPr>
            <w:r w:rsidRPr="00961527">
              <w:rPr>
                <w:sz w:val="24"/>
              </w:rPr>
              <w:t>Найменування центру надання адміністративних послуг, у як</w:t>
            </w:r>
            <w:r w:rsidRPr="00961527">
              <w:rPr>
                <w:sz w:val="24"/>
              </w:rPr>
              <w:t>о</w:t>
            </w:r>
            <w:r w:rsidRPr="00961527">
              <w:rPr>
                <w:sz w:val="24"/>
              </w:rPr>
              <w:t xml:space="preserve">му здійснюється </w:t>
            </w:r>
            <w:proofErr w:type="spellStart"/>
            <w:r w:rsidRPr="00961527">
              <w:rPr>
                <w:sz w:val="24"/>
              </w:rPr>
              <w:t>обслугову-вання</w:t>
            </w:r>
            <w:proofErr w:type="spellEnd"/>
            <w:r w:rsidRPr="00961527">
              <w:rPr>
                <w:sz w:val="24"/>
              </w:rPr>
              <w:t xml:space="preserve"> суб’єкта звернення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4B2403">
            <w:pPr>
              <w:spacing w:line="228" w:lineRule="auto"/>
              <w:rPr>
                <w:sz w:val="24"/>
              </w:rPr>
            </w:pPr>
            <w:r w:rsidRPr="00961527">
              <w:rPr>
                <w:sz w:val="24"/>
              </w:rPr>
              <w:t>Центр адміністративних послуг «Віза»</w:t>
            </w:r>
            <w:r w:rsidR="004B2403" w:rsidRPr="00961527">
              <w:rPr>
                <w:sz w:val="24"/>
              </w:rPr>
              <w:t xml:space="preserve"> виконкому Крив</w:t>
            </w:r>
            <w:r w:rsidR="004B2403" w:rsidRPr="00961527">
              <w:rPr>
                <w:sz w:val="24"/>
              </w:rPr>
              <w:t>о</w:t>
            </w:r>
            <w:r w:rsidR="004B2403" w:rsidRPr="00961527">
              <w:rPr>
                <w:sz w:val="24"/>
              </w:rPr>
              <w:t>різької міської ради</w:t>
            </w:r>
            <w:r w:rsidRPr="00961527">
              <w:rPr>
                <w:sz w:val="24"/>
              </w:rPr>
              <w:t xml:space="preserve"> (надалі </w:t>
            </w:r>
            <w:r w:rsidRPr="00961527">
              <w:rPr>
                <w:color w:val="000000"/>
                <w:sz w:val="24"/>
              </w:rPr>
              <w:t xml:space="preserve">– </w:t>
            </w:r>
            <w:r w:rsidRPr="00961527">
              <w:rPr>
                <w:sz w:val="24"/>
              </w:rPr>
              <w:t xml:space="preserve">Центр) 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center"/>
              <w:rPr>
                <w:b/>
                <w:sz w:val="24"/>
                <w:lang w:eastAsia="uk-UA"/>
              </w:rPr>
            </w:pPr>
            <w:r w:rsidRPr="00961527">
              <w:rPr>
                <w:b/>
                <w:sz w:val="24"/>
                <w:lang w:eastAsia="uk-UA"/>
              </w:rPr>
              <w:t>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both"/>
              <w:rPr>
                <w:sz w:val="24"/>
                <w:lang w:eastAsia="uk-UA"/>
              </w:rPr>
            </w:pPr>
            <w:r w:rsidRPr="00961527">
              <w:rPr>
                <w:sz w:val="24"/>
                <w:lang w:eastAsia="uk-UA"/>
              </w:rPr>
              <w:t xml:space="preserve">Місцезнаходження 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961527">
              <w:rPr>
                <w:rFonts w:eastAsia="Calibri"/>
                <w:sz w:val="24"/>
                <w:lang w:eastAsia="en-US"/>
              </w:rPr>
              <w:t>50101, м. Кривий Ріг, пл. Молодіжна, 1.</w:t>
            </w:r>
          </w:p>
          <w:p w:rsidR="001D60F3" w:rsidRPr="00961527" w:rsidRDefault="001D60F3" w:rsidP="00864D06">
            <w:pPr>
              <w:tabs>
                <w:tab w:val="left" w:pos="5057"/>
              </w:tabs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961527">
              <w:rPr>
                <w:rFonts w:eastAsia="Calibri"/>
                <w:sz w:val="24"/>
                <w:lang w:eastAsia="en-US"/>
              </w:rPr>
              <w:t>Територіальні підрозділи Центру:</w:t>
            </w:r>
            <w:r w:rsidRPr="00961527">
              <w:rPr>
                <w:rFonts w:eastAsia="Calibri"/>
                <w:sz w:val="24"/>
                <w:lang w:eastAsia="en-US"/>
              </w:rPr>
              <w:tab/>
            </w:r>
          </w:p>
          <w:p w:rsidR="001D60F3" w:rsidRPr="00961527" w:rsidRDefault="001D60F3" w:rsidP="00864D06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961527">
              <w:rPr>
                <w:rFonts w:eastAsia="Calibri"/>
                <w:sz w:val="24"/>
                <w:lang w:eastAsia="en-US"/>
              </w:rPr>
              <w:t>Довгинцівський</w:t>
            </w:r>
            <w:proofErr w:type="spellEnd"/>
            <w:r w:rsidRPr="00961527">
              <w:rPr>
                <w:rFonts w:eastAsia="Calibri"/>
                <w:sz w:val="24"/>
                <w:lang w:eastAsia="en-US"/>
              </w:rPr>
              <w:t xml:space="preserve"> район: вул. Дніпровське шосе, буд. 11, </w:t>
            </w:r>
            <w:proofErr w:type="spellStart"/>
            <w:r w:rsidRPr="00961527">
              <w:rPr>
                <w:rFonts w:eastAsia="Calibri"/>
                <w:sz w:val="24"/>
                <w:lang w:eastAsia="en-US"/>
              </w:rPr>
              <w:t>каб</w:t>
            </w:r>
            <w:proofErr w:type="spellEnd"/>
            <w:r w:rsidRPr="00961527">
              <w:rPr>
                <w:rFonts w:eastAsia="Calibri"/>
                <w:sz w:val="24"/>
                <w:lang w:eastAsia="en-US"/>
              </w:rPr>
              <w:t>. 102.</w:t>
            </w:r>
          </w:p>
          <w:p w:rsidR="001D60F3" w:rsidRPr="00961527" w:rsidRDefault="001D60F3" w:rsidP="00864D06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961527">
              <w:rPr>
                <w:rFonts w:eastAsia="Calibri"/>
                <w:sz w:val="24"/>
                <w:lang w:eastAsia="en-US"/>
              </w:rPr>
              <w:t>Покровський район: вул. Шурупова, буд.2, каб.12.</w:t>
            </w:r>
          </w:p>
          <w:p w:rsidR="001D60F3" w:rsidRPr="00961527" w:rsidRDefault="001D60F3" w:rsidP="00864D06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961527">
              <w:rPr>
                <w:rFonts w:eastAsia="Calibri"/>
                <w:sz w:val="24"/>
                <w:lang w:eastAsia="en-US"/>
              </w:rPr>
              <w:t xml:space="preserve">Інгулецький район: </w:t>
            </w:r>
            <w:proofErr w:type="spellStart"/>
            <w:r w:rsidRPr="00961527">
              <w:rPr>
                <w:rFonts w:eastAsia="Calibri"/>
                <w:sz w:val="24"/>
                <w:lang w:eastAsia="en-US"/>
              </w:rPr>
              <w:t>пр-т</w:t>
            </w:r>
            <w:proofErr w:type="spellEnd"/>
            <w:r w:rsidRPr="00961527">
              <w:rPr>
                <w:rFonts w:eastAsia="Calibri"/>
                <w:sz w:val="24"/>
                <w:lang w:eastAsia="en-US"/>
              </w:rPr>
              <w:t xml:space="preserve"> Південний, буд. 1.</w:t>
            </w:r>
          </w:p>
          <w:p w:rsidR="001D60F3" w:rsidRPr="00961527" w:rsidRDefault="001D60F3" w:rsidP="00864D06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961527">
              <w:rPr>
                <w:rFonts w:eastAsia="Calibri"/>
                <w:sz w:val="24"/>
                <w:lang w:eastAsia="en-US"/>
              </w:rPr>
              <w:t>Житловий масив Інгулець: вул. Гірників, буд.19 (адміні</w:t>
            </w:r>
            <w:r w:rsidRPr="00961527">
              <w:rPr>
                <w:rFonts w:eastAsia="Calibri"/>
                <w:sz w:val="24"/>
                <w:lang w:eastAsia="en-US"/>
              </w:rPr>
              <w:t>с</w:t>
            </w:r>
            <w:r w:rsidRPr="00961527">
              <w:rPr>
                <w:rFonts w:eastAsia="Calibri"/>
                <w:sz w:val="24"/>
                <w:lang w:eastAsia="en-US"/>
              </w:rPr>
              <w:t>тративна будівля виконавчого комітету Інгулецької р</w:t>
            </w:r>
            <w:r w:rsidRPr="00961527">
              <w:rPr>
                <w:rFonts w:eastAsia="Calibri"/>
                <w:sz w:val="24"/>
                <w:lang w:eastAsia="en-US"/>
              </w:rPr>
              <w:t>а</w:t>
            </w:r>
            <w:r w:rsidRPr="00961527">
              <w:rPr>
                <w:rFonts w:eastAsia="Calibri"/>
                <w:sz w:val="24"/>
                <w:lang w:eastAsia="en-US"/>
              </w:rPr>
              <w:t>йонної у місті ради).</w:t>
            </w:r>
          </w:p>
          <w:p w:rsidR="001D60F3" w:rsidRPr="00961527" w:rsidRDefault="001D60F3" w:rsidP="00864D06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961527">
              <w:rPr>
                <w:rFonts w:eastAsia="Calibri"/>
                <w:sz w:val="24"/>
                <w:lang w:eastAsia="en-US"/>
              </w:rPr>
              <w:t xml:space="preserve">Саксаганський район: вул. Володимира Великого, </w:t>
            </w:r>
            <w:r w:rsidR="004B2403" w:rsidRPr="00961527">
              <w:rPr>
                <w:rFonts w:eastAsia="Calibri"/>
                <w:sz w:val="24"/>
                <w:lang w:eastAsia="en-US"/>
              </w:rPr>
              <w:t xml:space="preserve">             </w:t>
            </w:r>
            <w:r w:rsidRPr="00961527">
              <w:rPr>
                <w:rFonts w:eastAsia="Calibri"/>
                <w:sz w:val="24"/>
                <w:lang w:eastAsia="en-US"/>
              </w:rPr>
              <w:t xml:space="preserve">буд. 32, </w:t>
            </w:r>
            <w:proofErr w:type="spellStart"/>
            <w:r w:rsidRPr="00961527">
              <w:rPr>
                <w:rFonts w:eastAsia="Calibri"/>
                <w:sz w:val="24"/>
                <w:lang w:eastAsia="en-US"/>
              </w:rPr>
              <w:t>каб</w:t>
            </w:r>
            <w:proofErr w:type="spellEnd"/>
            <w:r w:rsidRPr="00961527">
              <w:rPr>
                <w:rFonts w:eastAsia="Calibri"/>
                <w:sz w:val="24"/>
                <w:lang w:eastAsia="en-US"/>
              </w:rPr>
              <w:t>. 122.</w:t>
            </w:r>
          </w:p>
          <w:p w:rsidR="001D60F3" w:rsidRPr="00961527" w:rsidRDefault="001D60F3" w:rsidP="00864D06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961527">
              <w:rPr>
                <w:rFonts w:eastAsia="Calibri"/>
                <w:sz w:val="24"/>
                <w:lang w:eastAsia="en-US"/>
              </w:rPr>
              <w:t>Тернівський</w:t>
            </w:r>
            <w:proofErr w:type="spellEnd"/>
            <w:r w:rsidRPr="00961527">
              <w:rPr>
                <w:rFonts w:eastAsia="Calibri"/>
                <w:sz w:val="24"/>
                <w:lang w:eastAsia="en-US"/>
              </w:rPr>
              <w:t xml:space="preserve"> район: вул. Короленка, буд. 1А, </w:t>
            </w:r>
            <w:proofErr w:type="spellStart"/>
            <w:r w:rsidRPr="00961527">
              <w:rPr>
                <w:rFonts w:eastAsia="Calibri"/>
                <w:sz w:val="24"/>
                <w:lang w:eastAsia="en-US"/>
              </w:rPr>
              <w:t>каб</w:t>
            </w:r>
            <w:proofErr w:type="spellEnd"/>
            <w:r w:rsidRPr="00961527">
              <w:rPr>
                <w:rFonts w:eastAsia="Calibri"/>
                <w:sz w:val="24"/>
                <w:lang w:eastAsia="en-US"/>
              </w:rPr>
              <w:t>. 129.</w:t>
            </w:r>
          </w:p>
          <w:p w:rsidR="001D60F3" w:rsidRPr="00961527" w:rsidRDefault="001D60F3" w:rsidP="00864D06">
            <w:pPr>
              <w:snapToGrid w:val="0"/>
              <w:jc w:val="both"/>
              <w:rPr>
                <w:rFonts w:eastAsia="Calibri"/>
                <w:spacing w:val="-6"/>
                <w:sz w:val="24"/>
                <w:lang w:eastAsia="en-US"/>
              </w:rPr>
            </w:pPr>
            <w:r w:rsidRPr="00961527">
              <w:rPr>
                <w:rFonts w:eastAsia="Calibri"/>
                <w:spacing w:val="-6"/>
                <w:sz w:val="24"/>
                <w:lang w:eastAsia="en-US"/>
              </w:rPr>
              <w:t xml:space="preserve">Центрально-Міський район: вул. </w:t>
            </w:r>
            <w:proofErr w:type="spellStart"/>
            <w:r w:rsidRPr="00961527">
              <w:rPr>
                <w:rFonts w:eastAsia="Calibri"/>
                <w:spacing w:val="-6"/>
                <w:sz w:val="24"/>
                <w:lang w:eastAsia="en-US"/>
              </w:rPr>
              <w:t>Староярмаркова</w:t>
            </w:r>
            <w:proofErr w:type="spellEnd"/>
            <w:r w:rsidRPr="00961527">
              <w:rPr>
                <w:rFonts w:eastAsia="Calibri"/>
                <w:spacing w:val="-6"/>
                <w:sz w:val="24"/>
                <w:lang w:eastAsia="en-US"/>
              </w:rPr>
              <w:t>, буд. 44.</w:t>
            </w:r>
          </w:p>
          <w:p w:rsidR="001D60F3" w:rsidRPr="00961527" w:rsidRDefault="001D60F3" w:rsidP="00864D06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961527">
              <w:rPr>
                <w:rFonts w:eastAsia="Calibri"/>
                <w:sz w:val="24"/>
                <w:lang w:eastAsia="en-US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center"/>
              <w:rPr>
                <w:b/>
                <w:sz w:val="24"/>
                <w:lang w:eastAsia="uk-UA"/>
              </w:rPr>
            </w:pPr>
            <w:r w:rsidRPr="00961527">
              <w:rPr>
                <w:b/>
                <w:sz w:val="24"/>
                <w:lang w:eastAsia="uk-UA"/>
              </w:rPr>
              <w:t>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both"/>
              <w:rPr>
                <w:sz w:val="24"/>
                <w:lang w:eastAsia="uk-UA"/>
              </w:rPr>
            </w:pPr>
            <w:r w:rsidRPr="00961527">
              <w:rPr>
                <w:sz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pStyle w:val="a3"/>
              <w:numPr>
                <w:ilvl w:val="0"/>
                <w:numId w:val="1"/>
              </w:numPr>
              <w:tabs>
                <w:tab w:val="left" w:pos="444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61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працює:</w:t>
            </w:r>
          </w:p>
          <w:p w:rsidR="001D60F3" w:rsidRPr="00961527" w:rsidRDefault="001D60F3" w:rsidP="00864D06">
            <w:pPr>
              <w:pStyle w:val="a3"/>
              <w:tabs>
                <w:tab w:val="left" w:pos="318"/>
              </w:tabs>
              <w:spacing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61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головний офіс у понеділок, середу, п’ятницю  з 8.30 до 17.00 години; вівторок, четвер з 8.30 до 20.00 години, без перерви; суботу – з 8.30 до 17.00 години, перерва 12.30-13.00;</w:t>
            </w:r>
          </w:p>
          <w:p w:rsidR="001D60F3" w:rsidRPr="00961527" w:rsidRDefault="001D60F3" w:rsidP="00864D06">
            <w:pPr>
              <w:pStyle w:val="a3"/>
              <w:tabs>
                <w:tab w:val="left" w:pos="318"/>
              </w:tabs>
              <w:spacing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61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територіальні підрозділи – з понеділка до п’ятниці з 8.30 до 17.00 години, перерва з 12.30 до 13.00</w:t>
            </w:r>
          </w:p>
          <w:p w:rsidR="001D60F3" w:rsidRPr="00961527" w:rsidRDefault="001D60F3" w:rsidP="00864D06">
            <w:pPr>
              <w:pStyle w:val="a3"/>
              <w:tabs>
                <w:tab w:val="left" w:pos="318"/>
              </w:tabs>
              <w:spacing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61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Прийом та видача документів для надання адміністр</w:t>
            </w:r>
            <w:r w:rsidRPr="00961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961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тивних послуг здійснюються:</w:t>
            </w:r>
          </w:p>
          <w:p w:rsidR="001D60F3" w:rsidRPr="00961527" w:rsidRDefault="001D60F3" w:rsidP="00864D06">
            <w:pPr>
              <w:pStyle w:val="a3"/>
              <w:tabs>
                <w:tab w:val="left" w:pos="318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61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у головному офісі Центру (понеділок, середа, п’ятниця) з 9.00 до 16.00 години (вівторок, четвер – до 20.00 години), без перерви; субота – з 9.00 до 16.00 год</w:t>
            </w:r>
            <w:r w:rsidRPr="00961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961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ни, перерва 12.30-13.00;</w:t>
            </w:r>
          </w:p>
          <w:p w:rsidR="001D60F3" w:rsidRPr="00961527" w:rsidRDefault="001D60F3" w:rsidP="00864D06">
            <w:pPr>
              <w:contextualSpacing/>
              <w:jc w:val="both"/>
              <w:rPr>
                <w:color w:val="000000"/>
                <w:sz w:val="24"/>
              </w:rPr>
            </w:pPr>
            <w:r w:rsidRPr="00961527">
              <w:rPr>
                <w:color w:val="000000"/>
                <w:sz w:val="24"/>
              </w:rPr>
              <w:t>–  у територіальних підрозділах – з понеділка до п’ятниці з 9.00 до 16.00 години, перерва з 12.30 до 13.00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center"/>
              <w:rPr>
                <w:b/>
                <w:sz w:val="24"/>
                <w:lang w:eastAsia="uk-UA"/>
              </w:rPr>
            </w:pPr>
            <w:r w:rsidRPr="00961527">
              <w:rPr>
                <w:b/>
                <w:sz w:val="24"/>
                <w:lang w:eastAsia="uk-UA"/>
              </w:rPr>
              <w:t>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both"/>
              <w:rPr>
                <w:sz w:val="24"/>
                <w:lang w:eastAsia="uk-UA"/>
              </w:rPr>
            </w:pPr>
            <w:r w:rsidRPr="00961527">
              <w:rPr>
                <w:sz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961527">
              <w:rPr>
                <w:sz w:val="24"/>
                <w:lang w:eastAsia="uk-UA"/>
              </w:rPr>
              <w:t>вебсайт</w:t>
            </w:r>
            <w:proofErr w:type="spellEnd"/>
            <w:r w:rsidRPr="00961527">
              <w:rPr>
                <w:sz w:val="24"/>
                <w:lang w:eastAsia="uk-UA"/>
              </w:rPr>
              <w:t xml:space="preserve"> центру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ind w:firstLine="151"/>
              <w:jc w:val="both"/>
              <w:rPr>
                <w:sz w:val="24"/>
                <w:lang w:eastAsia="uk-UA"/>
              </w:rPr>
            </w:pPr>
            <w:r w:rsidRPr="00961527">
              <w:rPr>
                <w:sz w:val="24"/>
                <w:lang w:eastAsia="uk-UA"/>
              </w:rPr>
              <w:t>Тел.: 0-800-500-459</w:t>
            </w:r>
          </w:p>
          <w:p w:rsidR="001D60F3" w:rsidRPr="00961527" w:rsidRDefault="00073E8E" w:rsidP="00864D06">
            <w:pPr>
              <w:ind w:firstLine="151"/>
              <w:jc w:val="both"/>
              <w:rPr>
                <w:sz w:val="24"/>
                <w:lang w:eastAsia="uk-UA"/>
              </w:rPr>
            </w:pPr>
            <w:hyperlink r:id="rId8" w:history="1">
              <w:r w:rsidR="001D60F3" w:rsidRPr="00961527">
                <w:rPr>
                  <w:sz w:val="24"/>
                  <w:lang w:eastAsia="uk-UA"/>
                </w:rPr>
                <w:t>viza@kr.gov.ua</w:t>
              </w:r>
            </w:hyperlink>
          </w:p>
          <w:bookmarkStart w:id="0" w:name="_GoBack"/>
          <w:p w:rsidR="007C5212" w:rsidRPr="00961527" w:rsidRDefault="00073E8E" w:rsidP="00275824">
            <w:pPr>
              <w:ind w:firstLine="151"/>
              <w:jc w:val="both"/>
              <w:rPr>
                <w:color w:val="000000"/>
                <w:sz w:val="24"/>
              </w:rPr>
            </w:pPr>
            <w:r w:rsidRPr="00402781">
              <w:fldChar w:fldCharType="begin"/>
            </w:r>
            <w:r w:rsidRPr="00402781">
              <w:instrText xml:space="preserve"> HYPERLINK "http://viza.kr.gov.ua" </w:instrText>
            </w:r>
            <w:r w:rsidRPr="00402781">
              <w:fldChar w:fldCharType="separate"/>
            </w:r>
            <w:r w:rsidR="007C5212" w:rsidRPr="00402781">
              <w:rPr>
                <w:rStyle w:val="a6"/>
                <w:color w:val="auto"/>
                <w:sz w:val="24"/>
              </w:rPr>
              <w:t>http://viza.kr.gov.ua</w:t>
            </w:r>
            <w:r w:rsidRPr="00402781">
              <w:rPr>
                <w:rStyle w:val="a6"/>
                <w:color w:val="auto"/>
                <w:sz w:val="24"/>
              </w:rPr>
              <w:fldChar w:fldCharType="end"/>
            </w:r>
            <w:bookmarkEnd w:id="0"/>
          </w:p>
        </w:tc>
      </w:tr>
      <w:tr w:rsidR="001D60F3" w:rsidRPr="00961527" w:rsidTr="00864D0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961527">
              <w:rPr>
                <w:b/>
                <w:i/>
                <w:sz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center"/>
              <w:rPr>
                <w:b/>
                <w:sz w:val="24"/>
                <w:lang w:eastAsia="uk-UA"/>
              </w:rPr>
            </w:pPr>
            <w:r w:rsidRPr="00961527">
              <w:rPr>
                <w:b/>
                <w:sz w:val="24"/>
                <w:lang w:eastAsia="uk-UA"/>
              </w:rPr>
              <w:t>4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Кодекси, Закони України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jc w:val="both"/>
              <w:rPr>
                <w:sz w:val="24"/>
                <w:lang w:eastAsia="ar-SA"/>
              </w:rPr>
            </w:pPr>
            <w:r w:rsidRPr="00961527">
              <w:rPr>
                <w:sz w:val="24"/>
              </w:rPr>
              <w:t>Кодекс України про надра (стст.10,17), Закони України «Про дозвільну систему у сфері господарської діяльності», «Про адміністративні послуги»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center"/>
              <w:rPr>
                <w:b/>
                <w:sz w:val="24"/>
                <w:lang w:eastAsia="uk-UA"/>
              </w:rPr>
            </w:pPr>
            <w:r w:rsidRPr="00961527">
              <w:rPr>
                <w:b/>
                <w:sz w:val="24"/>
                <w:lang w:eastAsia="uk-UA"/>
              </w:rPr>
              <w:t>5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Акти Кабінету Міністрів України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jc w:val="both"/>
              <w:rPr>
                <w:spacing w:val="-2"/>
                <w:sz w:val="24"/>
                <w:lang w:eastAsia="ar-SA"/>
              </w:rPr>
            </w:pPr>
            <w:r w:rsidRPr="00961527">
              <w:rPr>
                <w:spacing w:val="-2"/>
                <w:sz w:val="24"/>
              </w:rPr>
              <w:t>Постанова Кабінету Міністрів України від  27 січня 1995 року №59 «Про затвердження Положення про надання гірничих відводів», зі змінами (пп. 10, 23)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center"/>
              <w:rPr>
                <w:b/>
                <w:sz w:val="24"/>
                <w:lang w:eastAsia="uk-UA"/>
              </w:rPr>
            </w:pPr>
            <w:r w:rsidRPr="00961527">
              <w:rPr>
                <w:b/>
                <w:sz w:val="24"/>
                <w:lang w:eastAsia="uk-UA"/>
              </w:rPr>
              <w:t>6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Акти центральних органів виконавчої</w:t>
            </w:r>
            <w:r w:rsidRPr="00961527">
              <w:rPr>
                <w:sz w:val="24"/>
                <w:lang w:eastAsia="ar-SA"/>
              </w:rPr>
              <w:cr/>
              <w:t>влади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jc w:val="center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-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7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jc w:val="center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-</w:t>
            </w:r>
          </w:p>
        </w:tc>
      </w:tr>
      <w:tr w:rsidR="001D60F3" w:rsidRPr="00961527" w:rsidTr="00864D0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center"/>
              <w:rPr>
                <w:b/>
                <w:sz w:val="24"/>
                <w:lang w:eastAsia="uk-UA"/>
              </w:rPr>
            </w:pPr>
            <w:r w:rsidRPr="00961527">
              <w:rPr>
                <w:b/>
                <w:i/>
                <w:sz w:val="24"/>
                <w:lang w:eastAsia="ar-SA"/>
              </w:rPr>
              <w:t>Умови отримання адміністративної послуги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8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both"/>
              <w:rPr>
                <w:sz w:val="24"/>
                <w:lang w:eastAsia="uk-UA"/>
              </w:rPr>
            </w:pPr>
            <w:r w:rsidRPr="00961527">
              <w:rPr>
                <w:sz w:val="24"/>
                <w:lang w:eastAsia="uk-UA"/>
              </w:rPr>
              <w:t>Підстава для отримання публічної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DE10C9">
            <w:pPr>
              <w:jc w:val="both"/>
              <w:rPr>
                <w:sz w:val="24"/>
                <w:highlight w:val="yellow"/>
                <w:lang w:eastAsia="uk-UA"/>
              </w:rPr>
            </w:pPr>
            <w:r w:rsidRPr="00961527">
              <w:rPr>
                <w:sz w:val="24"/>
              </w:rPr>
              <w:t xml:space="preserve">Лист (клопотання) на ім'я міського голови стосовно </w:t>
            </w:r>
            <w:proofErr w:type="spellStart"/>
            <w:r w:rsidRPr="00961527">
              <w:rPr>
                <w:sz w:val="24"/>
              </w:rPr>
              <w:t>роз</w:t>
            </w:r>
            <w:r w:rsidR="00DE10C9" w:rsidRPr="00961527">
              <w:rPr>
                <w:sz w:val="24"/>
              </w:rPr>
              <w:t>-</w:t>
            </w:r>
            <w:r w:rsidRPr="00961527">
              <w:rPr>
                <w:sz w:val="24"/>
              </w:rPr>
              <w:t>гляду</w:t>
            </w:r>
            <w:proofErr w:type="spellEnd"/>
            <w:r w:rsidRPr="00961527">
              <w:rPr>
                <w:sz w:val="24"/>
              </w:rPr>
              <w:t xml:space="preserve"> питання надання згоди на одержання гірничого відводу під територією, де розміщені будівлі, споруди, населен</w:t>
            </w:r>
            <w:r w:rsidR="005629E7" w:rsidRPr="00961527">
              <w:rPr>
                <w:sz w:val="24"/>
              </w:rPr>
              <w:t>і</w:t>
            </w:r>
            <w:r w:rsidRPr="00961527">
              <w:rPr>
                <w:sz w:val="24"/>
              </w:rPr>
              <w:t xml:space="preserve"> пункт</w:t>
            </w:r>
            <w:r w:rsidR="005629E7" w:rsidRPr="00961527">
              <w:rPr>
                <w:sz w:val="24"/>
              </w:rPr>
              <w:t>и</w:t>
            </w:r>
            <w:r w:rsidRPr="00961527">
              <w:rPr>
                <w:sz w:val="24"/>
              </w:rPr>
              <w:t xml:space="preserve">, джерела водопостачання, водоймища, об'єкти природно-заповідного фонду, пам’ятки історії, культури та мистецтва, об'єкти спеціального й іншого призначення, у якому зазначаються найменування </w:t>
            </w:r>
            <w:proofErr w:type="spellStart"/>
            <w:r w:rsidRPr="00961527">
              <w:rPr>
                <w:sz w:val="24"/>
              </w:rPr>
              <w:t>під</w:t>
            </w:r>
            <w:r w:rsidR="00DE10C9" w:rsidRPr="00961527">
              <w:rPr>
                <w:sz w:val="24"/>
              </w:rPr>
              <w:t>-</w:t>
            </w:r>
            <w:r w:rsidRPr="00961527">
              <w:rPr>
                <w:sz w:val="24"/>
              </w:rPr>
              <w:t>п</w:t>
            </w:r>
            <w:r w:rsidR="00D66D5B" w:rsidRPr="00961527">
              <w:rPr>
                <w:sz w:val="24"/>
              </w:rPr>
              <w:t>риємства</w:t>
            </w:r>
            <w:proofErr w:type="spellEnd"/>
            <w:r w:rsidR="00D66D5B" w:rsidRPr="00961527">
              <w:rPr>
                <w:sz w:val="24"/>
              </w:rPr>
              <w:t>, що ма</w:t>
            </w:r>
            <w:r w:rsidR="005629E7" w:rsidRPr="00961527">
              <w:rPr>
                <w:sz w:val="24"/>
              </w:rPr>
              <w:t>є</w:t>
            </w:r>
            <w:r w:rsidRPr="00961527">
              <w:rPr>
                <w:sz w:val="24"/>
              </w:rPr>
              <w:t xml:space="preserve"> намір одержати гірничий відвід, мі</w:t>
            </w:r>
            <w:r w:rsidRPr="00961527">
              <w:rPr>
                <w:sz w:val="24"/>
              </w:rPr>
              <w:t>с</w:t>
            </w:r>
            <w:r w:rsidRPr="00961527">
              <w:rPr>
                <w:sz w:val="24"/>
              </w:rPr>
              <w:t xml:space="preserve">цезнаходження гірничого відводу та мета, для якої він одержується </w:t>
            </w:r>
            <w:r w:rsidR="00DE10C9" w:rsidRPr="00961527">
              <w:rPr>
                <w:sz w:val="24"/>
              </w:rPr>
              <w:t>[</w:t>
            </w:r>
            <w:r w:rsidRPr="00961527">
              <w:rPr>
                <w:sz w:val="24"/>
              </w:rPr>
              <w:t xml:space="preserve">надалі </w:t>
            </w:r>
            <w:r w:rsidR="00DE10C9" w:rsidRPr="00961527">
              <w:rPr>
                <w:sz w:val="24"/>
              </w:rPr>
              <w:sym w:font="Symbol" w:char="F02D"/>
            </w:r>
            <w:r w:rsidRPr="00961527">
              <w:rPr>
                <w:sz w:val="24"/>
              </w:rPr>
              <w:t xml:space="preserve"> лист </w:t>
            </w:r>
            <w:r w:rsidR="00DE10C9" w:rsidRPr="00961527">
              <w:rPr>
                <w:sz w:val="24"/>
              </w:rPr>
              <w:t>(</w:t>
            </w:r>
            <w:r w:rsidRPr="00961527">
              <w:rPr>
                <w:sz w:val="24"/>
              </w:rPr>
              <w:t>клопотання</w:t>
            </w:r>
            <w:r w:rsidR="00DE10C9" w:rsidRPr="00961527">
              <w:rPr>
                <w:sz w:val="24"/>
              </w:rPr>
              <w:t>)]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9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jc w:val="both"/>
              <w:rPr>
                <w:sz w:val="24"/>
                <w:lang w:eastAsia="uk-UA"/>
              </w:rPr>
            </w:pPr>
            <w:r w:rsidRPr="00961527">
              <w:rPr>
                <w:sz w:val="24"/>
                <w:lang w:eastAsia="uk-UA"/>
              </w:rPr>
              <w:t xml:space="preserve">Вичерпний перелік </w:t>
            </w:r>
            <w:proofErr w:type="spellStart"/>
            <w:r w:rsidRPr="00961527">
              <w:rPr>
                <w:sz w:val="24"/>
                <w:lang w:eastAsia="uk-UA"/>
              </w:rPr>
              <w:t>доку-ментів</w:t>
            </w:r>
            <w:proofErr w:type="spellEnd"/>
            <w:r w:rsidRPr="00961527">
              <w:rPr>
                <w:sz w:val="24"/>
                <w:lang w:eastAsia="uk-UA"/>
              </w:rPr>
              <w:t xml:space="preserve">, необхідних для </w:t>
            </w:r>
            <w:proofErr w:type="spellStart"/>
            <w:r w:rsidRPr="00961527">
              <w:rPr>
                <w:sz w:val="24"/>
                <w:lang w:eastAsia="uk-UA"/>
              </w:rPr>
              <w:t>от-римання</w:t>
            </w:r>
            <w:proofErr w:type="spellEnd"/>
            <w:r w:rsidRPr="00961527">
              <w:rPr>
                <w:sz w:val="24"/>
                <w:lang w:eastAsia="uk-UA"/>
              </w:rPr>
              <w:t xml:space="preserve"> публічної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ind w:left="80" w:hanging="80"/>
              <w:jc w:val="both"/>
              <w:rPr>
                <w:sz w:val="24"/>
              </w:rPr>
            </w:pPr>
            <w:r w:rsidRPr="00961527">
              <w:rPr>
                <w:sz w:val="24"/>
              </w:rPr>
              <w:t>- Лист (клопотання);</w:t>
            </w:r>
          </w:p>
          <w:p w:rsidR="001D60F3" w:rsidRPr="00961527" w:rsidRDefault="001D60F3" w:rsidP="00864D06">
            <w:pPr>
              <w:jc w:val="both"/>
              <w:rPr>
                <w:sz w:val="24"/>
                <w:lang w:eastAsia="uk-UA"/>
              </w:rPr>
            </w:pPr>
            <w:r w:rsidRPr="00961527">
              <w:rPr>
                <w:sz w:val="24"/>
              </w:rPr>
              <w:t xml:space="preserve">- </w:t>
            </w:r>
            <w:proofErr w:type="spellStart"/>
            <w:r w:rsidRPr="00961527">
              <w:rPr>
                <w:sz w:val="24"/>
              </w:rPr>
              <w:t>проєкт</w:t>
            </w:r>
            <w:proofErr w:type="spellEnd"/>
            <w:r w:rsidRPr="00961527">
              <w:rPr>
                <w:sz w:val="24"/>
              </w:rPr>
              <w:t xml:space="preserve"> гірничого відводу, складений відповідно до в</w:t>
            </w:r>
            <w:r w:rsidRPr="00961527">
              <w:rPr>
                <w:sz w:val="24"/>
              </w:rPr>
              <w:t>и</w:t>
            </w:r>
            <w:r w:rsidRPr="00961527">
              <w:rPr>
                <w:sz w:val="24"/>
              </w:rPr>
              <w:t>мог, визначених Положенням про порядок надання гі</w:t>
            </w:r>
            <w:r w:rsidRPr="00961527">
              <w:rPr>
                <w:sz w:val="24"/>
              </w:rPr>
              <w:t>р</w:t>
            </w:r>
            <w:r w:rsidRPr="00961527">
              <w:rPr>
                <w:sz w:val="24"/>
              </w:rPr>
              <w:t>ничих відводів, затвердженим Постановою Кабінету М</w:t>
            </w:r>
            <w:r w:rsidRPr="00961527">
              <w:rPr>
                <w:sz w:val="24"/>
              </w:rPr>
              <w:t>і</w:t>
            </w:r>
            <w:r w:rsidRPr="00961527">
              <w:rPr>
                <w:sz w:val="24"/>
              </w:rPr>
              <w:t>ністрів України від 27 січня 1995 року №59 «Про затве</w:t>
            </w:r>
            <w:r w:rsidRPr="00961527">
              <w:rPr>
                <w:sz w:val="24"/>
              </w:rPr>
              <w:t>р</w:t>
            </w:r>
            <w:r w:rsidRPr="00961527">
              <w:rPr>
                <w:sz w:val="24"/>
              </w:rPr>
              <w:t>дження Положення про порядок надання гірничих відв</w:t>
            </w:r>
            <w:r w:rsidRPr="00961527">
              <w:rPr>
                <w:sz w:val="24"/>
              </w:rPr>
              <w:t>о</w:t>
            </w:r>
            <w:r w:rsidRPr="00961527">
              <w:rPr>
                <w:sz w:val="24"/>
              </w:rPr>
              <w:t>дів», зі змінами, у тому числі копії топографічного плану поверхні із зображенням контурів лісів, сільськогосп</w:t>
            </w:r>
            <w:r w:rsidRPr="00961527">
              <w:rPr>
                <w:sz w:val="24"/>
              </w:rPr>
              <w:t>о</w:t>
            </w:r>
            <w:r w:rsidRPr="00961527">
              <w:rPr>
                <w:sz w:val="24"/>
              </w:rPr>
              <w:t>дарських угідь, меж землекористування та населених п</w:t>
            </w:r>
            <w:r w:rsidRPr="00961527">
              <w:rPr>
                <w:sz w:val="24"/>
              </w:rPr>
              <w:t>у</w:t>
            </w:r>
            <w:r w:rsidRPr="00961527">
              <w:rPr>
                <w:sz w:val="24"/>
              </w:rPr>
              <w:t xml:space="preserve">нктів, водних об’єктів, будівель і споруд, доріг, наземних та підземних комунікацій, об’єктів природно-заповідного фонду, пам’яток історії та культури й мистецтва, меж суміжних гірничих відводів та </w:t>
            </w:r>
            <w:proofErr w:type="spellStart"/>
            <w:r w:rsidRPr="00961527">
              <w:rPr>
                <w:sz w:val="24"/>
              </w:rPr>
              <w:t>проєктного</w:t>
            </w:r>
            <w:proofErr w:type="spellEnd"/>
            <w:r w:rsidRPr="00961527">
              <w:rPr>
                <w:sz w:val="24"/>
              </w:rPr>
              <w:t xml:space="preserve"> відводу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10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both"/>
              <w:rPr>
                <w:spacing w:val="-2"/>
                <w:sz w:val="24"/>
              </w:rPr>
            </w:pPr>
            <w:r w:rsidRPr="00961527">
              <w:rPr>
                <w:spacing w:val="-2"/>
                <w:sz w:val="24"/>
              </w:rPr>
              <w:t>Лист (клопотання)</w:t>
            </w:r>
            <w:r w:rsidRPr="00961527">
              <w:rPr>
                <w:spacing w:val="-2"/>
                <w:sz w:val="24"/>
                <w:lang w:eastAsia="ar-SA"/>
              </w:rPr>
              <w:t xml:space="preserve"> та пакет документів подаються </w:t>
            </w:r>
            <w:r w:rsidRPr="00961527">
              <w:rPr>
                <w:spacing w:val="-2"/>
                <w:sz w:val="24"/>
              </w:rPr>
              <w:t>в Центр (його територіальний підрозділ, віддалене місце для роботи адміністратора Центру) особисто, через представника (законного представника) або надсила</w:t>
            </w:r>
            <w:r w:rsidR="00DE10C9" w:rsidRPr="00961527">
              <w:rPr>
                <w:spacing w:val="-2"/>
                <w:sz w:val="24"/>
              </w:rPr>
              <w:t>ю</w:t>
            </w:r>
            <w:r w:rsidRPr="00961527">
              <w:rPr>
                <w:spacing w:val="-2"/>
                <w:sz w:val="24"/>
              </w:rPr>
              <w:t>ться поштою (рекомендованим листом з описом вкладення)</w:t>
            </w:r>
            <w:r w:rsidR="00DE10C9" w:rsidRPr="00961527">
              <w:rPr>
                <w:spacing w:val="-2"/>
                <w:sz w:val="24"/>
              </w:rPr>
              <w:t>,</w:t>
            </w:r>
            <w:r w:rsidRPr="00961527">
              <w:rPr>
                <w:spacing w:val="-2"/>
                <w:sz w:val="24"/>
              </w:rPr>
              <w:t xml:space="preserve"> </w:t>
            </w:r>
            <w:r w:rsidR="00DE10C9" w:rsidRPr="00961527">
              <w:rPr>
                <w:spacing w:val="-2"/>
                <w:sz w:val="24"/>
              </w:rPr>
              <w:t>чи</w:t>
            </w:r>
            <w:r w:rsidRPr="00961527">
              <w:rPr>
                <w:spacing w:val="-2"/>
                <w:sz w:val="24"/>
              </w:rPr>
              <w:t xml:space="preserve"> у випадках, передбачених законом, за до</w:t>
            </w:r>
            <w:r w:rsidR="005629E7" w:rsidRPr="00961527">
              <w:rPr>
                <w:spacing w:val="-2"/>
                <w:sz w:val="24"/>
              </w:rPr>
              <w:t>помогою засобів телекомунікацій</w:t>
            </w:r>
            <w:r w:rsidRPr="00961527">
              <w:rPr>
                <w:spacing w:val="-2"/>
                <w:sz w:val="24"/>
              </w:rPr>
              <w:t>ного зв’язку</w:t>
            </w:r>
          </w:p>
          <w:p w:rsidR="005629E7" w:rsidRPr="00961527" w:rsidRDefault="005629E7" w:rsidP="00864D06">
            <w:pPr>
              <w:suppressAutoHyphens/>
              <w:snapToGrid w:val="0"/>
              <w:jc w:val="both"/>
              <w:rPr>
                <w:spacing w:val="-2"/>
                <w:sz w:val="24"/>
              </w:rPr>
            </w:pP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Платність/безоплатність адміністративної послуги</w:t>
            </w:r>
          </w:p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jc w:val="both"/>
              <w:rPr>
                <w:sz w:val="24"/>
                <w:lang w:eastAsia="ar-SA"/>
              </w:rPr>
            </w:pPr>
            <w:r w:rsidRPr="00961527">
              <w:rPr>
                <w:sz w:val="24"/>
              </w:rPr>
              <w:t>Безоплатно </w:t>
            </w:r>
          </w:p>
        </w:tc>
      </w:tr>
      <w:tr w:rsidR="001D60F3" w:rsidRPr="00961527" w:rsidTr="00864D0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en-US"/>
              </w:rPr>
            </w:pPr>
            <w:r w:rsidRPr="00961527">
              <w:rPr>
                <w:b/>
                <w:i/>
                <w:sz w:val="24"/>
                <w:lang w:eastAsia="ar-SA"/>
              </w:rPr>
              <w:lastRenderedPageBreak/>
              <w:t>У разі оплати адміністративної послуги: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ind w:right="-108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11.1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tabs>
                <w:tab w:val="left" w:pos="2127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-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ind w:right="-108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11.2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Розмір та порядок унесення плати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tabs>
                <w:tab w:val="left" w:pos="2127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-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ind w:right="-108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11.3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jc w:val="center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-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DE10C9">
            <w:pPr>
              <w:suppressAutoHyphens/>
              <w:jc w:val="both"/>
              <w:rPr>
                <w:sz w:val="24"/>
                <w:lang w:eastAsia="ar-SA"/>
              </w:rPr>
            </w:pPr>
            <w:r w:rsidRPr="00961527">
              <w:rPr>
                <w:sz w:val="24"/>
              </w:rPr>
              <w:t>До 30 календарних днів від дня подання суб’єктом звернення листа (клопотання) та документів, а в разі неможливості прийняття зазначеного рішення в такий  строк</w:t>
            </w:r>
            <w:r w:rsidR="00DE10C9" w:rsidRPr="00961527">
              <w:rPr>
                <w:sz w:val="24"/>
              </w:rPr>
              <w:t>,</w:t>
            </w:r>
            <w:r w:rsidRPr="00961527">
              <w:rPr>
                <w:sz w:val="24"/>
              </w:rPr>
              <w:t xml:space="preserve"> </w:t>
            </w:r>
            <w:r w:rsidR="00DE10C9" w:rsidRPr="00961527">
              <w:rPr>
                <w:sz w:val="24"/>
              </w:rPr>
              <w:sym w:font="Symbol" w:char="F02D"/>
            </w:r>
            <w:r w:rsidRPr="00961527">
              <w:rPr>
                <w:sz w:val="24"/>
              </w:rPr>
              <w:t xml:space="preserve"> на першому засіданні міської ради після його закінчення 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sz w:val="24"/>
              </w:rPr>
            </w:pPr>
            <w:r w:rsidRPr="00961527">
              <w:rPr>
                <w:sz w:val="24"/>
              </w:rPr>
              <w:t>- Подання суб’єктом господарювання документів у неп</w:t>
            </w:r>
            <w:r w:rsidRPr="00961527">
              <w:rPr>
                <w:sz w:val="24"/>
              </w:rPr>
              <w:t>о</w:t>
            </w:r>
            <w:r w:rsidRPr="00961527">
              <w:rPr>
                <w:sz w:val="24"/>
              </w:rPr>
              <w:t xml:space="preserve">вному обсязі; </w:t>
            </w:r>
          </w:p>
          <w:p w:rsidR="001D60F3" w:rsidRPr="00961527" w:rsidRDefault="001D60F3" w:rsidP="00864D06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sz w:val="24"/>
              </w:rPr>
            </w:pPr>
            <w:r w:rsidRPr="00961527">
              <w:rPr>
                <w:sz w:val="24"/>
              </w:rPr>
              <w:t xml:space="preserve">- виявлення в поданих документах недостовірних даних; </w:t>
            </w:r>
          </w:p>
          <w:p w:rsidR="001D60F3" w:rsidRPr="00961527" w:rsidRDefault="001D60F3" w:rsidP="00864D06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sz w:val="24"/>
              </w:rPr>
            </w:pPr>
            <w:r w:rsidRPr="00961527">
              <w:rPr>
                <w:sz w:val="24"/>
              </w:rPr>
              <w:t>- невідповідність документів, поданих заявником, вим</w:t>
            </w:r>
            <w:r w:rsidRPr="00961527">
              <w:rPr>
                <w:sz w:val="24"/>
              </w:rPr>
              <w:t>о</w:t>
            </w:r>
            <w:r w:rsidRPr="00961527">
              <w:rPr>
                <w:sz w:val="24"/>
              </w:rPr>
              <w:t xml:space="preserve">гам законодавства 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14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tabs>
                <w:tab w:val="center" w:pos="2590"/>
              </w:tabs>
              <w:rPr>
                <w:sz w:val="24"/>
              </w:rPr>
            </w:pPr>
            <w:r w:rsidRPr="00961527">
              <w:rPr>
                <w:sz w:val="24"/>
              </w:rPr>
              <w:t>Рішення міської ради</w:t>
            </w:r>
            <w:r w:rsidRPr="00961527">
              <w:rPr>
                <w:i/>
                <w:sz w:val="24"/>
              </w:rPr>
              <w:t> 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15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tabs>
                <w:tab w:val="left" w:pos="5302"/>
              </w:tabs>
              <w:suppressAutoHyphens/>
              <w:snapToGrid w:val="0"/>
              <w:jc w:val="both"/>
              <w:rPr>
                <w:sz w:val="24"/>
                <w:lang w:eastAsia="ar-SA"/>
              </w:rPr>
            </w:pPr>
            <w:r w:rsidRPr="00961527">
              <w:rPr>
                <w:sz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1D60F3" w:rsidRPr="00961527" w:rsidTr="00864D06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1D60F3" w:rsidP="00864D06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961527">
              <w:rPr>
                <w:b/>
                <w:sz w:val="24"/>
                <w:lang w:eastAsia="ar-SA"/>
              </w:rPr>
              <w:t>16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961527" w:rsidRDefault="001D60F3" w:rsidP="00864D06">
            <w:pPr>
              <w:suppressAutoHyphens/>
              <w:snapToGrid w:val="0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Примітка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961527" w:rsidRDefault="00201809" w:rsidP="00201809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  <w:r w:rsidRPr="00961527">
              <w:rPr>
                <w:sz w:val="24"/>
                <w:lang w:eastAsia="ar-SA"/>
              </w:rPr>
              <w:t>-</w:t>
            </w:r>
          </w:p>
        </w:tc>
      </w:tr>
    </w:tbl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DE10C9" w:rsidRPr="00961527" w:rsidRDefault="00DE10C9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21314B" w:rsidP="0021314B">
      <w:pPr>
        <w:jc w:val="both"/>
        <w:rPr>
          <w:b/>
          <w:i/>
          <w:szCs w:val="28"/>
        </w:rPr>
      </w:pPr>
      <w:r w:rsidRPr="00961527">
        <w:rPr>
          <w:b/>
          <w:i/>
          <w:szCs w:val="28"/>
        </w:rPr>
        <w:t>Керуюча справами виконкому                                                     Тетяна Мала</w:t>
      </w:r>
    </w:p>
    <w:p w:rsidR="001D60F3" w:rsidRPr="00961527" w:rsidRDefault="001D60F3" w:rsidP="0021314B">
      <w:pPr>
        <w:jc w:val="both"/>
        <w:rPr>
          <w:b/>
          <w:i/>
          <w:szCs w:val="28"/>
        </w:rPr>
      </w:pPr>
    </w:p>
    <w:p w:rsidR="001D60F3" w:rsidRPr="00961527" w:rsidRDefault="001D60F3" w:rsidP="0021314B">
      <w:pPr>
        <w:jc w:val="both"/>
        <w:rPr>
          <w:b/>
          <w:i/>
          <w:szCs w:val="28"/>
        </w:rPr>
      </w:pPr>
    </w:p>
    <w:p w:rsidR="001D60F3" w:rsidRPr="00961527" w:rsidRDefault="001D60F3" w:rsidP="0021314B">
      <w:pPr>
        <w:jc w:val="both"/>
        <w:rPr>
          <w:b/>
          <w:i/>
          <w:szCs w:val="28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p w:rsidR="001D60F3" w:rsidRPr="00961527" w:rsidRDefault="001D60F3" w:rsidP="001D60F3">
      <w:pPr>
        <w:jc w:val="center"/>
        <w:rPr>
          <w:b/>
          <w:i/>
          <w:sz w:val="24"/>
        </w:rPr>
      </w:pPr>
    </w:p>
    <w:sectPr w:rsidR="001D60F3" w:rsidRPr="00961527" w:rsidSect="00DE10C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8E" w:rsidRDefault="00073E8E" w:rsidP="00DE10C9">
      <w:r>
        <w:separator/>
      </w:r>
    </w:p>
  </w:endnote>
  <w:endnote w:type="continuationSeparator" w:id="0">
    <w:p w:rsidR="00073E8E" w:rsidRDefault="00073E8E" w:rsidP="00DE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8E" w:rsidRDefault="00073E8E" w:rsidP="00DE10C9">
      <w:r>
        <w:separator/>
      </w:r>
    </w:p>
  </w:footnote>
  <w:footnote w:type="continuationSeparator" w:id="0">
    <w:p w:rsidR="00073E8E" w:rsidRDefault="00073E8E" w:rsidP="00DE1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35879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E10C9" w:rsidRPr="00DE10C9" w:rsidRDefault="00DE10C9">
        <w:pPr>
          <w:pStyle w:val="a7"/>
          <w:jc w:val="center"/>
          <w:rPr>
            <w:sz w:val="24"/>
          </w:rPr>
        </w:pPr>
        <w:r w:rsidRPr="00DE10C9">
          <w:rPr>
            <w:sz w:val="24"/>
          </w:rPr>
          <w:fldChar w:fldCharType="begin"/>
        </w:r>
        <w:r w:rsidRPr="00DE10C9">
          <w:rPr>
            <w:sz w:val="24"/>
          </w:rPr>
          <w:instrText>PAGE   \* MERGEFORMAT</w:instrText>
        </w:r>
        <w:r w:rsidRPr="00DE10C9">
          <w:rPr>
            <w:sz w:val="24"/>
          </w:rPr>
          <w:fldChar w:fldCharType="separate"/>
        </w:r>
        <w:r w:rsidR="00402781" w:rsidRPr="00402781">
          <w:rPr>
            <w:noProof/>
            <w:sz w:val="24"/>
            <w:lang w:val="ru-RU"/>
          </w:rPr>
          <w:t>2</w:t>
        </w:r>
        <w:r w:rsidRPr="00DE10C9">
          <w:rPr>
            <w:sz w:val="24"/>
          </w:rPr>
          <w:fldChar w:fldCharType="end"/>
        </w:r>
      </w:p>
    </w:sdtContent>
  </w:sdt>
  <w:p w:rsidR="00DE10C9" w:rsidRDefault="00DE10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F3"/>
    <w:rsid w:val="00073E8E"/>
    <w:rsid w:val="00087E4E"/>
    <w:rsid w:val="000A3C74"/>
    <w:rsid w:val="001D60F3"/>
    <w:rsid w:val="00201809"/>
    <w:rsid w:val="0021314B"/>
    <w:rsid w:val="00275824"/>
    <w:rsid w:val="00402781"/>
    <w:rsid w:val="00417BFB"/>
    <w:rsid w:val="004944AA"/>
    <w:rsid w:val="004B2403"/>
    <w:rsid w:val="005213D6"/>
    <w:rsid w:val="00546356"/>
    <w:rsid w:val="005629E7"/>
    <w:rsid w:val="005E3529"/>
    <w:rsid w:val="006E38C4"/>
    <w:rsid w:val="006F5AA7"/>
    <w:rsid w:val="007C5212"/>
    <w:rsid w:val="00922224"/>
    <w:rsid w:val="00961527"/>
    <w:rsid w:val="00A7600F"/>
    <w:rsid w:val="00D66D5B"/>
    <w:rsid w:val="00DE10C9"/>
    <w:rsid w:val="00E841FC"/>
    <w:rsid w:val="00F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2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C52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2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C52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ecology408e</dc:creator>
  <cp:lastModifiedBy>org301</cp:lastModifiedBy>
  <cp:revision>18</cp:revision>
  <cp:lastPrinted>2021-01-04T07:06:00Z</cp:lastPrinted>
  <dcterms:created xsi:type="dcterms:W3CDTF">2020-12-29T09:52:00Z</dcterms:created>
  <dcterms:modified xsi:type="dcterms:W3CDTF">2021-01-15T13:09:00Z</dcterms:modified>
</cp:coreProperties>
</file>