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D5" w:rsidRPr="0033723B" w:rsidRDefault="001103D5" w:rsidP="0033723B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72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ЗАТВЕРДЖЕНО  </w:t>
      </w:r>
    </w:p>
    <w:p w:rsidR="001103D5" w:rsidRDefault="001103D5" w:rsidP="00697F0A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723B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697F0A" w:rsidRPr="00510F81" w:rsidRDefault="00697F0A" w:rsidP="00697F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 w:rsidRPr="00510F81">
        <w:rPr>
          <w:rFonts w:ascii="Times New Roman" w:hAnsi="Times New Roman" w:cs="Times New Roman"/>
          <w:i/>
          <w:sz w:val="28"/>
          <w:szCs w:val="28"/>
          <w:lang w:val="uk-UA"/>
        </w:rPr>
        <w:t>08.05.2020 №118-р</w:t>
      </w:r>
    </w:p>
    <w:p w:rsidR="00697F0A" w:rsidRPr="0033723B" w:rsidRDefault="00697F0A" w:rsidP="00697F0A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0FEF" w:rsidRDefault="00D80FEF" w:rsidP="001103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100D3D" w:rsidRDefault="00D80FEF" w:rsidP="00D80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417877">
        <w:rPr>
          <w:rFonts w:ascii="Times New Roman" w:hAnsi="Times New Roman" w:cs="Times New Roman"/>
          <w:b/>
          <w:i/>
          <w:sz w:val="28"/>
          <w:szCs w:val="28"/>
          <w:lang w:val="uk-UA"/>
        </w:rPr>
        <w:t>тимчасову робочу груп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з підготовки е-платформи </w:t>
      </w:r>
    </w:p>
    <w:p w:rsidR="00D80FEF" w:rsidRDefault="001103D5" w:rsidP="00D80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en-US"/>
        </w:rPr>
        <w:t>SMART</w:t>
      </w:r>
      <w:r w:rsidR="006C34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ГРОМАДА - </w:t>
      </w:r>
      <w:r w:rsidR="00D80FEF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РІГ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80FEF" w:rsidRDefault="00D80FEF" w:rsidP="00D8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FEF" w:rsidRDefault="00D80FEF" w:rsidP="00D8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80FEF" w:rsidRDefault="00417877" w:rsidP="00D80F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Тимчасова р</w:t>
      </w:r>
      <w:r w:rsidR="00D80FEF" w:rsidRPr="00D80FEF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з підготовки е-платформи </w:t>
      </w:r>
      <w:r w:rsidR="001103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0FEF" w:rsidRPr="00D80FE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6C3426">
        <w:rPr>
          <w:rFonts w:ascii="Times New Roman" w:hAnsi="Times New Roman" w:cs="Times New Roman"/>
          <w:sz w:val="28"/>
          <w:szCs w:val="28"/>
          <w:lang w:val="uk-UA"/>
        </w:rPr>
        <w:t xml:space="preserve"> ГРОМАДА -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FEF" w:rsidRPr="00D80FEF"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  <w:r w:rsidR="00110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FE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103D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80FEF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</w:t>
      </w:r>
      <w:r w:rsidR="00D80FEF">
        <w:rPr>
          <w:rFonts w:ascii="Times New Roman" w:hAnsi="Times New Roman" w:cs="Times New Roman"/>
          <w:sz w:val="28"/>
          <w:szCs w:val="28"/>
          <w:lang w:val="uk-UA"/>
        </w:rPr>
        <w:t>робоча група) є консульта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80FEF">
        <w:rPr>
          <w:rFonts w:ascii="Times New Roman" w:hAnsi="Times New Roman" w:cs="Times New Roman"/>
          <w:sz w:val="28"/>
          <w:szCs w:val="28"/>
          <w:lang w:val="uk-UA"/>
        </w:rPr>
        <w:t>тивно</w:t>
      </w:r>
      <w:proofErr w:type="spellEnd"/>
      <w:r w:rsidR="00D80FEF">
        <w:rPr>
          <w:rFonts w:ascii="Times New Roman" w:hAnsi="Times New Roman" w:cs="Times New Roman"/>
          <w:sz w:val="28"/>
          <w:szCs w:val="28"/>
          <w:lang w:val="uk-UA"/>
        </w:rPr>
        <w:t>-дорадчим органом при виконкомі Криворізької міської ради.</w:t>
      </w:r>
    </w:p>
    <w:p w:rsidR="001103D5" w:rsidRPr="001103D5" w:rsidRDefault="001103D5" w:rsidP="001103D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80FEF" w:rsidRDefault="00BF012E" w:rsidP="00D80F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Тимчасова р</w:t>
      </w:r>
      <w:r w:rsidR="00D80FEF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у своїй діяльності керується Конституцією України, законами України, постановами Верховної Ради України, актами Президента України </w:t>
      </w:r>
      <w:r w:rsidR="00323BF6">
        <w:rPr>
          <w:rFonts w:ascii="Times New Roman" w:hAnsi="Times New Roman" w:cs="Times New Roman"/>
          <w:sz w:val="28"/>
          <w:szCs w:val="28"/>
          <w:lang w:val="uk-UA"/>
        </w:rPr>
        <w:t>та Кабінету Міністрів України, наказами центральних органів виконавчої влади, іншими нормативно-правовими актами, рішеннями Криворізької міської ради, вик</w:t>
      </w:r>
      <w:r w:rsidR="001824D1">
        <w:rPr>
          <w:rFonts w:ascii="Times New Roman" w:hAnsi="Times New Roman" w:cs="Times New Roman"/>
          <w:sz w:val="28"/>
          <w:szCs w:val="28"/>
          <w:lang w:val="uk-UA"/>
        </w:rPr>
        <w:t>онкому, розпорядженнями міськог</w:t>
      </w:r>
      <w:r w:rsidR="00323BF6">
        <w:rPr>
          <w:rFonts w:ascii="Times New Roman" w:hAnsi="Times New Roman" w:cs="Times New Roman"/>
          <w:sz w:val="28"/>
          <w:szCs w:val="28"/>
          <w:lang w:val="uk-UA"/>
        </w:rPr>
        <w:t>о голови та цим Положенням.</w:t>
      </w:r>
    </w:p>
    <w:p w:rsidR="001D2220" w:rsidRPr="001D2220" w:rsidRDefault="001D2220" w:rsidP="001D222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23BF6" w:rsidRDefault="00323BF6" w:rsidP="00D80FE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є:</w:t>
      </w:r>
    </w:p>
    <w:p w:rsidR="00323BF6" w:rsidRDefault="00323BF6" w:rsidP="0046355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розгляд питань, пов’язаних з підготовкою е-платформи</w:t>
      </w:r>
      <w:r w:rsidR="0046355B" w:rsidRPr="0046355B">
        <w:rPr>
          <w:rFonts w:ascii="Times New Roman" w:hAnsi="Times New Roman" w:cs="Times New Roman"/>
          <w:sz w:val="28"/>
          <w:szCs w:val="28"/>
        </w:rPr>
        <w:t xml:space="preserve"> 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355B" w:rsidRPr="00D80FE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6C3426">
        <w:rPr>
          <w:rFonts w:ascii="Times New Roman" w:hAnsi="Times New Roman" w:cs="Times New Roman"/>
          <w:sz w:val="28"/>
          <w:szCs w:val="28"/>
          <w:lang w:val="uk-UA"/>
        </w:rPr>
        <w:t xml:space="preserve"> ГРОМАДА -</w:t>
      </w:r>
      <w:r w:rsidR="0046355B" w:rsidRPr="00D80FEF">
        <w:rPr>
          <w:rFonts w:ascii="Times New Roman" w:hAnsi="Times New Roman" w:cs="Times New Roman"/>
          <w:sz w:val="28"/>
          <w:szCs w:val="28"/>
          <w:lang w:val="uk-UA"/>
        </w:rPr>
        <w:t xml:space="preserve"> КРИВИЙ РІГ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355B">
        <w:rPr>
          <w:rFonts w:ascii="Times New Roman" w:hAnsi="Times New Roman" w:cs="Times New Roman"/>
          <w:sz w:val="28"/>
          <w:szCs w:val="28"/>
          <w:lang w:val="uk-UA"/>
        </w:rPr>
        <w:t xml:space="preserve"> – сервісів інтерактивного міста для потреб громадян;</w:t>
      </w:r>
    </w:p>
    <w:p w:rsidR="0046355B" w:rsidRDefault="0046355B" w:rsidP="0046355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пропозицій виконкому міської ради щодо виз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>начення механізму  та способів у</w:t>
      </w:r>
      <w:r>
        <w:rPr>
          <w:rFonts w:ascii="Times New Roman" w:hAnsi="Times New Roman" w:cs="Times New Roman"/>
          <w:sz w:val="28"/>
          <w:szCs w:val="28"/>
          <w:lang w:val="uk-UA"/>
        </w:rPr>
        <w:t>провадження сервісів е-платформи;</w:t>
      </w:r>
    </w:p>
    <w:p w:rsidR="0046355B" w:rsidRDefault="0046355B" w:rsidP="0046355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аналізу законодавства у сфері електронного 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рядування та надання пропозицій виконкому міської ради щодо </w:t>
      </w:r>
      <w:r w:rsidR="007640FC">
        <w:rPr>
          <w:rFonts w:ascii="Times New Roman" w:hAnsi="Times New Roman" w:cs="Times New Roman"/>
          <w:sz w:val="28"/>
          <w:szCs w:val="28"/>
          <w:lang w:val="uk-UA"/>
        </w:rPr>
        <w:t>їх практичного застосування в органах місцевого самоврядування.</w:t>
      </w:r>
    </w:p>
    <w:p w:rsidR="001D2220" w:rsidRPr="001D2220" w:rsidRDefault="001D2220" w:rsidP="001D2220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640FC" w:rsidRPr="00D80FEF" w:rsidRDefault="00BF012E" w:rsidP="007640F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Тимчасова р</w:t>
      </w:r>
      <w:r w:rsidR="007640FC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група, з метою виконання покладених на неї завдань, має право: </w:t>
      </w:r>
    </w:p>
    <w:p w:rsidR="007640FC" w:rsidRPr="007640FC" w:rsidRDefault="007640FC" w:rsidP="007640FC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звертатися до центральних органів виконавчої влади та їх територіальних підрозділів, </w:t>
      </w:r>
      <w:r w:rsidR="00E55F9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 xml:space="preserve">відділів, управлінь, інших виконавчих органів </w:t>
      </w:r>
      <w:r w:rsidRPr="007640FC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3723B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виконкому</w:t>
      </w:r>
      <w:r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, підприємств, установ та організацій незалежно від форми власності 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 одержання необхідної інформації та документів згідно з чинним законодавством</w:t>
      </w:r>
      <w:r w:rsidR="001D222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7640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0FEF" w:rsidRDefault="007640FC" w:rsidP="007640FC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залучати в установленому порядку до розгляду та опрацювання питань, що належать до її компетенції,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посадових осіб відділів, управлінь, інших виконавчих органів міської ради та її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підприємств, установ та організацій,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 за згодою їх керівництва.</w:t>
      </w:r>
    </w:p>
    <w:p w:rsidR="006173D4" w:rsidRPr="006173D4" w:rsidRDefault="006173D4" w:rsidP="006173D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640FC" w:rsidRDefault="00BF012E" w:rsidP="007640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Тимчасова р</w:t>
      </w:r>
      <w:r w:rsidR="007640FC">
        <w:rPr>
          <w:rFonts w:ascii="Times New Roman" w:hAnsi="Times New Roman" w:cs="Times New Roman"/>
          <w:sz w:val="28"/>
          <w:szCs w:val="28"/>
          <w:lang w:val="uk-UA"/>
        </w:rPr>
        <w:t xml:space="preserve">обоча група під час виконання покладених на неї завдань взаємодіє з центральними органами 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>виконав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>чої влади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 xml:space="preserve"> їх територіальними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 xml:space="preserve">відділами, управліннями, іншими виконавчими органами міської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ради та її виконкому,</w:t>
      </w:r>
      <w:r w:rsidR="006173D4"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>, установ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організаціями</w:t>
      </w:r>
      <w:r w:rsidR="001550FC" w:rsidRPr="007640FC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форми власності</w:t>
      </w:r>
      <w:r w:rsidR="001550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0B0" w:rsidRPr="00EC10B0" w:rsidRDefault="00EC10B0" w:rsidP="00EC10B0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3D4" w:rsidRDefault="001550FC" w:rsidP="007640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роботи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є засідання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723B" w:rsidRPr="00E55F95" w:rsidRDefault="0033723B" w:rsidP="0033723B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3D4" w:rsidRDefault="001550FC" w:rsidP="006173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веде голова, а за його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– </w:t>
      </w:r>
      <w:r w:rsidR="0033723B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призначений ним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  <w:r w:rsidR="006173D4" w:rsidRPr="006173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73D4" w:rsidRPr="006173D4" w:rsidRDefault="006173D4" w:rsidP="006173D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3D4" w:rsidRDefault="006173D4" w:rsidP="006173D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проводяться за рішенням її голови, а за його відсутності – </w:t>
      </w:r>
      <w:r w:rsidR="0033723B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</w:p>
    <w:p w:rsidR="001550FC" w:rsidRPr="006173D4" w:rsidRDefault="001550FC" w:rsidP="006173D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50FC" w:rsidRDefault="001550FC" w:rsidP="007640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вважається правомочним, якщо на ньому присутні більш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 xml:space="preserve">половини </w:t>
      </w:r>
      <w:r w:rsidR="00E55F95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</w:t>
      </w:r>
      <w:r w:rsidR="00E55F95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73D4" w:rsidRPr="006173D4" w:rsidRDefault="006173D4" w:rsidP="006173D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50FC" w:rsidRDefault="001550FC" w:rsidP="007640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приймається відкритим голосуванням не менше ніж двома третинами голосів ї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ї членів, присутніх на засіданні</w:t>
      </w:r>
      <w:r w:rsidR="00E55F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 xml:space="preserve"> та оформлю</w:t>
      </w:r>
      <w:r>
        <w:rPr>
          <w:rFonts w:ascii="Times New Roman" w:hAnsi="Times New Roman" w:cs="Times New Roman"/>
          <w:sz w:val="28"/>
          <w:szCs w:val="28"/>
          <w:lang w:val="uk-UA"/>
        </w:rPr>
        <w:t>ється протоколом, який підписується головуючим на засіданн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секретарем і надається </w:t>
      </w:r>
      <w:r w:rsidR="00E55F9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сім членам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групи.</w:t>
      </w:r>
    </w:p>
    <w:p w:rsidR="001550FC" w:rsidRDefault="001550FC" w:rsidP="001550F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групи, який не підтримує пропозицію, </w:t>
      </w:r>
      <w:r w:rsidR="006173D4">
        <w:rPr>
          <w:rFonts w:ascii="Times New Roman" w:hAnsi="Times New Roman" w:cs="Times New Roman"/>
          <w:sz w:val="28"/>
          <w:szCs w:val="28"/>
          <w:lang w:val="uk-UA"/>
        </w:rPr>
        <w:t xml:space="preserve">висловлену на засіданні,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викласти у письмовій формі о</w:t>
      </w:r>
      <w:r w:rsidR="00DA107C">
        <w:rPr>
          <w:rFonts w:ascii="Times New Roman" w:hAnsi="Times New Roman" w:cs="Times New Roman"/>
          <w:sz w:val="28"/>
          <w:szCs w:val="28"/>
          <w:lang w:val="uk-UA"/>
        </w:rPr>
        <w:t>собисту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думку, що додається до протоколу засідання.</w:t>
      </w:r>
    </w:p>
    <w:p w:rsidR="00DA107C" w:rsidRPr="00DA107C" w:rsidRDefault="00DA107C" w:rsidP="00DA1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50FC" w:rsidRDefault="001550FC" w:rsidP="001550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матеріалів для розгляду на засіданнях </w:t>
      </w:r>
      <w:r w:rsidR="00BF012E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 забезпечує її секретар.</w:t>
      </w:r>
    </w:p>
    <w:p w:rsidR="006A59E3" w:rsidRDefault="006A59E3" w:rsidP="006A59E3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9E3" w:rsidRDefault="006A59E3" w:rsidP="006A59E3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9E3" w:rsidRDefault="006A59E3" w:rsidP="006A59E3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9E3" w:rsidRPr="006A59E3" w:rsidRDefault="006A59E3" w:rsidP="006A59E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керуючої справами виконкому –</w:t>
      </w:r>
    </w:p>
    <w:p w:rsidR="006A59E3" w:rsidRPr="006A59E3" w:rsidRDefault="006A59E3" w:rsidP="006A59E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17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C17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алентина </w:t>
      </w:r>
      <w:proofErr w:type="spellStart"/>
      <w:r w:rsidRPr="006A59E3">
        <w:rPr>
          <w:rFonts w:ascii="Times New Roman" w:hAnsi="Times New Roman" w:cs="Times New Roman"/>
          <w:b/>
          <w:i/>
          <w:sz w:val="28"/>
          <w:szCs w:val="28"/>
          <w:lang w:val="uk-UA"/>
        </w:rPr>
        <w:t>Бєрлін</w:t>
      </w:r>
      <w:proofErr w:type="spellEnd"/>
    </w:p>
    <w:sectPr w:rsidR="006A59E3" w:rsidRPr="006A59E3" w:rsidSect="001103D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51" w:rsidRDefault="002F7051" w:rsidP="00100D3D">
      <w:pPr>
        <w:spacing w:after="0" w:line="240" w:lineRule="auto"/>
      </w:pPr>
      <w:r>
        <w:separator/>
      </w:r>
    </w:p>
  </w:endnote>
  <w:endnote w:type="continuationSeparator" w:id="0">
    <w:p w:rsidR="002F7051" w:rsidRDefault="002F7051" w:rsidP="001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51" w:rsidRDefault="002F7051" w:rsidP="00100D3D">
      <w:pPr>
        <w:spacing w:after="0" w:line="240" w:lineRule="auto"/>
      </w:pPr>
      <w:r>
        <w:separator/>
      </w:r>
    </w:p>
  </w:footnote>
  <w:footnote w:type="continuationSeparator" w:id="0">
    <w:p w:rsidR="002F7051" w:rsidRDefault="002F7051" w:rsidP="0010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0D3D" w:rsidRPr="00E55F95" w:rsidRDefault="00100D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5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5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F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5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0D3D" w:rsidRDefault="00100D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4D8"/>
    <w:multiLevelType w:val="multilevel"/>
    <w:tmpl w:val="47285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57EF237C"/>
    <w:multiLevelType w:val="hybridMultilevel"/>
    <w:tmpl w:val="5BCC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FEF"/>
    <w:rsid w:val="00100D3D"/>
    <w:rsid w:val="001103D5"/>
    <w:rsid w:val="001550FC"/>
    <w:rsid w:val="001824D1"/>
    <w:rsid w:val="001D2220"/>
    <w:rsid w:val="002E7C08"/>
    <w:rsid w:val="002F7051"/>
    <w:rsid w:val="00323BF6"/>
    <w:rsid w:val="0033723B"/>
    <w:rsid w:val="003A6A0A"/>
    <w:rsid w:val="00417877"/>
    <w:rsid w:val="0046355B"/>
    <w:rsid w:val="00507DEC"/>
    <w:rsid w:val="00536B87"/>
    <w:rsid w:val="00613D82"/>
    <w:rsid w:val="006173D4"/>
    <w:rsid w:val="00697F0A"/>
    <w:rsid w:val="006A59E3"/>
    <w:rsid w:val="006C3426"/>
    <w:rsid w:val="007640FC"/>
    <w:rsid w:val="00851E78"/>
    <w:rsid w:val="008965F1"/>
    <w:rsid w:val="00AC473A"/>
    <w:rsid w:val="00BF012E"/>
    <w:rsid w:val="00C17270"/>
    <w:rsid w:val="00CA06B2"/>
    <w:rsid w:val="00D80FEF"/>
    <w:rsid w:val="00DA107C"/>
    <w:rsid w:val="00E55F95"/>
    <w:rsid w:val="00E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D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D3D"/>
  </w:style>
  <w:style w:type="paragraph" w:styleId="a6">
    <w:name w:val="footer"/>
    <w:basedOn w:val="a"/>
    <w:link w:val="a7"/>
    <w:uiPriority w:val="99"/>
    <w:unhideWhenUsed/>
    <w:rsid w:val="00100D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D3D"/>
  </w:style>
  <w:style w:type="paragraph" w:styleId="a8">
    <w:name w:val="Balloon Text"/>
    <w:basedOn w:val="a"/>
    <w:link w:val="a9"/>
    <w:uiPriority w:val="99"/>
    <w:semiHidden/>
    <w:unhideWhenUsed/>
    <w:rsid w:val="0053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zagalny301_2</cp:lastModifiedBy>
  <cp:revision>11</cp:revision>
  <cp:lastPrinted>2020-05-07T11:02:00Z</cp:lastPrinted>
  <dcterms:created xsi:type="dcterms:W3CDTF">2020-05-06T08:48:00Z</dcterms:created>
  <dcterms:modified xsi:type="dcterms:W3CDTF">2020-05-08T12:26:00Z</dcterms:modified>
</cp:coreProperties>
</file>