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86" w:rsidRPr="001C3B16" w:rsidRDefault="00B365BE" w:rsidP="001C3B16">
      <w:pPr>
        <w:pStyle w:val="af"/>
        <w:tabs>
          <w:tab w:val="left" w:pos="900"/>
        </w:tabs>
        <w:spacing w:after="0" w:line="240" w:lineRule="auto"/>
        <w:ind w:left="6521"/>
        <w:contextualSpacing w:val="0"/>
        <w:jc w:val="both"/>
        <w:rPr>
          <w:rFonts w:ascii="Times New Roman" w:hAnsi="Times New Roman"/>
          <w:i/>
          <w:sz w:val="24"/>
          <w:szCs w:val="24"/>
        </w:rPr>
      </w:pPr>
      <w:r w:rsidRPr="001C3B16">
        <w:rPr>
          <w:rFonts w:ascii="Times New Roman" w:hAnsi="Times New Roman"/>
          <w:i/>
          <w:sz w:val="24"/>
          <w:szCs w:val="24"/>
        </w:rPr>
        <w:t xml:space="preserve">Додаток </w:t>
      </w:r>
      <w:r w:rsidR="007C52C4" w:rsidRPr="001C3B16">
        <w:rPr>
          <w:rFonts w:ascii="Times New Roman" w:hAnsi="Times New Roman"/>
          <w:i/>
          <w:sz w:val="24"/>
          <w:szCs w:val="24"/>
        </w:rPr>
        <w:t>2</w:t>
      </w:r>
    </w:p>
    <w:p w:rsidR="00B365BE" w:rsidRPr="001C3B16" w:rsidRDefault="00B365BE" w:rsidP="001C3B16">
      <w:pPr>
        <w:pStyle w:val="af"/>
        <w:tabs>
          <w:tab w:val="left" w:pos="900"/>
        </w:tabs>
        <w:spacing w:after="0" w:line="240" w:lineRule="auto"/>
        <w:ind w:left="6521"/>
        <w:contextualSpacing w:val="0"/>
        <w:jc w:val="both"/>
        <w:rPr>
          <w:rFonts w:ascii="Times New Roman" w:hAnsi="Times New Roman"/>
          <w:i/>
          <w:sz w:val="24"/>
          <w:szCs w:val="24"/>
        </w:rPr>
      </w:pPr>
      <w:r w:rsidRPr="001C3B16">
        <w:rPr>
          <w:rFonts w:ascii="Times New Roman" w:hAnsi="Times New Roman"/>
          <w:i/>
          <w:sz w:val="24"/>
          <w:szCs w:val="24"/>
        </w:rPr>
        <w:t>до рішення міської ради</w:t>
      </w:r>
    </w:p>
    <w:p w:rsidR="00B365BE" w:rsidRPr="00042E25" w:rsidRDefault="00042E25" w:rsidP="00236E86">
      <w:pPr>
        <w:pStyle w:val="af"/>
        <w:tabs>
          <w:tab w:val="left" w:pos="900"/>
        </w:tabs>
        <w:spacing w:after="0" w:line="240" w:lineRule="auto"/>
        <w:ind w:left="0" w:firstLine="709"/>
        <w:contextualSpacing w:val="0"/>
        <w:jc w:val="both"/>
        <w:rPr>
          <w:rFonts w:ascii="Times New Roman" w:hAnsi="Times New Roman"/>
          <w:sz w:val="30"/>
          <w:szCs w:val="30"/>
        </w:rPr>
      </w:pPr>
      <w:r>
        <w:rPr>
          <w:rFonts w:ascii="Times New Roman" w:hAnsi="Times New Roman"/>
          <w:i/>
          <w:sz w:val="24"/>
          <w:szCs w:val="24"/>
        </w:rPr>
        <w:t xml:space="preserve">                                                                                                </w:t>
      </w:r>
      <w:r w:rsidRPr="00042E25">
        <w:rPr>
          <w:rFonts w:ascii="Times New Roman" w:hAnsi="Times New Roman"/>
          <w:i/>
          <w:sz w:val="24"/>
          <w:szCs w:val="24"/>
        </w:rPr>
        <w:t>22.04.2020 №4615</w:t>
      </w:r>
    </w:p>
    <w:p w:rsidR="00B365BE" w:rsidRPr="001C3B16" w:rsidRDefault="00B365BE" w:rsidP="004F23D8">
      <w:pPr>
        <w:pStyle w:val="af"/>
        <w:tabs>
          <w:tab w:val="left" w:pos="900"/>
        </w:tabs>
        <w:spacing w:after="0" w:line="240" w:lineRule="auto"/>
        <w:ind w:left="0" w:firstLine="709"/>
        <w:contextualSpacing w:val="0"/>
        <w:jc w:val="both"/>
        <w:rPr>
          <w:rFonts w:ascii="Times New Roman" w:hAnsi="Times New Roman"/>
          <w:sz w:val="30"/>
          <w:szCs w:val="30"/>
        </w:rPr>
      </w:pPr>
    </w:p>
    <w:p w:rsidR="00236E86" w:rsidRDefault="00236E86" w:rsidP="00236E86">
      <w:pPr>
        <w:ind w:firstLine="709"/>
        <w:jc w:val="center"/>
        <w:rPr>
          <w:b/>
          <w:i/>
          <w:sz w:val="28"/>
          <w:szCs w:val="28"/>
          <w:lang w:val="uk-UA"/>
        </w:rPr>
      </w:pPr>
      <w:r w:rsidRPr="00BF1093">
        <w:rPr>
          <w:b/>
          <w:i/>
          <w:sz w:val="28"/>
          <w:szCs w:val="28"/>
        </w:rPr>
        <w:t xml:space="preserve">Очікувана економія енергії </w:t>
      </w:r>
      <w:r>
        <w:rPr>
          <w:b/>
          <w:i/>
          <w:sz w:val="28"/>
          <w:szCs w:val="28"/>
        </w:rPr>
        <w:t>за</w:t>
      </w:r>
      <w:r w:rsidRPr="00BF1093">
        <w:rPr>
          <w:b/>
          <w:i/>
          <w:sz w:val="28"/>
          <w:szCs w:val="28"/>
        </w:rPr>
        <w:t xml:space="preserve"> окреми</w:t>
      </w:r>
      <w:r>
        <w:rPr>
          <w:b/>
          <w:i/>
          <w:sz w:val="28"/>
          <w:szCs w:val="28"/>
        </w:rPr>
        <w:t>ми</w:t>
      </w:r>
      <w:r w:rsidRPr="00BF1093">
        <w:rPr>
          <w:b/>
          <w:i/>
          <w:sz w:val="28"/>
          <w:szCs w:val="28"/>
        </w:rPr>
        <w:t xml:space="preserve"> захода</w:t>
      </w:r>
      <w:r>
        <w:rPr>
          <w:b/>
          <w:i/>
          <w:sz w:val="28"/>
          <w:szCs w:val="28"/>
        </w:rPr>
        <w:t>ми</w:t>
      </w:r>
    </w:p>
    <w:p w:rsidR="007C52C4" w:rsidRPr="007C52C4" w:rsidRDefault="007C52C4" w:rsidP="00236E86">
      <w:pPr>
        <w:ind w:firstLine="709"/>
        <w:jc w:val="center"/>
        <w:rPr>
          <w:b/>
          <w:i/>
          <w:sz w:val="28"/>
          <w:szCs w:val="28"/>
          <w:lang w:val="uk-UA"/>
        </w:rPr>
      </w:pPr>
    </w:p>
    <w:tbl>
      <w:tblPr>
        <w:tblW w:w="9666" w:type="dxa"/>
        <w:tblInd w:w="108" w:type="dxa"/>
        <w:tblLayout w:type="fixed"/>
        <w:tblLook w:val="00A0" w:firstRow="1" w:lastRow="0" w:firstColumn="1" w:lastColumn="0" w:noHBand="0" w:noVBand="0"/>
      </w:tblPr>
      <w:tblGrid>
        <w:gridCol w:w="657"/>
        <w:gridCol w:w="3408"/>
        <w:gridCol w:w="1513"/>
        <w:gridCol w:w="1835"/>
        <w:gridCol w:w="2253"/>
      </w:tblGrid>
      <w:tr w:rsidR="00236E86" w:rsidRPr="003801F0" w:rsidTr="00236E86">
        <w:trPr>
          <w:trHeight w:val="808"/>
        </w:trPr>
        <w:tc>
          <w:tcPr>
            <w:tcW w:w="6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36E86" w:rsidRDefault="00236E86" w:rsidP="005F4C61">
            <w:pPr>
              <w:jc w:val="center"/>
              <w:rPr>
                <w:b/>
                <w:i/>
                <w:sz w:val="24"/>
                <w:szCs w:val="24"/>
                <w:lang w:val="uk-UA"/>
              </w:rPr>
            </w:pPr>
            <w:r w:rsidRPr="003801F0">
              <w:rPr>
                <w:b/>
                <w:i/>
                <w:sz w:val="24"/>
                <w:szCs w:val="24"/>
              </w:rPr>
              <w:br w:type="page"/>
              <w:t>№</w:t>
            </w:r>
          </w:p>
          <w:p w:rsidR="001C3B16" w:rsidRPr="001C3B16" w:rsidRDefault="001C3B16" w:rsidP="005F4C61">
            <w:pPr>
              <w:jc w:val="center"/>
              <w:rPr>
                <w:b/>
                <w:i/>
                <w:sz w:val="24"/>
                <w:szCs w:val="24"/>
                <w:lang w:val="uk-UA"/>
              </w:rPr>
            </w:pPr>
            <w:r>
              <w:rPr>
                <w:b/>
                <w:i/>
                <w:sz w:val="24"/>
                <w:szCs w:val="24"/>
                <w:lang w:val="uk-UA"/>
              </w:rPr>
              <w:t>п/п</w:t>
            </w:r>
          </w:p>
        </w:tc>
        <w:tc>
          <w:tcPr>
            <w:tcW w:w="3408" w:type="dxa"/>
            <w:tcBorders>
              <w:top w:val="single" w:sz="4" w:space="0" w:color="auto"/>
              <w:left w:val="nil"/>
              <w:bottom w:val="single" w:sz="4" w:space="0" w:color="auto"/>
              <w:right w:val="single" w:sz="4" w:space="0" w:color="auto"/>
            </w:tcBorders>
            <w:shd w:val="clear" w:color="auto" w:fill="FFFFFF"/>
            <w:noWrap/>
            <w:vAlign w:val="center"/>
          </w:tcPr>
          <w:p w:rsidR="00236E86" w:rsidRPr="003801F0" w:rsidRDefault="00236E86" w:rsidP="005F4C61">
            <w:pPr>
              <w:jc w:val="center"/>
              <w:rPr>
                <w:b/>
                <w:i/>
                <w:sz w:val="24"/>
                <w:szCs w:val="24"/>
              </w:rPr>
            </w:pPr>
            <w:r w:rsidRPr="003801F0">
              <w:rPr>
                <w:b/>
                <w:i/>
                <w:sz w:val="24"/>
                <w:szCs w:val="24"/>
              </w:rPr>
              <w:t>Заходи</w:t>
            </w:r>
          </w:p>
        </w:tc>
        <w:tc>
          <w:tcPr>
            <w:tcW w:w="1513" w:type="dxa"/>
            <w:tcBorders>
              <w:top w:val="single" w:sz="4" w:space="0" w:color="auto"/>
              <w:left w:val="nil"/>
              <w:bottom w:val="single" w:sz="4" w:space="0" w:color="auto"/>
              <w:right w:val="single" w:sz="4" w:space="0" w:color="auto"/>
            </w:tcBorders>
            <w:shd w:val="clear" w:color="auto" w:fill="FFFFFF"/>
            <w:vAlign w:val="center"/>
          </w:tcPr>
          <w:p w:rsidR="00236E86" w:rsidRPr="003801F0" w:rsidRDefault="00236E86" w:rsidP="005F4C61">
            <w:pPr>
              <w:jc w:val="center"/>
              <w:rPr>
                <w:b/>
                <w:i/>
                <w:sz w:val="24"/>
                <w:szCs w:val="24"/>
              </w:rPr>
            </w:pPr>
            <w:r w:rsidRPr="003801F0">
              <w:rPr>
                <w:b/>
                <w:i/>
                <w:sz w:val="24"/>
                <w:szCs w:val="24"/>
              </w:rPr>
              <w:t>Кількість будівель</w:t>
            </w:r>
          </w:p>
        </w:tc>
        <w:tc>
          <w:tcPr>
            <w:tcW w:w="1835" w:type="dxa"/>
            <w:tcBorders>
              <w:top w:val="single" w:sz="4" w:space="0" w:color="auto"/>
              <w:left w:val="nil"/>
              <w:bottom w:val="single" w:sz="4" w:space="0" w:color="auto"/>
              <w:right w:val="single" w:sz="4" w:space="0" w:color="auto"/>
            </w:tcBorders>
            <w:shd w:val="clear" w:color="auto" w:fill="FFFFFF"/>
            <w:vAlign w:val="center"/>
          </w:tcPr>
          <w:p w:rsidR="00236E86" w:rsidRPr="003801F0" w:rsidRDefault="00236E86" w:rsidP="005F4C61">
            <w:pPr>
              <w:jc w:val="center"/>
              <w:rPr>
                <w:b/>
                <w:i/>
                <w:sz w:val="24"/>
                <w:szCs w:val="24"/>
              </w:rPr>
            </w:pPr>
            <w:r w:rsidRPr="003801F0">
              <w:rPr>
                <w:b/>
                <w:i/>
                <w:sz w:val="24"/>
                <w:szCs w:val="24"/>
              </w:rPr>
              <w:t>Заощадження тепла,</w:t>
            </w:r>
            <w:r w:rsidRPr="003801F0">
              <w:rPr>
                <w:b/>
                <w:i/>
                <w:sz w:val="24"/>
                <w:szCs w:val="24"/>
              </w:rPr>
              <w:br/>
              <w:t xml:space="preserve"> МВт∙год</w:t>
            </w:r>
          </w:p>
        </w:tc>
        <w:tc>
          <w:tcPr>
            <w:tcW w:w="2253" w:type="dxa"/>
            <w:tcBorders>
              <w:top w:val="single" w:sz="4" w:space="0" w:color="auto"/>
              <w:left w:val="nil"/>
              <w:bottom w:val="single" w:sz="4" w:space="0" w:color="auto"/>
              <w:right w:val="single" w:sz="4" w:space="0" w:color="auto"/>
            </w:tcBorders>
            <w:shd w:val="clear" w:color="auto" w:fill="FFFFFF"/>
            <w:vAlign w:val="center"/>
          </w:tcPr>
          <w:p w:rsidR="00236E86" w:rsidRPr="003801F0" w:rsidRDefault="00236E86" w:rsidP="005F4C61">
            <w:pPr>
              <w:jc w:val="center"/>
              <w:rPr>
                <w:b/>
                <w:i/>
                <w:sz w:val="24"/>
                <w:szCs w:val="24"/>
              </w:rPr>
            </w:pPr>
            <w:r w:rsidRPr="003801F0">
              <w:rPr>
                <w:b/>
                <w:i/>
                <w:sz w:val="24"/>
                <w:szCs w:val="24"/>
              </w:rPr>
              <w:t>Заощадження електроенергії,</w:t>
            </w:r>
            <w:r w:rsidRPr="003801F0">
              <w:rPr>
                <w:b/>
                <w:i/>
                <w:sz w:val="24"/>
                <w:szCs w:val="24"/>
              </w:rPr>
              <w:br/>
              <w:t>МВт∙год</w:t>
            </w:r>
          </w:p>
        </w:tc>
      </w:tr>
      <w:tr w:rsidR="0028508E" w:rsidRPr="00BB7360" w:rsidTr="0028508E">
        <w:trPr>
          <w:trHeight w:val="251"/>
        </w:trPr>
        <w:tc>
          <w:tcPr>
            <w:tcW w:w="657" w:type="dxa"/>
            <w:tcBorders>
              <w:top w:val="nil"/>
              <w:left w:val="single" w:sz="4" w:space="0" w:color="auto"/>
              <w:bottom w:val="single" w:sz="4" w:space="0" w:color="auto"/>
              <w:right w:val="single" w:sz="4" w:space="0" w:color="auto"/>
            </w:tcBorders>
            <w:noWrap/>
            <w:vAlign w:val="center"/>
          </w:tcPr>
          <w:p w:rsidR="0028508E" w:rsidRPr="00BB7360" w:rsidRDefault="0028508E" w:rsidP="005F4C61">
            <w:pPr>
              <w:jc w:val="center"/>
              <w:rPr>
                <w:color w:val="000000"/>
                <w:sz w:val="24"/>
                <w:szCs w:val="24"/>
              </w:rPr>
            </w:pPr>
            <w:r w:rsidRPr="00BB7360">
              <w:rPr>
                <w:color w:val="000000"/>
                <w:sz w:val="24"/>
                <w:szCs w:val="24"/>
              </w:rPr>
              <w:t>1</w:t>
            </w:r>
          </w:p>
        </w:tc>
        <w:tc>
          <w:tcPr>
            <w:tcW w:w="3408" w:type="dxa"/>
            <w:tcBorders>
              <w:top w:val="nil"/>
              <w:left w:val="nil"/>
              <w:bottom w:val="single" w:sz="4" w:space="0" w:color="auto"/>
              <w:right w:val="single" w:sz="4" w:space="0" w:color="auto"/>
            </w:tcBorders>
            <w:shd w:val="clear" w:color="auto" w:fill="FFFFFF"/>
            <w:vAlign w:val="center"/>
          </w:tcPr>
          <w:p w:rsidR="0028508E" w:rsidRPr="00BB7360" w:rsidRDefault="0028508E" w:rsidP="005F4C61">
            <w:pPr>
              <w:rPr>
                <w:color w:val="000000"/>
                <w:sz w:val="24"/>
                <w:szCs w:val="24"/>
              </w:rPr>
            </w:pPr>
            <w:r w:rsidRPr="00BB7360">
              <w:rPr>
                <w:color w:val="000000"/>
                <w:sz w:val="24"/>
                <w:szCs w:val="24"/>
              </w:rPr>
              <w:t>Теплоізоляція стін</w:t>
            </w:r>
          </w:p>
        </w:tc>
        <w:tc>
          <w:tcPr>
            <w:tcW w:w="1513"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21</w:t>
            </w:r>
          </w:p>
        </w:tc>
        <w:tc>
          <w:tcPr>
            <w:tcW w:w="1835"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2 239,345</w:t>
            </w:r>
          </w:p>
        </w:tc>
        <w:tc>
          <w:tcPr>
            <w:tcW w:w="2253"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w:t>
            </w:r>
          </w:p>
        </w:tc>
      </w:tr>
      <w:tr w:rsidR="0028508E" w:rsidRPr="00BB7360" w:rsidTr="0028508E">
        <w:trPr>
          <w:trHeight w:val="251"/>
        </w:trPr>
        <w:tc>
          <w:tcPr>
            <w:tcW w:w="657" w:type="dxa"/>
            <w:tcBorders>
              <w:top w:val="nil"/>
              <w:left w:val="single" w:sz="4" w:space="0" w:color="auto"/>
              <w:bottom w:val="single" w:sz="4" w:space="0" w:color="auto"/>
              <w:right w:val="single" w:sz="4" w:space="0" w:color="auto"/>
            </w:tcBorders>
            <w:noWrap/>
            <w:vAlign w:val="center"/>
          </w:tcPr>
          <w:p w:rsidR="0028508E" w:rsidRPr="00BB7360" w:rsidRDefault="0028508E" w:rsidP="005F4C61">
            <w:pPr>
              <w:jc w:val="center"/>
              <w:rPr>
                <w:color w:val="000000"/>
                <w:sz w:val="24"/>
                <w:szCs w:val="24"/>
              </w:rPr>
            </w:pPr>
            <w:r w:rsidRPr="00BB7360">
              <w:rPr>
                <w:color w:val="000000"/>
                <w:sz w:val="24"/>
                <w:szCs w:val="24"/>
              </w:rPr>
              <w:t>2</w:t>
            </w:r>
          </w:p>
        </w:tc>
        <w:tc>
          <w:tcPr>
            <w:tcW w:w="3408" w:type="dxa"/>
            <w:tcBorders>
              <w:top w:val="nil"/>
              <w:left w:val="nil"/>
              <w:bottom w:val="single" w:sz="4" w:space="0" w:color="auto"/>
              <w:right w:val="single" w:sz="4" w:space="0" w:color="auto"/>
            </w:tcBorders>
            <w:shd w:val="clear" w:color="auto" w:fill="FFFFFF"/>
            <w:vAlign w:val="center"/>
          </w:tcPr>
          <w:p w:rsidR="0028508E" w:rsidRPr="00BB7360" w:rsidRDefault="0028508E" w:rsidP="005F4C61">
            <w:pPr>
              <w:rPr>
                <w:color w:val="000000"/>
                <w:sz w:val="24"/>
                <w:szCs w:val="24"/>
              </w:rPr>
            </w:pPr>
            <w:r>
              <w:rPr>
                <w:color w:val="000000"/>
                <w:sz w:val="24"/>
                <w:szCs w:val="24"/>
              </w:rPr>
              <w:t>Утеплення цоколю до рівня землі</w:t>
            </w:r>
          </w:p>
        </w:tc>
        <w:tc>
          <w:tcPr>
            <w:tcW w:w="1513"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21</w:t>
            </w:r>
          </w:p>
        </w:tc>
        <w:tc>
          <w:tcPr>
            <w:tcW w:w="1835"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122,117</w:t>
            </w:r>
          </w:p>
        </w:tc>
        <w:tc>
          <w:tcPr>
            <w:tcW w:w="2253"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p>
        </w:tc>
      </w:tr>
      <w:tr w:rsidR="0028508E" w:rsidRPr="00BB7360" w:rsidTr="0028508E">
        <w:trPr>
          <w:trHeight w:val="251"/>
        </w:trPr>
        <w:tc>
          <w:tcPr>
            <w:tcW w:w="657" w:type="dxa"/>
            <w:tcBorders>
              <w:top w:val="nil"/>
              <w:left w:val="single" w:sz="4" w:space="0" w:color="auto"/>
              <w:bottom w:val="single" w:sz="4" w:space="0" w:color="auto"/>
              <w:right w:val="single" w:sz="4" w:space="0" w:color="auto"/>
            </w:tcBorders>
            <w:noWrap/>
            <w:vAlign w:val="center"/>
          </w:tcPr>
          <w:p w:rsidR="0028508E" w:rsidRPr="00BB7360" w:rsidRDefault="0028508E" w:rsidP="005F4C61">
            <w:pPr>
              <w:jc w:val="center"/>
              <w:rPr>
                <w:color w:val="000000"/>
                <w:sz w:val="24"/>
                <w:szCs w:val="24"/>
              </w:rPr>
            </w:pPr>
            <w:r w:rsidRPr="00BB7360">
              <w:rPr>
                <w:color w:val="000000"/>
                <w:sz w:val="24"/>
                <w:szCs w:val="24"/>
              </w:rPr>
              <w:t>3</w:t>
            </w:r>
          </w:p>
        </w:tc>
        <w:tc>
          <w:tcPr>
            <w:tcW w:w="3408" w:type="dxa"/>
            <w:tcBorders>
              <w:top w:val="nil"/>
              <w:left w:val="nil"/>
              <w:bottom w:val="single" w:sz="4" w:space="0" w:color="auto"/>
              <w:right w:val="single" w:sz="4" w:space="0" w:color="auto"/>
            </w:tcBorders>
            <w:shd w:val="clear" w:color="auto" w:fill="FFFFFF"/>
            <w:vAlign w:val="center"/>
          </w:tcPr>
          <w:p w:rsidR="0028508E" w:rsidRPr="00BB7360" w:rsidRDefault="0028508E" w:rsidP="005F4C61">
            <w:pPr>
              <w:rPr>
                <w:color w:val="000000"/>
                <w:sz w:val="24"/>
                <w:szCs w:val="24"/>
              </w:rPr>
            </w:pPr>
            <w:r w:rsidRPr="00BB7360">
              <w:rPr>
                <w:color w:val="000000"/>
                <w:sz w:val="24"/>
                <w:szCs w:val="24"/>
              </w:rPr>
              <w:t xml:space="preserve">Заміна вікон </w:t>
            </w:r>
          </w:p>
        </w:tc>
        <w:tc>
          <w:tcPr>
            <w:tcW w:w="1513"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38</w:t>
            </w:r>
          </w:p>
        </w:tc>
        <w:tc>
          <w:tcPr>
            <w:tcW w:w="1835"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3 239,368</w:t>
            </w:r>
          </w:p>
        </w:tc>
        <w:tc>
          <w:tcPr>
            <w:tcW w:w="2253"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w:t>
            </w:r>
          </w:p>
        </w:tc>
      </w:tr>
      <w:tr w:rsidR="0028508E" w:rsidRPr="00BB7360" w:rsidTr="0028508E">
        <w:trPr>
          <w:trHeight w:val="251"/>
        </w:trPr>
        <w:tc>
          <w:tcPr>
            <w:tcW w:w="657" w:type="dxa"/>
            <w:tcBorders>
              <w:top w:val="nil"/>
              <w:left w:val="single" w:sz="4" w:space="0" w:color="auto"/>
              <w:bottom w:val="single" w:sz="4" w:space="0" w:color="auto"/>
              <w:right w:val="single" w:sz="4" w:space="0" w:color="auto"/>
            </w:tcBorders>
            <w:noWrap/>
            <w:vAlign w:val="center"/>
          </w:tcPr>
          <w:p w:rsidR="0028508E" w:rsidRPr="00BB7360" w:rsidRDefault="0028508E" w:rsidP="005F4C61">
            <w:pPr>
              <w:jc w:val="center"/>
              <w:rPr>
                <w:color w:val="000000"/>
                <w:sz w:val="24"/>
                <w:szCs w:val="24"/>
              </w:rPr>
            </w:pPr>
            <w:r w:rsidRPr="00BB7360">
              <w:rPr>
                <w:color w:val="000000"/>
                <w:sz w:val="24"/>
                <w:szCs w:val="24"/>
              </w:rPr>
              <w:t>4</w:t>
            </w:r>
          </w:p>
        </w:tc>
        <w:tc>
          <w:tcPr>
            <w:tcW w:w="3408" w:type="dxa"/>
            <w:tcBorders>
              <w:top w:val="nil"/>
              <w:left w:val="nil"/>
              <w:bottom w:val="single" w:sz="4" w:space="0" w:color="auto"/>
              <w:right w:val="single" w:sz="4" w:space="0" w:color="auto"/>
            </w:tcBorders>
            <w:shd w:val="clear" w:color="auto" w:fill="FFFFFF"/>
            <w:vAlign w:val="center"/>
          </w:tcPr>
          <w:p w:rsidR="0028508E" w:rsidRPr="00BB7360" w:rsidRDefault="0028508E" w:rsidP="005F4C61">
            <w:pPr>
              <w:rPr>
                <w:color w:val="000000"/>
                <w:sz w:val="24"/>
                <w:szCs w:val="24"/>
              </w:rPr>
            </w:pPr>
            <w:r w:rsidRPr="00BB7360">
              <w:rPr>
                <w:color w:val="000000"/>
                <w:sz w:val="24"/>
                <w:szCs w:val="24"/>
              </w:rPr>
              <w:t>Заміна дверей</w:t>
            </w:r>
          </w:p>
        </w:tc>
        <w:tc>
          <w:tcPr>
            <w:tcW w:w="1513"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45</w:t>
            </w:r>
          </w:p>
        </w:tc>
        <w:tc>
          <w:tcPr>
            <w:tcW w:w="1835"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373,310</w:t>
            </w:r>
          </w:p>
        </w:tc>
        <w:tc>
          <w:tcPr>
            <w:tcW w:w="2253"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w:t>
            </w:r>
          </w:p>
        </w:tc>
      </w:tr>
      <w:tr w:rsidR="0028508E" w:rsidRPr="00BB7360" w:rsidTr="0028508E">
        <w:trPr>
          <w:trHeight w:val="251"/>
        </w:trPr>
        <w:tc>
          <w:tcPr>
            <w:tcW w:w="657" w:type="dxa"/>
            <w:tcBorders>
              <w:top w:val="nil"/>
              <w:left w:val="single" w:sz="4" w:space="0" w:color="auto"/>
              <w:bottom w:val="single" w:sz="4" w:space="0" w:color="auto"/>
              <w:right w:val="single" w:sz="4" w:space="0" w:color="auto"/>
            </w:tcBorders>
            <w:noWrap/>
            <w:vAlign w:val="center"/>
          </w:tcPr>
          <w:p w:rsidR="0028508E" w:rsidRPr="00BB7360" w:rsidRDefault="0028508E" w:rsidP="005F4C61">
            <w:pPr>
              <w:jc w:val="center"/>
              <w:rPr>
                <w:color w:val="000000"/>
                <w:sz w:val="24"/>
                <w:szCs w:val="24"/>
              </w:rPr>
            </w:pPr>
            <w:r w:rsidRPr="00BB7360">
              <w:rPr>
                <w:color w:val="000000"/>
                <w:sz w:val="24"/>
                <w:szCs w:val="24"/>
              </w:rPr>
              <w:t>5</w:t>
            </w:r>
          </w:p>
        </w:tc>
        <w:tc>
          <w:tcPr>
            <w:tcW w:w="3408" w:type="dxa"/>
            <w:tcBorders>
              <w:top w:val="nil"/>
              <w:left w:val="nil"/>
              <w:bottom w:val="single" w:sz="4" w:space="0" w:color="auto"/>
              <w:right w:val="single" w:sz="4" w:space="0" w:color="auto"/>
            </w:tcBorders>
            <w:shd w:val="clear" w:color="auto" w:fill="FFFFFF"/>
            <w:vAlign w:val="center"/>
          </w:tcPr>
          <w:p w:rsidR="0028508E" w:rsidRPr="00BB7360" w:rsidRDefault="0028508E" w:rsidP="005F4C61">
            <w:pPr>
              <w:rPr>
                <w:color w:val="000000"/>
                <w:sz w:val="24"/>
                <w:szCs w:val="24"/>
              </w:rPr>
            </w:pPr>
            <w:r w:rsidRPr="00BB7360">
              <w:rPr>
                <w:color w:val="000000"/>
                <w:sz w:val="24"/>
                <w:szCs w:val="24"/>
              </w:rPr>
              <w:t>Теплоізоляція плаского даху</w:t>
            </w:r>
          </w:p>
        </w:tc>
        <w:tc>
          <w:tcPr>
            <w:tcW w:w="1513"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21</w:t>
            </w:r>
          </w:p>
        </w:tc>
        <w:tc>
          <w:tcPr>
            <w:tcW w:w="1835"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1 533,328</w:t>
            </w:r>
          </w:p>
        </w:tc>
        <w:tc>
          <w:tcPr>
            <w:tcW w:w="2253"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w:t>
            </w:r>
          </w:p>
        </w:tc>
      </w:tr>
      <w:tr w:rsidR="0028508E" w:rsidRPr="00BB7360" w:rsidTr="0028508E">
        <w:trPr>
          <w:trHeight w:val="251"/>
        </w:trPr>
        <w:tc>
          <w:tcPr>
            <w:tcW w:w="657" w:type="dxa"/>
            <w:tcBorders>
              <w:top w:val="nil"/>
              <w:left w:val="single" w:sz="4" w:space="0" w:color="auto"/>
              <w:bottom w:val="single" w:sz="4" w:space="0" w:color="auto"/>
              <w:right w:val="single" w:sz="4" w:space="0" w:color="auto"/>
            </w:tcBorders>
            <w:noWrap/>
            <w:vAlign w:val="center"/>
          </w:tcPr>
          <w:p w:rsidR="0028508E" w:rsidRPr="00BB7360" w:rsidRDefault="0028508E" w:rsidP="005F4C61">
            <w:pPr>
              <w:jc w:val="center"/>
              <w:rPr>
                <w:color w:val="000000"/>
                <w:sz w:val="24"/>
                <w:szCs w:val="24"/>
              </w:rPr>
            </w:pPr>
            <w:r w:rsidRPr="00BB7360">
              <w:rPr>
                <w:color w:val="000000"/>
                <w:sz w:val="24"/>
                <w:szCs w:val="24"/>
              </w:rPr>
              <w:t>6</w:t>
            </w:r>
          </w:p>
        </w:tc>
        <w:tc>
          <w:tcPr>
            <w:tcW w:w="3408" w:type="dxa"/>
            <w:tcBorders>
              <w:top w:val="nil"/>
              <w:left w:val="nil"/>
              <w:bottom w:val="single" w:sz="4" w:space="0" w:color="auto"/>
              <w:right w:val="single" w:sz="4" w:space="0" w:color="auto"/>
            </w:tcBorders>
            <w:shd w:val="clear" w:color="auto" w:fill="FFFFFF"/>
            <w:vAlign w:val="center"/>
          </w:tcPr>
          <w:p w:rsidR="0028508E" w:rsidRPr="00BB7360" w:rsidRDefault="0028508E" w:rsidP="005F4C61">
            <w:pPr>
              <w:rPr>
                <w:color w:val="000000"/>
                <w:sz w:val="24"/>
                <w:szCs w:val="24"/>
              </w:rPr>
            </w:pPr>
            <w:r w:rsidRPr="00BB7360">
              <w:rPr>
                <w:color w:val="000000"/>
                <w:sz w:val="24"/>
                <w:szCs w:val="24"/>
              </w:rPr>
              <w:t>Теплопункт та теплоізоляція труб</w:t>
            </w:r>
          </w:p>
        </w:tc>
        <w:tc>
          <w:tcPr>
            <w:tcW w:w="1513" w:type="dxa"/>
            <w:tcBorders>
              <w:top w:val="nil"/>
              <w:left w:val="nil"/>
              <w:bottom w:val="single" w:sz="4" w:space="0" w:color="auto"/>
              <w:right w:val="single" w:sz="4" w:space="0" w:color="auto"/>
            </w:tcBorders>
            <w:noWrap/>
            <w:vAlign w:val="center"/>
          </w:tcPr>
          <w:p w:rsidR="0028508E" w:rsidRPr="005826BA" w:rsidRDefault="0028508E" w:rsidP="007A0A98">
            <w:pPr>
              <w:jc w:val="center"/>
              <w:rPr>
                <w:sz w:val="24"/>
                <w:szCs w:val="24"/>
                <w:lang w:val="uk-UA"/>
              </w:rPr>
            </w:pPr>
            <w:r w:rsidRPr="005826BA">
              <w:t>4</w:t>
            </w:r>
            <w:r w:rsidR="007A0A98" w:rsidRPr="005826BA">
              <w:rPr>
                <w:lang w:val="uk-UA"/>
              </w:rPr>
              <w:t>5</w:t>
            </w:r>
          </w:p>
        </w:tc>
        <w:tc>
          <w:tcPr>
            <w:tcW w:w="1835"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4 299,255</w:t>
            </w:r>
          </w:p>
        </w:tc>
        <w:tc>
          <w:tcPr>
            <w:tcW w:w="2253"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w:t>
            </w:r>
          </w:p>
        </w:tc>
      </w:tr>
      <w:tr w:rsidR="0028508E" w:rsidRPr="00BB7360" w:rsidTr="0028508E">
        <w:trPr>
          <w:trHeight w:val="251"/>
        </w:trPr>
        <w:tc>
          <w:tcPr>
            <w:tcW w:w="657" w:type="dxa"/>
            <w:tcBorders>
              <w:top w:val="nil"/>
              <w:left w:val="single" w:sz="4" w:space="0" w:color="auto"/>
              <w:bottom w:val="single" w:sz="4" w:space="0" w:color="auto"/>
              <w:right w:val="single" w:sz="4" w:space="0" w:color="auto"/>
            </w:tcBorders>
            <w:noWrap/>
            <w:vAlign w:val="center"/>
          </w:tcPr>
          <w:p w:rsidR="0028508E" w:rsidRPr="00BB7360" w:rsidRDefault="0028508E" w:rsidP="005F4C61">
            <w:pPr>
              <w:jc w:val="center"/>
              <w:rPr>
                <w:color w:val="000000"/>
                <w:sz w:val="24"/>
                <w:szCs w:val="24"/>
              </w:rPr>
            </w:pPr>
            <w:r w:rsidRPr="00BB7360">
              <w:rPr>
                <w:color w:val="000000"/>
                <w:sz w:val="24"/>
                <w:szCs w:val="24"/>
              </w:rPr>
              <w:t>7</w:t>
            </w:r>
          </w:p>
        </w:tc>
        <w:tc>
          <w:tcPr>
            <w:tcW w:w="3408" w:type="dxa"/>
            <w:tcBorders>
              <w:top w:val="nil"/>
              <w:left w:val="nil"/>
              <w:bottom w:val="single" w:sz="4" w:space="0" w:color="auto"/>
              <w:right w:val="single" w:sz="4" w:space="0" w:color="auto"/>
            </w:tcBorders>
            <w:shd w:val="clear" w:color="auto" w:fill="FFFFFF"/>
            <w:vAlign w:val="center"/>
          </w:tcPr>
          <w:p w:rsidR="0028508E" w:rsidRPr="00BB7360" w:rsidRDefault="0028508E" w:rsidP="005F4C61">
            <w:pPr>
              <w:rPr>
                <w:color w:val="000000"/>
                <w:sz w:val="24"/>
                <w:szCs w:val="24"/>
              </w:rPr>
            </w:pPr>
            <w:r w:rsidRPr="00BB7360">
              <w:rPr>
                <w:color w:val="000000"/>
                <w:sz w:val="24"/>
                <w:szCs w:val="24"/>
              </w:rPr>
              <w:t>Модернізація системи опалення</w:t>
            </w:r>
          </w:p>
        </w:tc>
        <w:tc>
          <w:tcPr>
            <w:tcW w:w="1513"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22</w:t>
            </w:r>
          </w:p>
        </w:tc>
        <w:tc>
          <w:tcPr>
            <w:tcW w:w="1835"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675,327</w:t>
            </w:r>
          </w:p>
        </w:tc>
        <w:tc>
          <w:tcPr>
            <w:tcW w:w="2253"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108,395</w:t>
            </w:r>
          </w:p>
        </w:tc>
      </w:tr>
      <w:tr w:rsidR="0028508E" w:rsidRPr="00BB7360" w:rsidTr="0028508E">
        <w:trPr>
          <w:trHeight w:val="653"/>
        </w:trPr>
        <w:tc>
          <w:tcPr>
            <w:tcW w:w="657" w:type="dxa"/>
            <w:tcBorders>
              <w:top w:val="nil"/>
              <w:left w:val="single" w:sz="4" w:space="0" w:color="auto"/>
              <w:bottom w:val="single" w:sz="4" w:space="0" w:color="auto"/>
              <w:right w:val="single" w:sz="4" w:space="0" w:color="auto"/>
            </w:tcBorders>
            <w:noWrap/>
            <w:vAlign w:val="center"/>
          </w:tcPr>
          <w:p w:rsidR="0028508E" w:rsidRPr="00BB7360" w:rsidRDefault="0028508E" w:rsidP="005F4C61">
            <w:pPr>
              <w:jc w:val="center"/>
              <w:rPr>
                <w:color w:val="000000"/>
                <w:sz w:val="24"/>
                <w:szCs w:val="24"/>
              </w:rPr>
            </w:pPr>
            <w:r w:rsidRPr="00BB7360">
              <w:rPr>
                <w:color w:val="000000"/>
                <w:sz w:val="24"/>
                <w:szCs w:val="24"/>
              </w:rPr>
              <w:t>8</w:t>
            </w:r>
          </w:p>
        </w:tc>
        <w:tc>
          <w:tcPr>
            <w:tcW w:w="3408" w:type="dxa"/>
            <w:tcBorders>
              <w:top w:val="nil"/>
              <w:left w:val="nil"/>
              <w:bottom w:val="single" w:sz="4" w:space="0" w:color="auto"/>
              <w:right w:val="single" w:sz="4" w:space="0" w:color="auto"/>
            </w:tcBorders>
            <w:shd w:val="clear" w:color="auto" w:fill="FFFFFF"/>
            <w:vAlign w:val="center"/>
          </w:tcPr>
          <w:p w:rsidR="0028508E" w:rsidRPr="00BB7360" w:rsidRDefault="0028508E" w:rsidP="005F4C61">
            <w:pPr>
              <w:rPr>
                <w:color w:val="000000"/>
                <w:sz w:val="24"/>
                <w:szCs w:val="24"/>
              </w:rPr>
            </w:pPr>
            <w:r w:rsidRPr="00BB7360">
              <w:rPr>
                <w:color w:val="000000"/>
                <w:sz w:val="24"/>
                <w:szCs w:val="24"/>
              </w:rPr>
              <w:t>Модернізація системи вентиляції</w:t>
            </w:r>
          </w:p>
        </w:tc>
        <w:tc>
          <w:tcPr>
            <w:tcW w:w="1513"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21</w:t>
            </w:r>
          </w:p>
        </w:tc>
        <w:tc>
          <w:tcPr>
            <w:tcW w:w="1835"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1 156,898</w:t>
            </w:r>
          </w:p>
        </w:tc>
        <w:tc>
          <w:tcPr>
            <w:tcW w:w="2253" w:type="dxa"/>
            <w:tcBorders>
              <w:top w:val="nil"/>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w:t>
            </w:r>
          </w:p>
        </w:tc>
      </w:tr>
      <w:tr w:rsidR="0028508E" w:rsidRPr="00BB7360" w:rsidTr="0028508E">
        <w:trPr>
          <w:trHeight w:val="303"/>
        </w:trPr>
        <w:tc>
          <w:tcPr>
            <w:tcW w:w="657" w:type="dxa"/>
            <w:tcBorders>
              <w:top w:val="single" w:sz="4" w:space="0" w:color="auto"/>
              <w:left w:val="single" w:sz="4" w:space="0" w:color="auto"/>
              <w:bottom w:val="single" w:sz="4" w:space="0" w:color="auto"/>
              <w:right w:val="single" w:sz="4" w:space="0" w:color="auto"/>
            </w:tcBorders>
            <w:noWrap/>
            <w:vAlign w:val="center"/>
          </w:tcPr>
          <w:p w:rsidR="0028508E" w:rsidRPr="00BB7360" w:rsidRDefault="0028508E" w:rsidP="005F4C61">
            <w:pPr>
              <w:jc w:val="center"/>
              <w:rPr>
                <w:color w:val="000000"/>
                <w:sz w:val="24"/>
                <w:szCs w:val="24"/>
              </w:rPr>
            </w:pPr>
            <w:r w:rsidRPr="00BB7360">
              <w:rPr>
                <w:color w:val="000000"/>
                <w:sz w:val="24"/>
                <w:szCs w:val="24"/>
              </w:rPr>
              <w:t>9</w:t>
            </w:r>
          </w:p>
        </w:tc>
        <w:tc>
          <w:tcPr>
            <w:tcW w:w="3408" w:type="dxa"/>
            <w:tcBorders>
              <w:top w:val="single" w:sz="4" w:space="0" w:color="auto"/>
              <w:left w:val="nil"/>
              <w:bottom w:val="single" w:sz="4" w:space="0" w:color="auto"/>
              <w:right w:val="single" w:sz="4" w:space="0" w:color="auto"/>
            </w:tcBorders>
            <w:shd w:val="clear" w:color="auto" w:fill="FFFFFF"/>
            <w:vAlign w:val="center"/>
          </w:tcPr>
          <w:p w:rsidR="0028508E" w:rsidRPr="00BB7360" w:rsidRDefault="0028508E" w:rsidP="005F4C61">
            <w:pPr>
              <w:rPr>
                <w:color w:val="000000"/>
                <w:sz w:val="24"/>
                <w:szCs w:val="24"/>
              </w:rPr>
            </w:pPr>
            <w:r w:rsidRPr="00BB7360">
              <w:rPr>
                <w:color w:val="000000"/>
                <w:sz w:val="24"/>
                <w:szCs w:val="24"/>
              </w:rPr>
              <w:t>Система енергомоніторингу</w:t>
            </w:r>
          </w:p>
        </w:tc>
        <w:tc>
          <w:tcPr>
            <w:tcW w:w="1513" w:type="dxa"/>
            <w:tcBorders>
              <w:top w:val="single" w:sz="4" w:space="0" w:color="auto"/>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46</w:t>
            </w:r>
          </w:p>
        </w:tc>
        <w:tc>
          <w:tcPr>
            <w:tcW w:w="1835" w:type="dxa"/>
            <w:tcBorders>
              <w:top w:val="single" w:sz="4" w:space="0" w:color="auto"/>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354,095</w:t>
            </w:r>
          </w:p>
        </w:tc>
        <w:tc>
          <w:tcPr>
            <w:tcW w:w="2253" w:type="dxa"/>
            <w:tcBorders>
              <w:top w:val="single" w:sz="4" w:space="0" w:color="auto"/>
              <w:left w:val="nil"/>
              <w:bottom w:val="single" w:sz="4" w:space="0" w:color="auto"/>
              <w:right w:val="single" w:sz="4" w:space="0" w:color="auto"/>
            </w:tcBorders>
            <w:noWrap/>
            <w:vAlign w:val="center"/>
          </w:tcPr>
          <w:p w:rsidR="0028508E" w:rsidRPr="0028508E" w:rsidRDefault="0028508E" w:rsidP="0028508E">
            <w:pPr>
              <w:jc w:val="center"/>
              <w:rPr>
                <w:color w:val="000000"/>
                <w:sz w:val="24"/>
                <w:szCs w:val="24"/>
              </w:rPr>
            </w:pPr>
            <w:r w:rsidRPr="0028508E">
              <w:rPr>
                <w:color w:val="000000"/>
              </w:rPr>
              <w:t>-</w:t>
            </w:r>
          </w:p>
        </w:tc>
      </w:tr>
      <w:tr w:rsidR="0028508E" w:rsidRPr="00BB7360" w:rsidTr="0028508E">
        <w:trPr>
          <w:trHeight w:val="251"/>
        </w:trPr>
        <w:tc>
          <w:tcPr>
            <w:tcW w:w="657" w:type="dxa"/>
            <w:tcBorders>
              <w:top w:val="nil"/>
              <w:left w:val="single" w:sz="4" w:space="0" w:color="auto"/>
              <w:bottom w:val="single" w:sz="4" w:space="0" w:color="auto"/>
              <w:right w:val="single" w:sz="4" w:space="0" w:color="auto"/>
            </w:tcBorders>
            <w:noWrap/>
            <w:vAlign w:val="bottom"/>
          </w:tcPr>
          <w:p w:rsidR="0028508E" w:rsidRPr="00BB7360" w:rsidRDefault="0028508E" w:rsidP="005F4C61">
            <w:pPr>
              <w:rPr>
                <w:color w:val="000000"/>
                <w:sz w:val="24"/>
                <w:szCs w:val="24"/>
              </w:rPr>
            </w:pPr>
            <w:r w:rsidRPr="00BB7360">
              <w:rPr>
                <w:color w:val="000000"/>
                <w:sz w:val="24"/>
                <w:szCs w:val="24"/>
              </w:rPr>
              <w:t> </w:t>
            </w:r>
          </w:p>
        </w:tc>
        <w:tc>
          <w:tcPr>
            <w:tcW w:w="3408" w:type="dxa"/>
            <w:tcBorders>
              <w:top w:val="nil"/>
              <w:left w:val="nil"/>
              <w:bottom w:val="single" w:sz="4" w:space="0" w:color="auto"/>
              <w:right w:val="single" w:sz="4" w:space="0" w:color="auto"/>
            </w:tcBorders>
            <w:noWrap/>
            <w:vAlign w:val="bottom"/>
          </w:tcPr>
          <w:p w:rsidR="0028508E" w:rsidRPr="00631B01" w:rsidRDefault="0028508E" w:rsidP="005F4C61">
            <w:pPr>
              <w:rPr>
                <w:b/>
                <w:i/>
                <w:color w:val="000000"/>
                <w:sz w:val="24"/>
                <w:szCs w:val="24"/>
              </w:rPr>
            </w:pPr>
            <w:r w:rsidRPr="00631B01">
              <w:rPr>
                <w:b/>
                <w:i/>
                <w:color w:val="000000"/>
                <w:sz w:val="24"/>
                <w:szCs w:val="24"/>
              </w:rPr>
              <w:t xml:space="preserve">Усього: </w:t>
            </w:r>
          </w:p>
        </w:tc>
        <w:tc>
          <w:tcPr>
            <w:tcW w:w="1513" w:type="dxa"/>
            <w:tcBorders>
              <w:top w:val="nil"/>
              <w:left w:val="nil"/>
              <w:bottom w:val="single" w:sz="4" w:space="0" w:color="auto"/>
              <w:right w:val="single" w:sz="4" w:space="0" w:color="auto"/>
            </w:tcBorders>
            <w:noWrap/>
            <w:vAlign w:val="center"/>
          </w:tcPr>
          <w:p w:rsidR="0028508E" w:rsidRPr="0028508E" w:rsidRDefault="0028508E" w:rsidP="0028508E">
            <w:pPr>
              <w:jc w:val="center"/>
              <w:rPr>
                <w:b/>
                <w:bCs/>
                <w:i/>
                <w:iCs/>
                <w:color w:val="000000"/>
                <w:sz w:val="24"/>
                <w:szCs w:val="24"/>
              </w:rPr>
            </w:pPr>
          </w:p>
        </w:tc>
        <w:tc>
          <w:tcPr>
            <w:tcW w:w="1835" w:type="dxa"/>
            <w:tcBorders>
              <w:top w:val="nil"/>
              <w:left w:val="nil"/>
              <w:bottom w:val="single" w:sz="4" w:space="0" w:color="auto"/>
              <w:right w:val="single" w:sz="4" w:space="0" w:color="auto"/>
            </w:tcBorders>
            <w:noWrap/>
            <w:vAlign w:val="center"/>
          </w:tcPr>
          <w:p w:rsidR="0028508E" w:rsidRPr="0028508E" w:rsidRDefault="0028508E" w:rsidP="0028508E">
            <w:pPr>
              <w:jc w:val="center"/>
              <w:rPr>
                <w:b/>
                <w:bCs/>
                <w:i/>
                <w:iCs/>
                <w:color w:val="000000"/>
                <w:sz w:val="24"/>
                <w:szCs w:val="24"/>
              </w:rPr>
            </w:pPr>
            <w:r w:rsidRPr="0028508E">
              <w:rPr>
                <w:b/>
                <w:bCs/>
                <w:i/>
                <w:iCs/>
                <w:color w:val="000000"/>
              </w:rPr>
              <w:t>14 084,63</w:t>
            </w:r>
          </w:p>
        </w:tc>
        <w:tc>
          <w:tcPr>
            <w:tcW w:w="2253" w:type="dxa"/>
            <w:tcBorders>
              <w:top w:val="nil"/>
              <w:left w:val="nil"/>
              <w:bottom w:val="single" w:sz="4" w:space="0" w:color="auto"/>
              <w:right w:val="single" w:sz="4" w:space="0" w:color="auto"/>
            </w:tcBorders>
            <w:noWrap/>
            <w:vAlign w:val="center"/>
          </w:tcPr>
          <w:p w:rsidR="0028508E" w:rsidRPr="0028508E" w:rsidRDefault="0028508E" w:rsidP="0028508E">
            <w:pPr>
              <w:jc w:val="center"/>
              <w:rPr>
                <w:b/>
                <w:bCs/>
                <w:i/>
                <w:iCs/>
                <w:color w:val="000000"/>
                <w:sz w:val="24"/>
                <w:szCs w:val="24"/>
              </w:rPr>
            </w:pPr>
            <w:r w:rsidRPr="0028508E">
              <w:rPr>
                <w:b/>
                <w:bCs/>
                <w:i/>
                <w:iCs/>
                <w:color w:val="000000"/>
              </w:rPr>
              <w:t>108,395</w:t>
            </w:r>
          </w:p>
        </w:tc>
      </w:tr>
    </w:tbl>
    <w:p w:rsidR="00236E86" w:rsidRPr="00236E86" w:rsidRDefault="00236E86" w:rsidP="00236E86">
      <w:pPr>
        <w:ind w:firstLine="709"/>
        <w:jc w:val="both"/>
        <w:rPr>
          <w:sz w:val="28"/>
          <w:szCs w:val="28"/>
          <w:lang w:val="uk-UA"/>
        </w:rPr>
      </w:pPr>
      <w:bookmarkStart w:id="0" w:name="_GoBack"/>
      <w:bookmarkEnd w:id="0"/>
    </w:p>
    <w:p w:rsidR="00236E86" w:rsidRPr="00236E86" w:rsidRDefault="00236E86" w:rsidP="00236E86">
      <w:pPr>
        <w:ind w:firstLine="709"/>
        <w:jc w:val="both"/>
        <w:rPr>
          <w:sz w:val="28"/>
          <w:szCs w:val="28"/>
          <w:lang w:val="uk-UA"/>
        </w:rPr>
      </w:pPr>
    </w:p>
    <w:p w:rsidR="00236E86" w:rsidRDefault="00236E86" w:rsidP="00236E86">
      <w:pPr>
        <w:ind w:firstLine="709"/>
        <w:jc w:val="both"/>
        <w:rPr>
          <w:sz w:val="28"/>
          <w:szCs w:val="28"/>
          <w:lang w:val="uk-UA"/>
        </w:rPr>
      </w:pPr>
    </w:p>
    <w:p w:rsidR="007C52C4" w:rsidRPr="00236E86" w:rsidRDefault="007C52C4" w:rsidP="00236E86">
      <w:pPr>
        <w:ind w:firstLine="709"/>
        <w:jc w:val="both"/>
        <w:rPr>
          <w:sz w:val="28"/>
          <w:szCs w:val="28"/>
          <w:lang w:val="uk-UA"/>
        </w:rPr>
      </w:pPr>
    </w:p>
    <w:p w:rsidR="00236E86" w:rsidRDefault="00236E86" w:rsidP="007C52C4">
      <w:pPr>
        <w:tabs>
          <w:tab w:val="left" w:pos="7088"/>
          <w:tab w:val="left" w:pos="7230"/>
        </w:tabs>
        <w:rPr>
          <w:b/>
          <w:i/>
          <w:sz w:val="28"/>
          <w:szCs w:val="28"/>
        </w:rPr>
      </w:pPr>
      <w:r w:rsidRPr="00CB67E9">
        <w:rPr>
          <w:b/>
          <w:i/>
          <w:sz w:val="28"/>
          <w:szCs w:val="28"/>
        </w:rPr>
        <w:t>С</w:t>
      </w:r>
      <w:r w:rsidR="007C52C4">
        <w:rPr>
          <w:b/>
          <w:i/>
          <w:sz w:val="28"/>
          <w:szCs w:val="28"/>
        </w:rPr>
        <w:t>екретар міської ради</w:t>
      </w:r>
      <w:r w:rsidR="007C52C4">
        <w:rPr>
          <w:b/>
          <w:i/>
          <w:sz w:val="28"/>
          <w:szCs w:val="28"/>
        </w:rPr>
        <w:tab/>
      </w:r>
      <w:r w:rsidRPr="00CB67E9">
        <w:rPr>
          <w:b/>
          <w:i/>
          <w:sz w:val="28"/>
          <w:szCs w:val="28"/>
        </w:rPr>
        <w:t>С</w:t>
      </w:r>
      <w:r w:rsidR="007C52C4">
        <w:rPr>
          <w:b/>
          <w:i/>
          <w:sz w:val="28"/>
          <w:szCs w:val="28"/>
          <w:lang w:val="uk-UA"/>
        </w:rPr>
        <w:t xml:space="preserve">ергій </w:t>
      </w:r>
      <w:r w:rsidRPr="00CB67E9">
        <w:rPr>
          <w:b/>
          <w:i/>
          <w:sz w:val="28"/>
          <w:szCs w:val="28"/>
        </w:rPr>
        <w:t>Маляренко</w:t>
      </w:r>
    </w:p>
    <w:sectPr w:rsidR="00236E86" w:rsidSect="004F23D8">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836" w:rsidRDefault="00C35836">
      <w:r>
        <w:separator/>
      </w:r>
    </w:p>
  </w:endnote>
  <w:endnote w:type="continuationSeparator" w:id="0">
    <w:p w:rsidR="00C35836" w:rsidRDefault="00C3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836" w:rsidRDefault="00C35836">
      <w:r>
        <w:separator/>
      </w:r>
    </w:p>
  </w:footnote>
  <w:footnote w:type="continuationSeparator" w:id="0">
    <w:p w:rsidR="00C35836" w:rsidRDefault="00C358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CDD" w:rsidRDefault="006330B2">
    <w:pPr>
      <w:pStyle w:val="a8"/>
      <w:jc w:val="center"/>
      <w:rPr>
        <w:sz w:val="26"/>
        <w:szCs w:val="26"/>
        <w:lang w:val="uk-UA"/>
      </w:rPr>
    </w:pPr>
    <w:r w:rsidRPr="00996625">
      <w:rPr>
        <w:sz w:val="26"/>
        <w:szCs w:val="26"/>
      </w:rPr>
      <w:fldChar w:fldCharType="begin"/>
    </w:r>
    <w:r w:rsidR="00BC7CDD" w:rsidRPr="00996625">
      <w:rPr>
        <w:sz w:val="26"/>
        <w:szCs w:val="26"/>
      </w:rPr>
      <w:instrText>PAGE   \* MERGEFORMAT</w:instrText>
    </w:r>
    <w:r w:rsidRPr="00996625">
      <w:rPr>
        <w:sz w:val="26"/>
        <w:szCs w:val="26"/>
      </w:rPr>
      <w:fldChar w:fldCharType="separate"/>
    </w:r>
    <w:r w:rsidR="007C52C4">
      <w:rPr>
        <w:noProof/>
        <w:sz w:val="26"/>
        <w:szCs w:val="26"/>
      </w:rPr>
      <w:t>5</w:t>
    </w:r>
    <w:r w:rsidRPr="00996625">
      <w:rPr>
        <w:sz w:val="26"/>
        <w:szCs w:val="26"/>
      </w:rPr>
      <w:fldChar w:fldCharType="end"/>
    </w:r>
  </w:p>
  <w:p w:rsidR="004F23D8" w:rsidRPr="004F23D8" w:rsidRDefault="004F23D8" w:rsidP="004F23D8">
    <w:pPr>
      <w:pStyle w:val="a8"/>
      <w:jc w:val="right"/>
      <w:rPr>
        <w:i/>
        <w:sz w:val="24"/>
        <w:szCs w:val="24"/>
        <w:lang w:val="uk-UA"/>
      </w:rPr>
    </w:pPr>
    <w:r w:rsidRPr="004F23D8">
      <w:rPr>
        <w:i/>
        <w:sz w:val="24"/>
        <w:szCs w:val="24"/>
        <w:lang w:val="uk-UA"/>
      </w:rPr>
      <w:t>(продовження додатка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15:restartNumberingAfterBreak="0">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15:restartNumberingAfterBreak="0">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15:restartNumberingAfterBreak="0">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15:restartNumberingAfterBreak="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15:restartNumberingAfterBreak="0">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15:restartNumberingAfterBreak="0">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15:restartNumberingAfterBreak="0">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15:restartNumberingAfterBreak="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15:restartNumberingAfterBreak="0">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15:restartNumberingAfterBreak="0">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15:restartNumberingAfterBreak="0">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15:restartNumberingAfterBreak="0">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15:restartNumberingAfterBreak="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15:restartNumberingAfterBreak="0">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15:restartNumberingAfterBreak="0">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15:restartNumberingAfterBreak="0">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15:restartNumberingAfterBreak="0">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5101"/>
    <w:rsid w:val="000012CB"/>
    <w:rsid w:val="000023E2"/>
    <w:rsid w:val="00006F26"/>
    <w:rsid w:val="00014D40"/>
    <w:rsid w:val="00017D7F"/>
    <w:rsid w:val="00020A46"/>
    <w:rsid w:val="000263B9"/>
    <w:rsid w:val="00026B20"/>
    <w:rsid w:val="00026C9E"/>
    <w:rsid w:val="00031177"/>
    <w:rsid w:val="00032826"/>
    <w:rsid w:val="00034CEB"/>
    <w:rsid w:val="000404B1"/>
    <w:rsid w:val="00042E25"/>
    <w:rsid w:val="00052FE0"/>
    <w:rsid w:val="000548FF"/>
    <w:rsid w:val="00055475"/>
    <w:rsid w:val="00057D49"/>
    <w:rsid w:val="00063919"/>
    <w:rsid w:val="00070E96"/>
    <w:rsid w:val="00070F5B"/>
    <w:rsid w:val="00071442"/>
    <w:rsid w:val="00074B8A"/>
    <w:rsid w:val="00075199"/>
    <w:rsid w:val="000824AB"/>
    <w:rsid w:val="00082C9B"/>
    <w:rsid w:val="000849E9"/>
    <w:rsid w:val="00087D54"/>
    <w:rsid w:val="00094D1D"/>
    <w:rsid w:val="00097FBD"/>
    <w:rsid w:val="000A027D"/>
    <w:rsid w:val="000A02F3"/>
    <w:rsid w:val="000A3E92"/>
    <w:rsid w:val="000A52E4"/>
    <w:rsid w:val="000B61BB"/>
    <w:rsid w:val="000C0742"/>
    <w:rsid w:val="000D57D5"/>
    <w:rsid w:val="000E157D"/>
    <w:rsid w:val="000E7A6D"/>
    <w:rsid w:val="000F2B1A"/>
    <w:rsid w:val="000F393A"/>
    <w:rsid w:val="000F470F"/>
    <w:rsid w:val="0010444A"/>
    <w:rsid w:val="00105108"/>
    <w:rsid w:val="001132FE"/>
    <w:rsid w:val="0012711E"/>
    <w:rsid w:val="00133E19"/>
    <w:rsid w:val="00137A1C"/>
    <w:rsid w:val="001407DA"/>
    <w:rsid w:val="00146B42"/>
    <w:rsid w:val="00156009"/>
    <w:rsid w:val="00171B93"/>
    <w:rsid w:val="001724E0"/>
    <w:rsid w:val="001818D0"/>
    <w:rsid w:val="00186FCC"/>
    <w:rsid w:val="00190548"/>
    <w:rsid w:val="00193AD8"/>
    <w:rsid w:val="0019697E"/>
    <w:rsid w:val="001B0628"/>
    <w:rsid w:val="001C2F59"/>
    <w:rsid w:val="001C3B16"/>
    <w:rsid w:val="001C6CE9"/>
    <w:rsid w:val="001E1272"/>
    <w:rsid w:val="001E3E54"/>
    <w:rsid w:val="001E45FF"/>
    <w:rsid w:val="001F12A7"/>
    <w:rsid w:val="00202A80"/>
    <w:rsid w:val="00204598"/>
    <w:rsid w:val="002065B6"/>
    <w:rsid w:val="00224A1D"/>
    <w:rsid w:val="00225B1E"/>
    <w:rsid w:val="00226064"/>
    <w:rsid w:val="00235290"/>
    <w:rsid w:val="00236E86"/>
    <w:rsid w:val="0024108A"/>
    <w:rsid w:val="00246317"/>
    <w:rsid w:val="00260ADA"/>
    <w:rsid w:val="00260D82"/>
    <w:rsid w:val="00267ADC"/>
    <w:rsid w:val="002828AC"/>
    <w:rsid w:val="002833BA"/>
    <w:rsid w:val="0028508E"/>
    <w:rsid w:val="002853AE"/>
    <w:rsid w:val="00287395"/>
    <w:rsid w:val="00292D7A"/>
    <w:rsid w:val="00294BEC"/>
    <w:rsid w:val="00294F46"/>
    <w:rsid w:val="00296BF8"/>
    <w:rsid w:val="002A2066"/>
    <w:rsid w:val="002A311A"/>
    <w:rsid w:val="002B1D2F"/>
    <w:rsid w:val="002B3BD6"/>
    <w:rsid w:val="002B3D36"/>
    <w:rsid w:val="002B7637"/>
    <w:rsid w:val="002C0C17"/>
    <w:rsid w:val="002C2885"/>
    <w:rsid w:val="002D3A50"/>
    <w:rsid w:val="002F4C87"/>
    <w:rsid w:val="002F563D"/>
    <w:rsid w:val="003055CB"/>
    <w:rsid w:val="00317267"/>
    <w:rsid w:val="00320715"/>
    <w:rsid w:val="00321F8E"/>
    <w:rsid w:val="00323342"/>
    <w:rsid w:val="00345E59"/>
    <w:rsid w:val="0035039E"/>
    <w:rsid w:val="00351D07"/>
    <w:rsid w:val="0035636B"/>
    <w:rsid w:val="003917E8"/>
    <w:rsid w:val="0039309C"/>
    <w:rsid w:val="0039457A"/>
    <w:rsid w:val="00395101"/>
    <w:rsid w:val="00396C76"/>
    <w:rsid w:val="003A02EE"/>
    <w:rsid w:val="003A412A"/>
    <w:rsid w:val="003A56ED"/>
    <w:rsid w:val="003A6CF8"/>
    <w:rsid w:val="003B2092"/>
    <w:rsid w:val="003C1644"/>
    <w:rsid w:val="003D1196"/>
    <w:rsid w:val="003D5CEE"/>
    <w:rsid w:val="003D6585"/>
    <w:rsid w:val="003E0FCA"/>
    <w:rsid w:val="003E320E"/>
    <w:rsid w:val="003E72BB"/>
    <w:rsid w:val="003E7C3A"/>
    <w:rsid w:val="003F2046"/>
    <w:rsid w:val="003F7103"/>
    <w:rsid w:val="004038CF"/>
    <w:rsid w:val="0041181B"/>
    <w:rsid w:val="00414D52"/>
    <w:rsid w:val="00421477"/>
    <w:rsid w:val="0042617F"/>
    <w:rsid w:val="004346A7"/>
    <w:rsid w:val="0044201F"/>
    <w:rsid w:val="00442F8D"/>
    <w:rsid w:val="004473EE"/>
    <w:rsid w:val="00457F58"/>
    <w:rsid w:val="00475830"/>
    <w:rsid w:val="004825B2"/>
    <w:rsid w:val="00485DAF"/>
    <w:rsid w:val="004B6041"/>
    <w:rsid w:val="004D2C42"/>
    <w:rsid w:val="004F0A2A"/>
    <w:rsid w:val="004F23D8"/>
    <w:rsid w:val="004F585B"/>
    <w:rsid w:val="005052A8"/>
    <w:rsid w:val="0051538A"/>
    <w:rsid w:val="0051589F"/>
    <w:rsid w:val="005172AB"/>
    <w:rsid w:val="0052461E"/>
    <w:rsid w:val="005410AD"/>
    <w:rsid w:val="00545988"/>
    <w:rsid w:val="00546C80"/>
    <w:rsid w:val="00547487"/>
    <w:rsid w:val="00550D06"/>
    <w:rsid w:val="00552849"/>
    <w:rsid w:val="0055507F"/>
    <w:rsid w:val="0055579C"/>
    <w:rsid w:val="00566883"/>
    <w:rsid w:val="00572661"/>
    <w:rsid w:val="00581B29"/>
    <w:rsid w:val="005826BA"/>
    <w:rsid w:val="005831AD"/>
    <w:rsid w:val="005868A3"/>
    <w:rsid w:val="00590262"/>
    <w:rsid w:val="00592EF8"/>
    <w:rsid w:val="005A13E8"/>
    <w:rsid w:val="005A2696"/>
    <w:rsid w:val="005B64A4"/>
    <w:rsid w:val="005C2093"/>
    <w:rsid w:val="005E02FB"/>
    <w:rsid w:val="005E78AD"/>
    <w:rsid w:val="005F1161"/>
    <w:rsid w:val="005F4C61"/>
    <w:rsid w:val="00606E30"/>
    <w:rsid w:val="00624C92"/>
    <w:rsid w:val="00624D3E"/>
    <w:rsid w:val="006330B2"/>
    <w:rsid w:val="00640F66"/>
    <w:rsid w:val="00644B12"/>
    <w:rsid w:val="00663A7F"/>
    <w:rsid w:val="00665908"/>
    <w:rsid w:val="00674703"/>
    <w:rsid w:val="006A4D28"/>
    <w:rsid w:val="006A67B4"/>
    <w:rsid w:val="006D4740"/>
    <w:rsid w:val="006E16BE"/>
    <w:rsid w:val="006E40B9"/>
    <w:rsid w:val="006F1A73"/>
    <w:rsid w:val="006F3CCB"/>
    <w:rsid w:val="007030F3"/>
    <w:rsid w:val="00706DFE"/>
    <w:rsid w:val="00714FC7"/>
    <w:rsid w:val="007202B5"/>
    <w:rsid w:val="007274F6"/>
    <w:rsid w:val="00737C11"/>
    <w:rsid w:val="00745A1A"/>
    <w:rsid w:val="00746675"/>
    <w:rsid w:val="00750243"/>
    <w:rsid w:val="00757244"/>
    <w:rsid w:val="007746CA"/>
    <w:rsid w:val="007761F8"/>
    <w:rsid w:val="00776335"/>
    <w:rsid w:val="0077781E"/>
    <w:rsid w:val="0079569F"/>
    <w:rsid w:val="007A0A4A"/>
    <w:rsid w:val="007A0A98"/>
    <w:rsid w:val="007A6E56"/>
    <w:rsid w:val="007A7A89"/>
    <w:rsid w:val="007C2A86"/>
    <w:rsid w:val="007C52C4"/>
    <w:rsid w:val="007C5CCC"/>
    <w:rsid w:val="007C61A1"/>
    <w:rsid w:val="007E11DC"/>
    <w:rsid w:val="007E2097"/>
    <w:rsid w:val="007E3240"/>
    <w:rsid w:val="007E6729"/>
    <w:rsid w:val="007E76D3"/>
    <w:rsid w:val="007F1BEB"/>
    <w:rsid w:val="0080108B"/>
    <w:rsid w:val="00805767"/>
    <w:rsid w:val="008164C1"/>
    <w:rsid w:val="00822589"/>
    <w:rsid w:val="008236F9"/>
    <w:rsid w:val="0083291A"/>
    <w:rsid w:val="00833EEB"/>
    <w:rsid w:val="008374AF"/>
    <w:rsid w:val="008402A9"/>
    <w:rsid w:val="008471AA"/>
    <w:rsid w:val="008507A6"/>
    <w:rsid w:val="00853E74"/>
    <w:rsid w:val="008555EC"/>
    <w:rsid w:val="0085624A"/>
    <w:rsid w:val="00862903"/>
    <w:rsid w:val="00862B7B"/>
    <w:rsid w:val="0086401D"/>
    <w:rsid w:val="008674FA"/>
    <w:rsid w:val="008839D5"/>
    <w:rsid w:val="008B1626"/>
    <w:rsid w:val="008C10C0"/>
    <w:rsid w:val="008C2F8B"/>
    <w:rsid w:val="008C3CB3"/>
    <w:rsid w:val="008D0C33"/>
    <w:rsid w:val="008D308E"/>
    <w:rsid w:val="008E7661"/>
    <w:rsid w:val="009042B9"/>
    <w:rsid w:val="00905D7E"/>
    <w:rsid w:val="00907B0E"/>
    <w:rsid w:val="009123BD"/>
    <w:rsid w:val="009139B2"/>
    <w:rsid w:val="009170A0"/>
    <w:rsid w:val="00925B12"/>
    <w:rsid w:val="00931E43"/>
    <w:rsid w:val="009813D0"/>
    <w:rsid w:val="00982526"/>
    <w:rsid w:val="009831D5"/>
    <w:rsid w:val="00983282"/>
    <w:rsid w:val="00986CA1"/>
    <w:rsid w:val="00986E54"/>
    <w:rsid w:val="0099526B"/>
    <w:rsid w:val="009A4FE6"/>
    <w:rsid w:val="009B2E2C"/>
    <w:rsid w:val="009B34B7"/>
    <w:rsid w:val="009B5BA8"/>
    <w:rsid w:val="009C6394"/>
    <w:rsid w:val="009C6616"/>
    <w:rsid w:val="009C78A6"/>
    <w:rsid w:val="009D1D8A"/>
    <w:rsid w:val="009D43A8"/>
    <w:rsid w:val="009E063F"/>
    <w:rsid w:val="009E3558"/>
    <w:rsid w:val="009F2EF9"/>
    <w:rsid w:val="009F59CA"/>
    <w:rsid w:val="009F6719"/>
    <w:rsid w:val="00A00723"/>
    <w:rsid w:val="00A03149"/>
    <w:rsid w:val="00A03A23"/>
    <w:rsid w:val="00A04AA7"/>
    <w:rsid w:val="00A05D79"/>
    <w:rsid w:val="00A05F6A"/>
    <w:rsid w:val="00A11371"/>
    <w:rsid w:val="00A214FD"/>
    <w:rsid w:val="00A21B01"/>
    <w:rsid w:val="00A26A66"/>
    <w:rsid w:val="00A3641D"/>
    <w:rsid w:val="00A638F4"/>
    <w:rsid w:val="00A63B4B"/>
    <w:rsid w:val="00A76A07"/>
    <w:rsid w:val="00A8054C"/>
    <w:rsid w:val="00A81795"/>
    <w:rsid w:val="00AA27E7"/>
    <w:rsid w:val="00AB260B"/>
    <w:rsid w:val="00AB47DE"/>
    <w:rsid w:val="00AB74FA"/>
    <w:rsid w:val="00AC0585"/>
    <w:rsid w:val="00AC0AA6"/>
    <w:rsid w:val="00B028EF"/>
    <w:rsid w:val="00B05BB9"/>
    <w:rsid w:val="00B12213"/>
    <w:rsid w:val="00B12571"/>
    <w:rsid w:val="00B203F8"/>
    <w:rsid w:val="00B365BE"/>
    <w:rsid w:val="00B36A56"/>
    <w:rsid w:val="00B455DF"/>
    <w:rsid w:val="00B45B42"/>
    <w:rsid w:val="00B47F51"/>
    <w:rsid w:val="00B62273"/>
    <w:rsid w:val="00B6570B"/>
    <w:rsid w:val="00B705EB"/>
    <w:rsid w:val="00B75013"/>
    <w:rsid w:val="00B80F7C"/>
    <w:rsid w:val="00B82F0F"/>
    <w:rsid w:val="00B87108"/>
    <w:rsid w:val="00B87F27"/>
    <w:rsid w:val="00BA3ADC"/>
    <w:rsid w:val="00BA6081"/>
    <w:rsid w:val="00BB01CB"/>
    <w:rsid w:val="00BC23B8"/>
    <w:rsid w:val="00BC5B76"/>
    <w:rsid w:val="00BC5D94"/>
    <w:rsid w:val="00BC7CDD"/>
    <w:rsid w:val="00BD2F4A"/>
    <w:rsid w:val="00BD4ED7"/>
    <w:rsid w:val="00BD5A0D"/>
    <w:rsid w:val="00BE78E1"/>
    <w:rsid w:val="00BF0291"/>
    <w:rsid w:val="00BF1624"/>
    <w:rsid w:val="00BF339C"/>
    <w:rsid w:val="00C071FD"/>
    <w:rsid w:val="00C11F56"/>
    <w:rsid w:val="00C12645"/>
    <w:rsid w:val="00C14F59"/>
    <w:rsid w:val="00C22387"/>
    <w:rsid w:val="00C24863"/>
    <w:rsid w:val="00C34075"/>
    <w:rsid w:val="00C3476E"/>
    <w:rsid w:val="00C35836"/>
    <w:rsid w:val="00C35D8D"/>
    <w:rsid w:val="00C366CD"/>
    <w:rsid w:val="00C408AA"/>
    <w:rsid w:val="00C42E10"/>
    <w:rsid w:val="00C443E2"/>
    <w:rsid w:val="00C46349"/>
    <w:rsid w:val="00C5673A"/>
    <w:rsid w:val="00C60A2B"/>
    <w:rsid w:val="00C623FE"/>
    <w:rsid w:val="00C722F0"/>
    <w:rsid w:val="00C83F5E"/>
    <w:rsid w:val="00C85858"/>
    <w:rsid w:val="00C87589"/>
    <w:rsid w:val="00CA6997"/>
    <w:rsid w:val="00CA7C49"/>
    <w:rsid w:val="00CC1EF3"/>
    <w:rsid w:val="00CC2EBF"/>
    <w:rsid w:val="00CC4BAE"/>
    <w:rsid w:val="00D02C5B"/>
    <w:rsid w:val="00D13F57"/>
    <w:rsid w:val="00D157A5"/>
    <w:rsid w:val="00D2255C"/>
    <w:rsid w:val="00D31EE0"/>
    <w:rsid w:val="00D3405E"/>
    <w:rsid w:val="00D476CD"/>
    <w:rsid w:val="00D478F8"/>
    <w:rsid w:val="00D51A68"/>
    <w:rsid w:val="00D56E2D"/>
    <w:rsid w:val="00D67154"/>
    <w:rsid w:val="00D7141C"/>
    <w:rsid w:val="00D80756"/>
    <w:rsid w:val="00D830C6"/>
    <w:rsid w:val="00D83C0E"/>
    <w:rsid w:val="00D91B96"/>
    <w:rsid w:val="00D93B5A"/>
    <w:rsid w:val="00DA02E6"/>
    <w:rsid w:val="00DA19E0"/>
    <w:rsid w:val="00DA39F6"/>
    <w:rsid w:val="00DB2FDF"/>
    <w:rsid w:val="00DB7061"/>
    <w:rsid w:val="00DB7715"/>
    <w:rsid w:val="00DC630B"/>
    <w:rsid w:val="00DD2BCC"/>
    <w:rsid w:val="00DE7205"/>
    <w:rsid w:val="00DF0212"/>
    <w:rsid w:val="00E15101"/>
    <w:rsid w:val="00E17F9C"/>
    <w:rsid w:val="00E23182"/>
    <w:rsid w:val="00E24C2D"/>
    <w:rsid w:val="00E30253"/>
    <w:rsid w:val="00E30667"/>
    <w:rsid w:val="00E33A8A"/>
    <w:rsid w:val="00E366D0"/>
    <w:rsid w:val="00E448AC"/>
    <w:rsid w:val="00E44F62"/>
    <w:rsid w:val="00E6045F"/>
    <w:rsid w:val="00E60C59"/>
    <w:rsid w:val="00E60F21"/>
    <w:rsid w:val="00E62467"/>
    <w:rsid w:val="00E62768"/>
    <w:rsid w:val="00E64634"/>
    <w:rsid w:val="00E70B3A"/>
    <w:rsid w:val="00E752FD"/>
    <w:rsid w:val="00E81808"/>
    <w:rsid w:val="00E81841"/>
    <w:rsid w:val="00E83921"/>
    <w:rsid w:val="00E86955"/>
    <w:rsid w:val="00EA0936"/>
    <w:rsid w:val="00EB43F5"/>
    <w:rsid w:val="00EB4F00"/>
    <w:rsid w:val="00EB6875"/>
    <w:rsid w:val="00EB73F6"/>
    <w:rsid w:val="00EC2E6B"/>
    <w:rsid w:val="00EC4B7B"/>
    <w:rsid w:val="00EC5277"/>
    <w:rsid w:val="00ED64EB"/>
    <w:rsid w:val="00EE1099"/>
    <w:rsid w:val="00EE110F"/>
    <w:rsid w:val="00EE23A1"/>
    <w:rsid w:val="00EE62E0"/>
    <w:rsid w:val="00EF2938"/>
    <w:rsid w:val="00F004FC"/>
    <w:rsid w:val="00F034EC"/>
    <w:rsid w:val="00F05DEA"/>
    <w:rsid w:val="00F10001"/>
    <w:rsid w:val="00F17F70"/>
    <w:rsid w:val="00F25915"/>
    <w:rsid w:val="00F33AE0"/>
    <w:rsid w:val="00F3423F"/>
    <w:rsid w:val="00F34D1D"/>
    <w:rsid w:val="00F5533F"/>
    <w:rsid w:val="00F576D7"/>
    <w:rsid w:val="00F643EE"/>
    <w:rsid w:val="00F65E40"/>
    <w:rsid w:val="00F8794B"/>
    <w:rsid w:val="00F930CE"/>
    <w:rsid w:val="00FA15D1"/>
    <w:rsid w:val="00FA2D3F"/>
    <w:rsid w:val="00FA34E2"/>
    <w:rsid w:val="00FA4161"/>
    <w:rsid w:val="00FB188C"/>
    <w:rsid w:val="00FB7705"/>
    <w:rsid w:val="00FC0366"/>
    <w:rsid w:val="00FC6BE0"/>
    <w:rsid w:val="00FE2297"/>
    <w:rsid w:val="00FE67FB"/>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5CC5C7-7A6E-4448-8037-A5DEB177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30B2"/>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rsid w:val="006330B2"/>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rsid w:val="006330B2"/>
    <w:pPr>
      <w:keepNext/>
      <w:jc w:val="center"/>
      <w:outlineLvl w:val="1"/>
    </w:pPr>
    <w:rPr>
      <w:b/>
      <w:sz w:val="36"/>
    </w:rPr>
  </w:style>
  <w:style w:type="paragraph" w:styleId="3">
    <w:name w:val="heading 3"/>
    <w:aliases w:val="Ü3,Subparagraaf,Dritte Ebene"/>
    <w:basedOn w:val="a0"/>
    <w:next w:val="a0"/>
    <w:link w:val="31"/>
    <w:qFormat/>
    <w:rsid w:val="006330B2"/>
    <w:pPr>
      <w:keepNext/>
      <w:jc w:val="center"/>
      <w:outlineLvl w:val="2"/>
    </w:pPr>
    <w:rPr>
      <w:b/>
      <w:sz w:val="28"/>
    </w:rPr>
  </w:style>
  <w:style w:type="paragraph" w:styleId="4">
    <w:name w:val="heading 4"/>
    <w:aliases w:val="Ü4,Sub-Clause Sub-paragraph,Vierte Ebene,Heading 4 Char Char Char"/>
    <w:basedOn w:val="a0"/>
    <w:next w:val="a0"/>
    <w:link w:val="40"/>
    <w:qFormat/>
    <w:rsid w:val="006330B2"/>
    <w:pPr>
      <w:keepNext/>
      <w:jc w:val="both"/>
      <w:outlineLvl w:val="3"/>
    </w:pPr>
    <w:rPr>
      <w:rFonts w:eastAsia="Arial Unicode MS"/>
      <w:i/>
      <w:sz w:val="28"/>
      <w:lang w:val="uk-UA"/>
    </w:rPr>
  </w:style>
  <w:style w:type="paragraph" w:styleId="5">
    <w:name w:val="heading 5"/>
    <w:basedOn w:val="a0"/>
    <w:next w:val="a0"/>
    <w:link w:val="50"/>
    <w:qFormat/>
    <w:rsid w:val="006330B2"/>
    <w:pPr>
      <w:keepNext/>
      <w:ind w:left="-426" w:firstLine="426"/>
      <w:jc w:val="center"/>
      <w:outlineLvl w:val="4"/>
    </w:pPr>
    <w:rPr>
      <w:b/>
      <w:sz w:val="32"/>
      <w:lang w:val="uk-UA"/>
    </w:rPr>
  </w:style>
  <w:style w:type="paragraph" w:styleId="6">
    <w:name w:val="heading 6"/>
    <w:basedOn w:val="a0"/>
    <w:next w:val="a0"/>
    <w:link w:val="60"/>
    <w:qFormat/>
    <w:rsid w:val="006330B2"/>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rsid w:val="006330B2"/>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af7"/>
    <w:qFormat/>
    <w:rsid w:val="00236E86"/>
    <w:pPr>
      <w:spacing w:after="140"/>
      <w:contextualSpacing/>
    </w:pPr>
    <w:rPr>
      <w:b/>
      <w:color w:val="4A4A4A"/>
      <w:spacing w:val="5"/>
      <w:kern w:val="28"/>
      <w:sz w:val="60"/>
      <w:szCs w:val="52"/>
    </w:rPr>
  </w:style>
  <w:style w:type="character" w:customStyle="1" w:styleId="af8">
    <w:name w:val="Название Знак"/>
    <w:rsid w:val="00236E86"/>
    <w:rPr>
      <w:rFonts w:ascii="Cambria" w:eastAsia="Times New Roman" w:hAnsi="Cambria" w:cs="Times New Roman"/>
      <w:b/>
      <w:bCs/>
      <w:kern w:val="28"/>
      <w:sz w:val="32"/>
      <w:szCs w:val="32"/>
      <w:lang w:val="ru-RU" w:eastAsia="ru-RU"/>
    </w:rPr>
  </w:style>
  <w:style w:type="character" w:customStyle="1" w:styleId="af7">
    <w:name w:val="Заголовок Знак"/>
    <w:link w:val="af6"/>
    <w:rsid w:val="00236E86"/>
    <w:rPr>
      <w:rFonts w:ascii="Calibri" w:eastAsia="Calibri" w:hAnsi="Calibri"/>
      <w:b/>
      <w:color w:val="4A4A4A"/>
      <w:spacing w:val="5"/>
      <w:kern w:val="28"/>
      <w:sz w:val="60"/>
      <w:szCs w:val="52"/>
      <w:lang w:val="de-DE" w:eastAsia="de-DE"/>
    </w:rPr>
  </w:style>
  <w:style w:type="character" w:customStyle="1" w:styleId="16">
    <w:name w:val="Текст покажчика місця заповнення1"/>
    <w:rsid w:val="00236E86"/>
    <w:rPr>
      <w:rFonts w:cs="Times New Roman"/>
      <w:color w:val="808080"/>
    </w:rPr>
  </w:style>
  <w:style w:type="character" w:customStyle="1" w:styleId="af9">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a">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7">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b">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c">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8">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d">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9">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a">
    <w:name w:val="Текст примечания Знак1"/>
    <w:link w:val="afe"/>
    <w:uiPriority w:val="99"/>
    <w:locked/>
    <w:rsid w:val="00236E86"/>
    <w:rPr>
      <w:lang w:val="ru-RU"/>
    </w:rPr>
  </w:style>
  <w:style w:type="paragraph" w:styleId="afe">
    <w:name w:val="annotation text"/>
    <w:basedOn w:val="a0"/>
    <w:link w:val="1a"/>
    <w:uiPriority w:val="99"/>
    <w:rsid w:val="00236E86"/>
    <w:pPr>
      <w:spacing w:after="160"/>
    </w:pPr>
  </w:style>
  <w:style w:type="character" w:customStyle="1" w:styleId="aff">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0">
    <w:name w:val="annotation subject"/>
    <w:basedOn w:val="afe"/>
    <w:next w:val="afe"/>
    <w:link w:val="aff1"/>
    <w:rsid w:val="00236E86"/>
    <w:pPr>
      <w:spacing w:after="0"/>
      <w:jc w:val="both"/>
    </w:pPr>
    <w:rPr>
      <w:rFonts w:ascii="Calibri" w:hAnsi="Calibri"/>
      <w:b/>
      <w:bCs/>
      <w:lang w:val="en-GB" w:eastAsia="de-DE"/>
    </w:rPr>
  </w:style>
  <w:style w:type="character" w:customStyle="1" w:styleId="aff1">
    <w:name w:val="Тема примечания Знак"/>
    <w:link w:val="aff0"/>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2">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3">
    <w:name w:val="annotation reference"/>
    <w:uiPriority w:val="99"/>
    <w:rsid w:val="00236E86"/>
    <w:rPr>
      <w:rFonts w:cs="Times New Roman"/>
      <w:sz w:val="16"/>
      <w:szCs w:val="16"/>
    </w:rPr>
  </w:style>
  <w:style w:type="paragraph" w:styleId="aff4">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b">
    <w:name w:val="Абзац списка Знак1"/>
    <w:uiPriority w:val="34"/>
    <w:rsid w:val="00236E86"/>
    <w:rPr>
      <w:rFonts w:eastAsia="Times New Roman" w:cs="Times New Roman"/>
      <w:szCs w:val="20"/>
      <w:lang w:val="de-DE" w:eastAsia="de-DE"/>
    </w:rPr>
  </w:style>
  <w:style w:type="character" w:styleId="aff5">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14AE2-8786-4AAE-9AD7-F14DA0B0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112</Words>
  <Characters>644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opr301</cp:lastModifiedBy>
  <cp:revision>10</cp:revision>
  <cp:lastPrinted>2020-04-02T08:02:00Z</cp:lastPrinted>
  <dcterms:created xsi:type="dcterms:W3CDTF">2020-03-10T09:48:00Z</dcterms:created>
  <dcterms:modified xsi:type="dcterms:W3CDTF">2025-02-04T07:47:00Z</dcterms:modified>
</cp:coreProperties>
</file>