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A" w:rsidRPr="00F56B74" w:rsidRDefault="001C6BCA" w:rsidP="001C6BCA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</w:rPr>
      </w:pPr>
      <w:r w:rsidRPr="00F56B74">
        <w:rPr>
          <w:rFonts w:ascii="Times New Roman" w:hAnsi="Times New Roman"/>
          <w:i/>
          <w:sz w:val="24"/>
          <w:szCs w:val="24"/>
        </w:rPr>
        <w:t>Додаток 2</w:t>
      </w:r>
    </w:p>
    <w:p w:rsidR="001C6BCA" w:rsidRPr="00F56B74" w:rsidRDefault="00A7591B" w:rsidP="00A7591B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  <w:r w:rsidRPr="00F56B74">
        <w:rPr>
          <w:rFonts w:ascii="Times New Roman" w:hAnsi="Times New Roman"/>
          <w:i/>
          <w:sz w:val="24"/>
          <w:szCs w:val="24"/>
        </w:rPr>
        <w:t xml:space="preserve">  </w:t>
      </w:r>
      <w:r w:rsidR="001C6BCA" w:rsidRPr="00F56B74">
        <w:rPr>
          <w:rFonts w:ascii="Times New Roman" w:hAnsi="Times New Roman"/>
          <w:i/>
          <w:sz w:val="24"/>
          <w:szCs w:val="24"/>
        </w:rPr>
        <w:t xml:space="preserve">до рішення виконкому міської ради </w:t>
      </w:r>
    </w:p>
    <w:p w:rsidR="009B40C1" w:rsidRPr="00F56B74" w:rsidRDefault="00F56B74" w:rsidP="00F56B74">
      <w:pPr>
        <w:tabs>
          <w:tab w:val="left" w:pos="595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6B74">
        <w:rPr>
          <w:rFonts w:ascii="Times New Roman" w:hAnsi="Times New Roman"/>
          <w:i/>
          <w:sz w:val="24"/>
          <w:szCs w:val="24"/>
        </w:rPr>
        <w:tab/>
        <w:t>18.09.2019 №424</w:t>
      </w:r>
    </w:p>
    <w:p w:rsidR="009B40C1" w:rsidRPr="00F56B74" w:rsidRDefault="009B40C1" w:rsidP="009B40C1">
      <w:pPr>
        <w:spacing w:after="0" w:line="228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56B74"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 w:rsidRPr="00F56B74"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 w:rsidRPr="00F56B74"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</w:p>
    <w:p w:rsidR="009B40C1" w:rsidRPr="00F56B74" w:rsidRDefault="009B40C1" w:rsidP="009B40C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 w:rsidRPr="00F56B74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9B40C1" w:rsidRPr="00F56B74" w:rsidRDefault="00CC42CF" w:rsidP="009B40C1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56B74">
        <w:rPr>
          <w:rFonts w:ascii="Times New Roman" w:hAnsi="Times New Roman"/>
          <w:b/>
          <w:bCs/>
          <w:i/>
          <w:sz w:val="26"/>
          <w:szCs w:val="26"/>
        </w:rPr>
        <w:t>а</w:t>
      </w:r>
      <w:r w:rsidR="009B40C1" w:rsidRPr="00F56B74">
        <w:rPr>
          <w:rFonts w:ascii="Times New Roman" w:hAnsi="Times New Roman"/>
          <w:b/>
          <w:bCs/>
          <w:i/>
          <w:sz w:val="26"/>
          <w:szCs w:val="26"/>
        </w:rPr>
        <w:t>дміністративних, інших публічних послуг, що надаються</w:t>
      </w:r>
      <w:r w:rsidR="008D0214" w:rsidRPr="00F56B74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F56B74">
        <w:rPr>
          <w:rFonts w:ascii="Times New Roman" w:hAnsi="Times New Roman"/>
          <w:b/>
          <w:i/>
          <w:sz w:val="26"/>
          <w:szCs w:val="26"/>
        </w:rPr>
        <w:t>департаментом регул</w:t>
      </w:r>
      <w:r w:rsidRPr="00F56B74">
        <w:rPr>
          <w:rFonts w:ascii="Times New Roman" w:hAnsi="Times New Roman"/>
          <w:b/>
          <w:i/>
          <w:sz w:val="26"/>
          <w:szCs w:val="26"/>
        </w:rPr>
        <w:t>ю</w:t>
      </w:r>
      <w:r w:rsidRPr="00F56B74">
        <w:rPr>
          <w:rFonts w:ascii="Times New Roman" w:hAnsi="Times New Roman"/>
          <w:b/>
          <w:i/>
          <w:sz w:val="26"/>
          <w:szCs w:val="26"/>
        </w:rPr>
        <w:t>вання містобудівної діяльності та земельних відносин виконкому Криворізької міської ради</w:t>
      </w:r>
      <w:r w:rsidR="003F05F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B40C1" w:rsidRPr="00F56B74">
        <w:rPr>
          <w:rFonts w:ascii="Times New Roman" w:hAnsi="Times New Roman"/>
          <w:b/>
          <w:bCs/>
          <w:i/>
          <w:sz w:val="26"/>
          <w:szCs w:val="26"/>
        </w:rPr>
        <w:t>через Центр адміністративних послуг «Віза»</w:t>
      </w:r>
    </w:p>
    <w:p w:rsidR="009B40C1" w:rsidRPr="00F56B74" w:rsidRDefault="009B40C1" w:rsidP="009B40C1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9B40C1" w:rsidRPr="00F56B74" w:rsidRDefault="009B40C1" w:rsidP="00CB4F95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B4F95" w:rsidRPr="00F56B74" w:rsidRDefault="00CB4F95" w:rsidP="00CB4F95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B74">
        <w:rPr>
          <w:rFonts w:ascii="Times New Roman" w:eastAsia="Times New Roman" w:hAnsi="Times New Roman"/>
          <w:b/>
          <w:sz w:val="24"/>
          <w:szCs w:val="24"/>
          <w:lang w:eastAsia="uk-UA"/>
        </w:rPr>
        <w:t>ІНФОРМАЦІЙНА КАРТКА ПУБЛІЧНОЇ ПОСЛУГИ</w:t>
      </w:r>
      <w:r w:rsidRPr="00F56B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№16</w:t>
      </w:r>
    </w:p>
    <w:p w:rsidR="00CB4F95" w:rsidRPr="00F56B74" w:rsidRDefault="00CB4F95" w:rsidP="00CB4F95">
      <w:pPr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F95" w:rsidRPr="00F56B74" w:rsidRDefault="00CB4F95" w:rsidP="00C102D6">
      <w:pPr>
        <w:spacing w:after="0" w:line="228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6B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Послуга: Надання містобудівних умов та об</w:t>
      </w:r>
      <w:r w:rsidR="00C102D6" w:rsidRPr="00F56B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межень для проектування об’єкта б</w:t>
      </w:r>
      <w:r w:rsidRPr="00F56B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удівн</w:t>
      </w:r>
      <w:r w:rsidRPr="00F56B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Pr="00F56B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цтва</w:t>
      </w:r>
    </w:p>
    <w:p w:rsidR="00CB4F95" w:rsidRPr="00F56B74" w:rsidRDefault="00CB4F95" w:rsidP="00CB4F95">
      <w:pPr>
        <w:spacing w:after="0" w:line="228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5561"/>
      </w:tblGrid>
      <w:tr w:rsidR="00CB4F95" w:rsidRPr="00F56B74" w:rsidTr="00817FDE">
        <w:trPr>
          <w:trHeight w:val="441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5" w:rsidRPr="00F56B74" w:rsidRDefault="00CC42CF" w:rsidP="00CC42CF">
            <w:pPr>
              <w:spacing w:after="0" w:line="228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 адміністративних послуг</w:t>
            </w:r>
          </w:p>
        </w:tc>
      </w:tr>
      <w:tr w:rsidR="00CC42CF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Найменування центру надання адмін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стративних послуг, у якому здійсн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ю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ється обслуговування суб’єкта зве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р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нення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="00546B92"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CC42CF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50101, м. Кривий Ріг, пл. Молодіжна, 1</w:t>
            </w:r>
          </w:p>
          <w:p w:rsidR="00CC42CF" w:rsidRPr="00F56B74" w:rsidRDefault="00CC42CF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Територіальні підрозділи Центру:</w:t>
            </w:r>
          </w:p>
          <w:p w:rsidR="00CC42CF" w:rsidRPr="00F56B74" w:rsidRDefault="00CC42CF" w:rsidP="00063C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район: вул. Дніпровське шосе, </w:t>
            </w:r>
            <w:r w:rsidR="008D0214" w:rsidRPr="00F5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буд. 11,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102.</w:t>
            </w:r>
          </w:p>
          <w:p w:rsidR="00CC42CF" w:rsidRPr="00F56B74" w:rsidRDefault="00CC42CF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Покровський район: вул. Шурупова, буд.2, каб.12.</w:t>
            </w:r>
          </w:p>
          <w:p w:rsidR="00CC42CF" w:rsidRPr="00F56B74" w:rsidRDefault="00CC42CF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Південний, буд. 1.</w:t>
            </w:r>
          </w:p>
          <w:p w:rsidR="00CC42CF" w:rsidRPr="00F56B74" w:rsidRDefault="00CC42CF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CC42CF" w:rsidRPr="00F56B74" w:rsidRDefault="00CC42CF" w:rsidP="00063C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122.</w:t>
            </w:r>
          </w:p>
          <w:p w:rsidR="00CC42CF" w:rsidRPr="00F56B74" w:rsidRDefault="00CC42CF" w:rsidP="00063C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Тернівський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район: вул. Короленка, буд. 1А, </w:t>
            </w:r>
            <w:r w:rsidR="008D0214" w:rsidRPr="00F56B7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129.</w:t>
            </w:r>
          </w:p>
          <w:p w:rsidR="00CC42CF" w:rsidRPr="00F56B74" w:rsidRDefault="00CC42CF" w:rsidP="00063C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Староярмаркова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, буд. 44.</w:t>
            </w:r>
          </w:p>
          <w:p w:rsidR="00CC42CF" w:rsidRPr="00F56B74" w:rsidRDefault="00CC42CF" w:rsidP="00817F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CC42CF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CF" w:rsidRPr="00F56B74" w:rsidRDefault="00CC42CF" w:rsidP="00546B92">
            <w:pPr>
              <w:pStyle w:val="a3"/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CC42CF" w:rsidRPr="00F56B74" w:rsidRDefault="00CC42CF" w:rsidP="00817FDE">
            <w:pPr>
              <w:pStyle w:val="a3"/>
              <w:tabs>
                <w:tab w:val="left" w:pos="318"/>
              </w:tabs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головний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офіс у понеділок, середу, п’ятницю  з 8.30 до 17.00 години; вівторок, четвер з 8.30 до 20.00 години, без перерви;</w:t>
            </w:r>
          </w:p>
          <w:p w:rsidR="00CC42CF" w:rsidRPr="00F56B74" w:rsidRDefault="00CC42CF" w:rsidP="00817FDE">
            <w:pPr>
              <w:pStyle w:val="a3"/>
              <w:tabs>
                <w:tab w:val="left" w:pos="318"/>
              </w:tabs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територіальні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підрозділи – щоденно з 8.30 до 17.00, перерва з 12.30 до 13.00.</w:t>
            </w:r>
          </w:p>
          <w:p w:rsidR="00CC42CF" w:rsidRPr="00F56B74" w:rsidRDefault="00CC42CF" w:rsidP="00546B92">
            <w:pPr>
              <w:pStyle w:val="a3"/>
              <w:numPr>
                <w:ilvl w:val="0"/>
                <w:numId w:val="2"/>
              </w:numPr>
              <w:tabs>
                <w:tab w:val="left" w:pos="318"/>
                <w:tab w:val="left" w:pos="430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Прийом та видача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документів для надання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міністративних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здійснюється:</w:t>
            </w:r>
          </w:p>
          <w:p w:rsidR="00CC42CF" w:rsidRPr="00F56B74" w:rsidRDefault="00CC42CF" w:rsidP="00546B92">
            <w:pPr>
              <w:pStyle w:val="a3"/>
              <w:tabs>
                <w:tab w:val="left" w:pos="318"/>
              </w:tabs>
              <w:spacing w:after="0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CC42CF" w:rsidRPr="00F56B74" w:rsidRDefault="00CC42CF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–  у територіальних підрозділах – щоденно з 9.00 до 16.00 години, перерва з 12.30 до 13.00</w:t>
            </w:r>
          </w:p>
        </w:tc>
      </w:tr>
      <w:tr w:rsidR="00CC42CF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Телефон/факс (довідки), 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сайт</w:t>
            </w:r>
            <w:proofErr w:type="spellEnd"/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2CF" w:rsidRPr="00F56B74" w:rsidRDefault="00CC42CF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 0-800-500-459</w:t>
            </w:r>
          </w:p>
          <w:p w:rsidR="00CC42CF" w:rsidRPr="00F56B74" w:rsidRDefault="008E2DCB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uk-UA"/>
              </w:rPr>
            </w:pPr>
            <w:hyperlink r:id="rId8" w:history="1">
              <w:r w:rsidR="00CC42CF" w:rsidRPr="00F56B7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uk-UA"/>
                </w:rPr>
                <w:t>viza@kr.gov.ua</w:t>
              </w:r>
            </w:hyperlink>
          </w:p>
          <w:p w:rsidR="00CC42CF" w:rsidRPr="00F56B74" w:rsidRDefault="00CC42CF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http://viza.kr.gov.ua</w:t>
            </w:r>
          </w:p>
          <w:p w:rsidR="00CC42CF" w:rsidRPr="00F56B74" w:rsidRDefault="00CC42CF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</w:tr>
      <w:tr w:rsidR="00CC42CF" w:rsidRPr="00F56B74" w:rsidTr="00817FDE">
        <w:trPr>
          <w:trHeight w:val="408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F" w:rsidRPr="00F56B74" w:rsidRDefault="00CC42CF" w:rsidP="00817FDE">
            <w:pPr>
              <w:spacing w:after="0" w:line="228" w:lineRule="auto"/>
              <w:ind w:firstLine="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Нормативні акти, якими регламентується надання публічної  послуги</w:t>
            </w:r>
          </w:p>
        </w:tc>
      </w:tr>
      <w:tr w:rsidR="00CC42CF" w:rsidRPr="00F56B74" w:rsidTr="00817F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</w:tc>
      </w:tr>
      <w:tr w:rsidR="00CC42CF" w:rsidRPr="00F56B74" w:rsidTr="00817FDE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right="-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від 27 березня 2019 року №367 «Деякі питання дерегуляції </w:t>
            </w:r>
            <w:proofErr w:type="spellStart"/>
            <w:r w:rsidR="00C102D6" w:rsidRPr="00F56B74">
              <w:rPr>
                <w:rFonts w:ascii="Times New Roman" w:hAnsi="Times New Roman"/>
                <w:sz w:val="24"/>
                <w:szCs w:val="24"/>
              </w:rPr>
              <w:t>госпо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дарсь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діяльності»</w:t>
            </w:r>
          </w:p>
        </w:tc>
      </w:tr>
      <w:tr w:rsidR="00CC42CF" w:rsidRPr="00F56B74" w:rsidTr="00817F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центральних органів 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конавчої влади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6" w:rsidRPr="00F56B74" w:rsidRDefault="00CC42CF" w:rsidP="00063CF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Накази Мініст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 xml:space="preserve">ерства регіонального розвитку,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бу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</w:p>
          <w:p w:rsidR="00CC42CF" w:rsidRPr="00F56B74" w:rsidRDefault="00CC42CF" w:rsidP="00063CF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дів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ицтва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та житлово-комунального господарства України від 31 травня 2017 року №135 «Про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зат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вердження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Порядку ведення реєстру містобудівних умов та обмежень», 06 листопада 2017 року №289 «Про затвердження Переліку об’єктів будівництва, для проектування яких містобудівні умови та 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меження не надаються»</w:t>
            </w:r>
          </w:p>
        </w:tc>
      </w:tr>
      <w:tr w:rsidR="00CC42CF" w:rsidRPr="00F56B74" w:rsidTr="00817F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місцевих органів викона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чої влади/органів місцевого с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моврядування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2CF" w:rsidRPr="00F56B74" w:rsidTr="00817FDE">
        <w:trPr>
          <w:trHeight w:val="266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CF" w:rsidRPr="00F56B74" w:rsidRDefault="00CC42CF" w:rsidP="00817FDE">
            <w:pPr>
              <w:spacing w:after="0" w:line="228" w:lineRule="auto"/>
              <w:ind w:firstLine="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Умови отримання публічної послуги</w:t>
            </w:r>
          </w:p>
        </w:tc>
      </w:tr>
      <w:tr w:rsidR="00CC42CF" w:rsidRPr="00F56B74" w:rsidTr="00817F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Підстава для одержання публі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Заява, наявність відповідного пакета документів</w:t>
            </w:r>
          </w:p>
        </w:tc>
      </w:tr>
      <w:tr w:rsidR="00CC42CF" w:rsidRPr="00F56B74" w:rsidTr="00817FDE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пу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лічної послуги,  та вимог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  <w:t xml:space="preserve"> до них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Заява визначеного зразка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102D6" w:rsidRPr="00F56B74" w:rsidRDefault="00CC42CF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копія документа, що посвідчує право власності чи користування земельною ділянкою, або копія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вору</w:t>
            </w:r>
            <w:proofErr w:type="spellEnd"/>
            <w:r w:rsidR="003F0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суперфіцію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 вимагається, якщо наміри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підпадають під дію ч.4 ст.34 Закону</w:t>
            </w:r>
            <w:r w:rsidR="00593887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</w:t>
            </w:r>
            <w:r w:rsidR="00063CF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End"/>
          </w:p>
          <w:p w:rsidR="00CC42CF" w:rsidRPr="00F56B74" w:rsidRDefault="00593887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CC42C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42C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 регулювання містобудівної діяльності»);</w:t>
            </w:r>
          </w:p>
          <w:p w:rsidR="00CC42CF" w:rsidRPr="00F56B74" w:rsidRDefault="00CC42CF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копія документа, що посвідчує право власності на об’єкт нерухомого майна, розташований на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ній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ділянці або згода його власника, засвідчена в установленому законодавством порядку (у разі 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нення реконструкції або реставрації);</w:t>
            </w:r>
          </w:p>
          <w:p w:rsidR="00CC42CF" w:rsidRPr="00F56B74" w:rsidRDefault="00CC42CF" w:rsidP="00063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викопіювання з топографо-геодезичного плану </w:t>
            </w:r>
            <w:r w:rsidR="00063CF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масштабі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1:2000;</w:t>
            </w:r>
          </w:p>
          <w:p w:rsidR="00CC42CF" w:rsidRPr="00F56B74" w:rsidRDefault="00CC42CF" w:rsidP="00063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викопіювання з топографо-геодезичного плану в масштабі М 1:500 із зазначенням місця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розташу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запланованих об’єктів будівництва, а також головного входу до будинку (для будинків)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ви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бором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замовника будівництва, коли замовник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оби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рає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присвоєння адреси об’єкту будівництва під час наданн</w:t>
            </w:r>
            <w:r w:rsidR="004A2B23" w:rsidRPr="00F56B74">
              <w:rPr>
                <w:rFonts w:ascii="Times New Roman" w:hAnsi="Times New Roman"/>
                <w:sz w:val="24"/>
                <w:szCs w:val="24"/>
              </w:rPr>
              <w:t>я містобудівних умов і обмежень</w:t>
            </w:r>
            <w:r w:rsidR="00B95855" w:rsidRPr="00F56B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5855" w:rsidRPr="00F56B74" w:rsidRDefault="00B95855" w:rsidP="00063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 витяг з Державного земельного кадастру.</w:t>
            </w:r>
          </w:p>
        </w:tc>
      </w:tr>
      <w:tr w:rsidR="00CC42CF" w:rsidRPr="00F56B74" w:rsidTr="00817FDE">
        <w:trPr>
          <w:trHeight w:val="5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і спосіб подання док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ментів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063CF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в Центр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осо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бисто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або через представника  (законного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), надсилаються поштою (рекомендованим листом з описом вкладення) або у випадках,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бачених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законом, за допомогою засобів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телекому</w:t>
            </w:r>
            <w:r w:rsidR="00C102D6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нікаційного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зв’язку</w:t>
            </w:r>
          </w:p>
        </w:tc>
      </w:tr>
      <w:tr w:rsidR="00CC42CF" w:rsidRPr="00F56B74" w:rsidTr="00817F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Платність /безоплатність публ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C42CF" w:rsidRPr="00F56B74" w:rsidTr="00817FDE">
        <w:trPr>
          <w:trHeight w:val="254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 разі оплати публічної послуги</w:t>
            </w: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CC42CF" w:rsidRPr="00F56B74" w:rsidTr="00817F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2CF" w:rsidRPr="00F56B74" w:rsidTr="00817FDE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та порядок унесення плати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2CF" w:rsidRPr="00F56B74" w:rsidTr="00817FDE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2CF" w:rsidRPr="00F56B74" w:rsidTr="00817FDE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 надання публічної посл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tabs>
                <w:tab w:val="center" w:pos="2629"/>
              </w:tabs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10 робочих днів з дня реєстрації заяви</w:t>
            </w:r>
          </w:p>
        </w:tc>
      </w:tr>
      <w:tr w:rsidR="00CC42CF" w:rsidRPr="00F56B74" w:rsidTr="00817FDE">
        <w:trPr>
          <w:trHeight w:val="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підстав для відмови в наданні публічної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063CFF">
            <w:pPr>
              <w:tabs>
                <w:tab w:val="left" w:pos="317"/>
              </w:tabs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 Надання неповного пакета документів.</w:t>
            </w:r>
          </w:p>
          <w:p w:rsidR="00CC42CF" w:rsidRPr="00F56B74" w:rsidRDefault="00CC42CF" w:rsidP="00063CFF">
            <w:pPr>
              <w:tabs>
                <w:tab w:val="left" w:pos="317"/>
              </w:tabs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 Виявлення недостовірних відомостей у поданих документах.</w:t>
            </w:r>
          </w:p>
          <w:p w:rsidR="00CC42CF" w:rsidRPr="00F56B74" w:rsidRDefault="00CC42CF" w:rsidP="00063CFF">
            <w:pPr>
              <w:tabs>
                <w:tab w:val="left" w:pos="317"/>
              </w:tabs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- Невідповідність наданого пакета документів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ви</w:t>
            </w:r>
            <w:r w:rsidR="00063CFF"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могам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 чинного законодавства</w:t>
            </w:r>
            <w:r w:rsidR="00D42CEB" w:rsidRPr="00F56B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63CFF" w:rsidRPr="00F56B74" w:rsidRDefault="00063CFF" w:rsidP="00063CFF">
            <w:pPr>
              <w:tabs>
                <w:tab w:val="left" w:pos="317"/>
              </w:tabs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-  Невідповідність намірів забудови вимогам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місто-будівної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документації на місцевому рівні</w:t>
            </w:r>
          </w:p>
        </w:tc>
      </w:tr>
      <w:tr w:rsidR="00CC42CF" w:rsidRPr="00F56B74" w:rsidTr="00817FDE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надання</w:t>
            </w:r>
            <w:r w:rsidR="003F0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публічної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06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 Містобудівні умови та обмеження, затверджені відповідним наказом департаменту регулювання містобудівної діяльності та земельних відносин виконкому Криворізької міської ради.</w:t>
            </w:r>
          </w:p>
          <w:p w:rsidR="00CC42CF" w:rsidRPr="00F56B74" w:rsidRDefault="00CC42CF" w:rsidP="0006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 Лист з обґрунтуванням підстав для відмови в 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данні містобудівних умов та обмежень</w:t>
            </w:r>
          </w:p>
        </w:tc>
      </w:tr>
      <w:tr w:rsidR="00CC42CF" w:rsidRPr="00F56B74" w:rsidTr="00817FDE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предс</w:t>
            </w:r>
            <w:r w:rsidR="00063CF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тавника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), засобами поштового або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телекомуніка</w:t>
            </w:r>
            <w:r w:rsidR="00063CF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ційного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зв’язку у випадках, передбачених законом</w:t>
            </w:r>
          </w:p>
        </w:tc>
      </w:tr>
      <w:tr w:rsidR="00CC42CF" w:rsidRPr="00F56B74" w:rsidTr="00817FDE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ind w:firstLine="2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C42CF" w:rsidP="00817FD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CF" w:rsidRPr="00F56B74" w:rsidRDefault="00C102D6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Копії документів, що</w:t>
            </w:r>
            <w:r w:rsidR="00CC42C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подаються для зміни адреси об’єкта нерухомого майна, засвідчуються </w:t>
            </w:r>
            <w:proofErr w:type="spellStart"/>
            <w:r w:rsidR="00CC42C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C42C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</w:t>
            </w:r>
            <w:proofErr w:type="spellEnd"/>
            <w:r w:rsidR="00CC42C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(співвласником) (його представником).</w:t>
            </w:r>
          </w:p>
          <w:p w:rsidR="00CC42CF" w:rsidRPr="00F56B74" w:rsidRDefault="00CC42CF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разі, коли документи подаються особисто,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будівництва пред’являє документ, що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посвід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чує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його особу відповідно до Закону України «Про Єдиний державний демографічний реєстр та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менти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що підтверджують громадянство України, посвідчують особу чи її спеціальний статус».</w:t>
            </w:r>
          </w:p>
          <w:p w:rsidR="00CC42CF" w:rsidRPr="00F56B74" w:rsidRDefault="00CC42CF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разі подання документів особисто представником замовника будівництва, додатково пред’являється примірник оригінала документа, що засвідчує його повноваження.</w:t>
            </w:r>
          </w:p>
          <w:p w:rsidR="00CC42CF" w:rsidRPr="00F56B74" w:rsidRDefault="00CC42CF" w:rsidP="00063CF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разі ухвалення відмови в наданні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ної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послуги, обґрунтовані підстави такої відмови  надаються або направляються замовникам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повід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ленням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оприлюднюються на офіційному веб-сайті Криворізької міської ради та її виконавчого комітету в розділі «Підрозділи виконкому»,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</w:t>
            </w:r>
            <w:r w:rsidR="00C102D6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розділі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«Департамент регулювання містобудівної діяльності та земельних відносин»</w:t>
            </w:r>
          </w:p>
        </w:tc>
      </w:tr>
    </w:tbl>
    <w:p w:rsidR="004912C0" w:rsidRPr="00F56B74" w:rsidRDefault="004912C0" w:rsidP="004912C0">
      <w:pPr>
        <w:spacing w:after="0" w:line="228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0C19AD" w:rsidRPr="00F56B74" w:rsidRDefault="000C19AD" w:rsidP="000C19A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56B74">
        <w:rPr>
          <w:rFonts w:ascii="Times New Roman" w:eastAsia="Times New Roman" w:hAnsi="Times New Roman"/>
          <w:b/>
          <w:sz w:val="24"/>
          <w:szCs w:val="24"/>
        </w:rPr>
        <w:t>ІНФОРМАЦІЙНА КАРТКА АДМІНІСТРАТИВНОЇ ПОСЛУГИ №21</w:t>
      </w:r>
    </w:p>
    <w:p w:rsidR="000C19AD" w:rsidRPr="00F56B74" w:rsidRDefault="000C19AD" w:rsidP="000C19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19AD" w:rsidRPr="00F56B74" w:rsidRDefault="000C19AD" w:rsidP="000C19A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6B74">
        <w:rPr>
          <w:rFonts w:ascii="Times New Roman" w:eastAsia="Times New Roman" w:hAnsi="Times New Roman"/>
          <w:b/>
          <w:i/>
          <w:sz w:val="24"/>
          <w:szCs w:val="24"/>
        </w:rPr>
        <w:t>Послуга: Видача рішення міської ради про надання дозволу на розробку проекту землеу</w:t>
      </w:r>
      <w:r w:rsidRPr="00F56B74">
        <w:rPr>
          <w:rFonts w:ascii="Times New Roman" w:eastAsia="Times New Roman" w:hAnsi="Times New Roman"/>
          <w:b/>
          <w:i/>
          <w:sz w:val="24"/>
          <w:szCs w:val="24"/>
        </w:rPr>
        <w:t>с</w:t>
      </w:r>
      <w:r w:rsidRPr="00F56B74">
        <w:rPr>
          <w:rFonts w:ascii="Times New Roman" w:eastAsia="Times New Roman" w:hAnsi="Times New Roman"/>
          <w:b/>
          <w:i/>
          <w:sz w:val="24"/>
          <w:szCs w:val="24"/>
        </w:rPr>
        <w:t>трою щодо відведення земельної ділянки під існуючою забудовою (будівлями, спорудами)</w:t>
      </w:r>
    </w:p>
    <w:p w:rsidR="000C19AD" w:rsidRPr="00F56B74" w:rsidRDefault="000C19AD" w:rsidP="000C19AD">
      <w:pPr>
        <w:spacing w:after="0" w:line="240" w:lineRule="auto"/>
      </w:pP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18"/>
        <w:gridCol w:w="5642"/>
      </w:tblGrid>
      <w:tr w:rsidR="000C19AD" w:rsidRPr="00F56B74" w:rsidTr="000C19AD">
        <w:trPr>
          <w:trHeight w:val="442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ind w:left="600" w:hanging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0C19AD" w:rsidRPr="00F56B74" w:rsidTr="000C19AD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ind w:right="-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Найменування центру надання адмін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стративних послуг, у якому здійсн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ється обслуговування суб’єкта зве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нення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-Центр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Місцезнаходження центру та його територіальних підрозд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лів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50101, м. Кривий Ріг, пл. Молодіжна, 1</w:t>
            </w:r>
          </w:p>
          <w:p w:rsidR="000C19AD" w:rsidRPr="00F56B74" w:rsidRDefault="000C19AD" w:rsidP="000C19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C19AD" w:rsidRPr="00F56B74" w:rsidRDefault="000C19AD" w:rsidP="00063C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Довгинцівський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  <w:r w:rsidR="008D0214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0C19AD" w:rsidRPr="00F56B74" w:rsidRDefault="000C19AD" w:rsidP="000C19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Покровський район: вул. Шурупова, буд.2, каб.12.</w:t>
            </w:r>
          </w:p>
          <w:p w:rsidR="000C19AD" w:rsidRPr="00F56B74" w:rsidRDefault="000C19AD" w:rsidP="000C19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0C19AD" w:rsidRPr="00F56B74" w:rsidRDefault="000C19AD" w:rsidP="000C19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 (адміністративна будівля виконавчого комітету 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гулецької районної у місті ради).</w:t>
            </w:r>
          </w:p>
          <w:p w:rsidR="000C19AD" w:rsidRPr="00F56B74" w:rsidRDefault="000C19AD" w:rsidP="00063C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0C19AD" w:rsidRPr="00F56B74" w:rsidRDefault="000C19AD" w:rsidP="00063C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r w:rsidR="008D0214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0C19AD" w:rsidRPr="00F56B74" w:rsidRDefault="000C19AD" w:rsidP="00063C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0C19AD" w:rsidRPr="00F56B74" w:rsidRDefault="000C19AD" w:rsidP="000C19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Інформація щодо режиму 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боти центру та його територі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льних підрозділів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56B74">
              <w:rPr>
                <w:rFonts w:ascii="Times New Roman" w:hAnsi="Times New Roman"/>
                <w:sz w:val="24"/>
              </w:rPr>
              <w:t>1.</w:t>
            </w:r>
            <w:r w:rsidRPr="00F56B74">
              <w:rPr>
                <w:rFonts w:ascii="Times New Roman" w:hAnsi="Times New Roman"/>
                <w:sz w:val="24"/>
              </w:rPr>
              <w:tab/>
              <w:t>Центр працює:</w:t>
            </w:r>
          </w:p>
          <w:p w:rsidR="000C19AD" w:rsidRPr="00F56B74" w:rsidRDefault="000C19AD" w:rsidP="000C19AD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56B74">
              <w:rPr>
                <w:rFonts w:ascii="Times New Roman" w:hAnsi="Times New Roman"/>
                <w:sz w:val="24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0C19AD" w:rsidRPr="00F56B74" w:rsidRDefault="000C19AD" w:rsidP="000C19AD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56B74">
              <w:rPr>
                <w:rFonts w:ascii="Times New Roman" w:hAnsi="Times New Roman"/>
                <w:sz w:val="24"/>
              </w:rPr>
              <w:t>– територіальні підрозділи – щоденно з 8.30 до 17.00, перерва з 12.30 до 13.00.</w:t>
            </w:r>
          </w:p>
          <w:p w:rsidR="000C19AD" w:rsidRPr="00F56B74" w:rsidRDefault="000C19AD" w:rsidP="000C19AD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56B74">
              <w:rPr>
                <w:rFonts w:ascii="Times New Roman" w:hAnsi="Times New Roman"/>
                <w:sz w:val="24"/>
              </w:rPr>
              <w:t>2.</w:t>
            </w:r>
            <w:r w:rsidRPr="00F56B74">
              <w:rPr>
                <w:rFonts w:ascii="Times New Roman" w:hAnsi="Times New Roman"/>
                <w:sz w:val="24"/>
              </w:rPr>
              <w:tab/>
              <w:t>Прийом та видача документів для надання адміністративних послуг здійснюється:</w:t>
            </w:r>
          </w:p>
          <w:p w:rsidR="000C19AD" w:rsidRPr="00F56B74" w:rsidRDefault="000C19AD" w:rsidP="000C19AD">
            <w:pPr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56B74">
              <w:rPr>
                <w:rFonts w:ascii="Times New Roman" w:hAnsi="Times New Roman"/>
                <w:sz w:val="24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0C19AD" w:rsidRPr="00F56B74" w:rsidRDefault="000C19AD" w:rsidP="000C19AD">
            <w:pPr>
              <w:spacing w:after="0" w:line="240" w:lineRule="auto"/>
              <w:ind w:right="-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</w:rPr>
              <w:t>–  у територіальних підрозділах – щоденно з 9.00 до 16.00 години, перерва з 12.30 до 13.00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Телефон/факс (довідки), адр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са електронної пошти та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ве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центру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viza@kr.gov.ua</w:t>
            </w:r>
          </w:p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0C19AD" w:rsidRPr="00F56B74" w:rsidTr="000C19AD">
        <w:trPr>
          <w:trHeight w:val="508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Земельний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кодекс України, </w:t>
            </w:r>
            <w:r w:rsidRPr="00F56B74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Цивільний кодекс Укра</w:t>
            </w:r>
            <w:r w:rsidRPr="00F56B74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ї</w:t>
            </w:r>
            <w:r w:rsidRPr="00F56B74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ни,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Закони України «Про землеустрій», «Про рег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лювання містобудівної діяльності», «Про місцеве самоврядування в Україні», «Про основи містобуд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вання»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Акти Кабінету Міністрів Укр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їни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C1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Постанови Кабінету Міністрів від 25 травня 2011 року №559 «Про містобудівний кадастр», 18 липня 2018 року №710 «Про внесення змін до Порядку ведення Державного земельного кадастру»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Акти центральних органів 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785D40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Накази Міністерства регіонального розвитку, </w:t>
            </w:r>
            <w:proofErr w:type="spellStart"/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будів-ництва</w:t>
            </w:r>
            <w:proofErr w:type="spellEnd"/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та житлово-комунального господарства Укр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їни від 16 листопада 2011 року №290 «Про затве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дження Порядку розроблення містобудівної докум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нтації», 04 червня 2014 року №163 «Про затвердже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ня ДБН А.2.2-3:2014 «Склад та зміст проектної д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кументації на будівництво», 24 березня 2014 року №83 «Про затвердження ДБН А.2.1-1:2014 «Інжен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рні вишукування для будівництва»; Нака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 Державн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 комітету України у справах містобудування і арх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і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тектури від 17 квітня 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1992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року       №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44 (Відновлено дію, оскільки</w:t>
            </w:r>
            <w:r w:rsidR="003F05F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зупинено дію 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ДБН Б.2.2-12:2018 згідно 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з Н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аказом </w:t>
            </w:r>
            <w:r w:rsidR="0015291C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Мініст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ерства регіонального розвитку, б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дівництва та житлово-комунального господарства</w:t>
            </w:r>
            <w:r w:rsidR="00785D40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України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від 30 серпня 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2018</w:t>
            </w:r>
            <w:r w:rsidR="00785D40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року 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№ 228)</w:t>
            </w:r>
            <w:r w:rsidR="00C11B4F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,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«ДБН 360-92** Містобудування. Планування і забудова міс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ких і сільських поселень»</w:t>
            </w:r>
          </w:p>
        </w:tc>
      </w:tr>
      <w:tr w:rsidR="000C19AD" w:rsidRPr="00F56B74" w:rsidTr="000C19AD">
        <w:trPr>
          <w:trHeight w:val="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Акти місцевих органів вик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навчої влади/органів місцевого самоврядування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19AD" w:rsidRPr="00F56B74" w:rsidTr="000C19AD">
        <w:trPr>
          <w:trHeight w:val="484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Підстава для одержання адм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ністративної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Заява, наявність відповідного пакета документів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Вичерпний перелік докуме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тів, необхідних для отримання адміністративної послуги, а також вимоги до них</w:t>
            </w:r>
          </w:p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Заява визначеного зразка;</w:t>
            </w:r>
          </w:p>
          <w:p w:rsidR="000C19AD" w:rsidRPr="00F56B74" w:rsidRDefault="000C19AD" w:rsidP="00C11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графічні матеріали з обґрунтуванням площі та меж земельної ділянки з відображенням суміжних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зе-мельних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ділянок і розташованих на них об’єктів на  основі актуалізованої топографічної зйомки  М1:500 на електронних (рекомендовано відкритий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вектор-ний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 файлів) і паперових носіях (оригінал та завірена розробником копія)*;</w:t>
            </w:r>
          </w:p>
          <w:p w:rsidR="000C19AD" w:rsidRPr="00F56B74" w:rsidRDefault="000C19AD" w:rsidP="00C11B4F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нотаріально засвідчена письмова згода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землекори-стувача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вилучення земельної ділянки, що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перебу-ває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його користуванні (у разі формування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земель-ної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ділянки за рахунок земель, що перебувають у користуванні інших осіб)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 Центр ос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бисто або через представника (законного предста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ника), надсилаються поштою (рекомендованим ли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с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том з описом вкладення) або у випадках, передбач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е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них законом, за допомогою засобів телекомунік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ційного зв’язку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Платність /безоплатність адм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ністративної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Безоплатно</w:t>
            </w:r>
          </w:p>
        </w:tc>
      </w:tr>
      <w:tr w:rsidR="000C19AD" w:rsidRPr="00F56B74" w:rsidTr="000C19AD">
        <w:trPr>
          <w:trHeight w:val="344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 разі оплати адміністративної послуги: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0C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Строк надання адміністрати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C1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30 календарних днів від дня подання суб’єктом  звернення заяви та документів. У разі неможливості ухвалення рішення в такий строк, після його ухв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лення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на черговому пленарному засіданні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міської ради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Перелік підстав для відмови в наданні адміністративної по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C11B4F">
            <w:pPr>
              <w:tabs>
                <w:tab w:val="left" w:pos="317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 Надання неповного пакета документів.</w:t>
            </w:r>
          </w:p>
          <w:p w:rsidR="000C19AD" w:rsidRPr="00F56B74" w:rsidRDefault="000C19AD" w:rsidP="00C11B4F">
            <w:pPr>
              <w:tabs>
                <w:tab w:val="left" w:pos="317"/>
              </w:tabs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 Невідповідність наданого пакета документів вим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гам чинного законодавства.</w:t>
            </w:r>
          </w:p>
          <w:p w:rsidR="000C19AD" w:rsidRPr="00F56B74" w:rsidRDefault="000C19AD" w:rsidP="00C11B4F">
            <w:pPr>
              <w:tabs>
                <w:tab w:val="left" w:pos="317"/>
              </w:tabs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 Виявлення недостовірних відомостей у поданих документах.</w:t>
            </w:r>
          </w:p>
          <w:p w:rsidR="000C19AD" w:rsidRPr="00F56B74" w:rsidRDefault="000C19AD" w:rsidP="00C11B4F">
            <w:pPr>
              <w:tabs>
                <w:tab w:val="left" w:pos="317"/>
              </w:tabs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- Невідповідність місця розташування земельної ділянки вимогам законів, прийнятих відповідно до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них нормативно-правових актів, іншої містобудівної </w:t>
            </w:r>
          </w:p>
          <w:p w:rsidR="000C19AD" w:rsidRPr="00F56B74" w:rsidRDefault="000C19AD" w:rsidP="00C11B4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документації, схем землеустрою й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техніко-еконо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мічних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обґрунтувань використання та охорони з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е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мель адміністративно-територіальних одиниць, пр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ектів землеустрою щодо впорядкування території населених пунктів, затверджених у встановленому законом порядку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Результат надання адміністр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D" w:rsidRPr="00F56B74" w:rsidRDefault="000C19AD" w:rsidP="000C19AD">
            <w:pPr>
              <w:tabs>
                <w:tab w:val="left" w:pos="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Рішення міської ради</w:t>
            </w:r>
          </w:p>
          <w:p w:rsidR="000C19AD" w:rsidRPr="00F56B74" w:rsidRDefault="000C19AD" w:rsidP="000C19AD">
            <w:pPr>
              <w:tabs>
                <w:tab w:val="left" w:pos="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C11B4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предс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тавника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), засобами поштового або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телекомуні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каційного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зв’язку у випадках, передбачених зак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ном</w:t>
            </w:r>
          </w:p>
        </w:tc>
      </w:tr>
      <w:tr w:rsidR="000C19AD" w:rsidRPr="00F56B74" w:rsidTr="000C19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AD" w:rsidRPr="00F56B74" w:rsidRDefault="000C19AD" w:rsidP="000C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AD" w:rsidRPr="00F56B74" w:rsidRDefault="000C19AD" w:rsidP="00C11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У разі подання копій документів, не завірених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нота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ріально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 або суб’єктом, що їх видав, для завірення копій адміністратором необхідно надати оригінали документів.</w:t>
            </w:r>
          </w:p>
          <w:p w:rsidR="000C19AD" w:rsidRPr="00F56B74" w:rsidRDefault="000C19AD" w:rsidP="00C1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 разі ухвалення міською радою рішення про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відмо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ву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наданні адміністративної послуги, додатково заявникам надаються або направляються письмові роз’яснення уповнов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аженої посадової особи </w:t>
            </w:r>
            <w:proofErr w:type="spellStart"/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кому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міської ради про  причини відмови  </w:t>
            </w:r>
          </w:p>
        </w:tc>
      </w:tr>
    </w:tbl>
    <w:p w:rsidR="000C19AD" w:rsidRPr="00F56B74" w:rsidRDefault="000C19AD" w:rsidP="000C19AD">
      <w:pPr>
        <w:spacing w:after="0" w:line="228" w:lineRule="auto"/>
        <w:ind w:right="-143"/>
        <w:jc w:val="both"/>
        <w:rPr>
          <w:rFonts w:ascii="Times New Roman" w:hAnsi="Times New Roman"/>
          <w:i/>
        </w:rPr>
      </w:pPr>
      <w:r w:rsidRPr="00F56B74">
        <w:rPr>
          <w:rFonts w:ascii="Times New Roman" w:hAnsi="Times New Roman"/>
          <w:b/>
          <w:sz w:val="32"/>
          <w:szCs w:val="32"/>
          <w:vertAlign w:val="superscript"/>
        </w:rPr>
        <w:t>*</w:t>
      </w:r>
      <w:r w:rsidRPr="00F56B74">
        <w:rPr>
          <w:rFonts w:ascii="Times New Roman" w:hAnsi="Times New Roman"/>
          <w:i/>
        </w:rPr>
        <w:t>Як графічні матеріали може застосовуватися викопіювання з картографічної основи Державного земельного кадастру, кадастрової карти (плану) із зазначенням бажаного місцезнаходження майбу</w:t>
      </w:r>
      <w:r w:rsidRPr="00F56B74">
        <w:rPr>
          <w:rFonts w:ascii="Times New Roman" w:hAnsi="Times New Roman"/>
          <w:i/>
        </w:rPr>
        <w:t>т</w:t>
      </w:r>
      <w:r w:rsidRPr="00F56B74">
        <w:rPr>
          <w:rFonts w:ascii="Times New Roman" w:hAnsi="Times New Roman"/>
          <w:i/>
        </w:rPr>
        <w:t>ньої земельної ділянки, з урахуванням обґрунтування площі та меж земельної ділянки, відображенням суміжних земельних ділянок та розташованих на них об’єктів на топографічній основі М 1:500 на електронних (рекомендовано відкритий векторний формат файлів) і паперових носіях, що має відпов</w:t>
      </w:r>
      <w:r w:rsidRPr="00F56B74">
        <w:rPr>
          <w:rFonts w:ascii="Times New Roman" w:hAnsi="Times New Roman"/>
          <w:i/>
        </w:rPr>
        <w:t>і</w:t>
      </w:r>
      <w:r w:rsidRPr="00F56B74">
        <w:rPr>
          <w:rFonts w:ascii="Times New Roman" w:hAnsi="Times New Roman"/>
          <w:i/>
        </w:rPr>
        <w:t xml:space="preserve">дати вимогам нормативно-правових актів, зазначених у пунктах 4 - 6 картки. </w:t>
      </w:r>
    </w:p>
    <w:p w:rsidR="00891A8E" w:rsidRPr="00F56B74" w:rsidRDefault="00891A8E" w:rsidP="004912C0">
      <w:pPr>
        <w:spacing w:after="0" w:line="228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4912C0" w:rsidRPr="00F56B74" w:rsidRDefault="004912C0" w:rsidP="004912C0">
      <w:pPr>
        <w:spacing w:after="0" w:line="228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F56B74">
        <w:rPr>
          <w:rFonts w:ascii="Times New Roman" w:hAnsi="Times New Roman"/>
          <w:b/>
          <w:sz w:val="24"/>
          <w:szCs w:val="24"/>
        </w:rPr>
        <w:t>ІНФОРМАЦІЙНА КАРТКА ПУБЛІЧНОЇ  ПОСЛУГИ №22</w:t>
      </w:r>
    </w:p>
    <w:p w:rsidR="004912C0" w:rsidRPr="00F56B74" w:rsidRDefault="004912C0" w:rsidP="004912C0">
      <w:pPr>
        <w:spacing w:after="0" w:line="228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4912C0" w:rsidRPr="00F56B74" w:rsidRDefault="004912C0" w:rsidP="004912C0">
      <w:pPr>
        <w:spacing w:after="0" w:line="228" w:lineRule="auto"/>
        <w:rPr>
          <w:rFonts w:ascii="Times New Roman" w:hAnsi="Times New Roman"/>
          <w:b/>
          <w:i/>
          <w:sz w:val="24"/>
          <w:szCs w:val="24"/>
        </w:rPr>
      </w:pPr>
      <w:r w:rsidRPr="00F56B74">
        <w:rPr>
          <w:rFonts w:ascii="Times New Roman" w:hAnsi="Times New Roman"/>
          <w:b/>
          <w:i/>
          <w:sz w:val="24"/>
          <w:szCs w:val="24"/>
        </w:rPr>
        <w:t>Послуга: Унесення змін до містобудівних умов та обмежень для проектування об’єкта будівництва:</w:t>
      </w:r>
    </w:p>
    <w:p w:rsidR="004912C0" w:rsidRPr="00F56B74" w:rsidRDefault="004912C0" w:rsidP="004912C0">
      <w:pPr>
        <w:numPr>
          <w:ilvl w:val="0"/>
          <w:numId w:val="1"/>
        </w:numPr>
        <w:spacing w:after="0" w:line="228" w:lineRule="auto"/>
        <w:rPr>
          <w:rFonts w:ascii="Times New Roman" w:hAnsi="Times New Roman"/>
          <w:b/>
          <w:i/>
          <w:sz w:val="24"/>
          <w:szCs w:val="24"/>
        </w:rPr>
      </w:pPr>
      <w:r w:rsidRPr="00F56B74">
        <w:rPr>
          <w:rFonts w:ascii="Times New Roman" w:hAnsi="Times New Roman"/>
          <w:b/>
          <w:i/>
          <w:sz w:val="24"/>
          <w:szCs w:val="24"/>
        </w:rPr>
        <w:t>відповідно до ст. 29  Закону України «Про регулювання містобудівної діяльності»;</w:t>
      </w:r>
    </w:p>
    <w:p w:rsidR="004912C0" w:rsidRPr="00F56B74" w:rsidRDefault="004912C0" w:rsidP="004912C0">
      <w:pPr>
        <w:numPr>
          <w:ilvl w:val="0"/>
          <w:numId w:val="1"/>
        </w:numPr>
        <w:spacing w:after="0" w:line="228" w:lineRule="auto"/>
        <w:ind w:left="284" w:firstLine="142"/>
        <w:rPr>
          <w:rFonts w:ascii="Times New Roman" w:hAnsi="Times New Roman"/>
          <w:b/>
          <w:i/>
          <w:sz w:val="24"/>
          <w:szCs w:val="24"/>
        </w:rPr>
      </w:pPr>
      <w:r w:rsidRPr="00F56B74">
        <w:rPr>
          <w:rFonts w:ascii="Times New Roman" w:hAnsi="Times New Roman"/>
          <w:b/>
          <w:i/>
          <w:sz w:val="24"/>
          <w:szCs w:val="24"/>
        </w:rPr>
        <w:t>після затвердження проектної документації  в частині зміни місця розташува</w:t>
      </w:r>
      <w:r w:rsidRPr="00F56B74">
        <w:rPr>
          <w:rFonts w:ascii="Times New Roman" w:hAnsi="Times New Roman"/>
          <w:b/>
          <w:i/>
          <w:sz w:val="24"/>
          <w:szCs w:val="24"/>
        </w:rPr>
        <w:t>н</w:t>
      </w:r>
      <w:r w:rsidRPr="00F56B74">
        <w:rPr>
          <w:rFonts w:ascii="Times New Roman" w:hAnsi="Times New Roman"/>
          <w:b/>
          <w:i/>
          <w:sz w:val="24"/>
          <w:szCs w:val="24"/>
        </w:rPr>
        <w:t>ня за</w:t>
      </w:r>
      <w:r w:rsidR="00C11B4F" w:rsidRPr="00F56B74">
        <w:rPr>
          <w:rFonts w:ascii="Times New Roman" w:hAnsi="Times New Roman"/>
          <w:b/>
          <w:i/>
          <w:sz w:val="24"/>
          <w:szCs w:val="24"/>
        </w:rPr>
        <w:t>планованих об’єктів будівництва.</w:t>
      </w:r>
    </w:p>
    <w:p w:rsidR="004912C0" w:rsidRPr="00F56B74" w:rsidRDefault="004912C0" w:rsidP="004912C0">
      <w:pPr>
        <w:spacing w:after="0" w:line="228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5561"/>
      </w:tblGrid>
      <w:tr w:rsidR="004912C0" w:rsidRPr="00F56B74" w:rsidTr="00817FDE">
        <w:trPr>
          <w:trHeight w:val="441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 адміністративних послуг</w:t>
            </w:r>
          </w:p>
        </w:tc>
      </w:tr>
      <w:tr w:rsidR="004912C0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Найменування центру надання адмін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стративних послуг, у якому здійсн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ю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ється обслуговування суб’єкта зве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р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нення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C0" w:rsidRPr="00F56B74" w:rsidRDefault="004912C0" w:rsidP="00C102D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="00546B92"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102D6"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546B92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50101, м. Кривий Ріг, пл. Молодіжна, 1</w:t>
            </w:r>
          </w:p>
          <w:p w:rsidR="00546B92" w:rsidRPr="00F56B74" w:rsidRDefault="00546B92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Територіальні підрозділи Центру:</w:t>
            </w:r>
          </w:p>
          <w:p w:rsidR="00546B92" w:rsidRPr="00F56B74" w:rsidRDefault="00546B92" w:rsidP="00C11B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район: вул. Дніпровське шосе, </w:t>
            </w:r>
            <w:r w:rsidR="008D0214" w:rsidRPr="00F5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буд. 11,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102.</w:t>
            </w:r>
          </w:p>
          <w:p w:rsidR="00546B92" w:rsidRPr="00F56B74" w:rsidRDefault="00546B92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Покровський район: вул. Шурупова, буд.2, каб.12.</w:t>
            </w:r>
          </w:p>
          <w:p w:rsidR="00546B92" w:rsidRPr="00F56B74" w:rsidRDefault="00546B92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Південний, буд. 1.</w:t>
            </w:r>
          </w:p>
          <w:p w:rsidR="00546B92" w:rsidRPr="00F56B74" w:rsidRDefault="00546B92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546B92" w:rsidRPr="00F56B74" w:rsidRDefault="00546B92" w:rsidP="00C11B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122.</w:t>
            </w:r>
          </w:p>
          <w:p w:rsidR="00546B92" w:rsidRPr="00F56B74" w:rsidRDefault="00546B92" w:rsidP="00C11B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lastRenderedPageBreak/>
              <w:t>Тернівський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район: вул. Короленка, буд. 1А,</w:t>
            </w:r>
            <w:r w:rsidR="008D0214" w:rsidRPr="00F56B7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129.</w:t>
            </w:r>
          </w:p>
          <w:p w:rsidR="00546B92" w:rsidRPr="00F56B74" w:rsidRDefault="00546B92" w:rsidP="00C11B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Староярмаркова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, буд. 44.</w:t>
            </w:r>
          </w:p>
          <w:p w:rsidR="00546B92" w:rsidRPr="00F56B74" w:rsidRDefault="00546B92" w:rsidP="00817F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546B92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 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92" w:rsidRPr="00F56B74" w:rsidRDefault="00546B92" w:rsidP="0092275F">
            <w:pPr>
              <w:pStyle w:val="a3"/>
              <w:numPr>
                <w:ilvl w:val="0"/>
                <w:numId w:val="4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546B92" w:rsidRPr="00F56B74" w:rsidRDefault="00546B92" w:rsidP="00817FDE">
            <w:pPr>
              <w:pStyle w:val="a3"/>
              <w:tabs>
                <w:tab w:val="left" w:pos="318"/>
              </w:tabs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головний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офіс у понеділок, середу, п’ятницю  з 8.30 до 17.00 години; вівторок, четвер з 8.30 до 20.00 години, без перерви;</w:t>
            </w:r>
          </w:p>
          <w:p w:rsidR="00546B92" w:rsidRPr="00F56B74" w:rsidRDefault="00546B92" w:rsidP="00817FDE">
            <w:pPr>
              <w:pStyle w:val="a3"/>
              <w:tabs>
                <w:tab w:val="left" w:pos="318"/>
              </w:tabs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територіальні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підрозділи – щоденно з 8.30 до 17.00, перерва з 12.30 до 13.00.</w:t>
            </w:r>
          </w:p>
          <w:p w:rsidR="00546B92" w:rsidRPr="00F56B74" w:rsidRDefault="00546B92" w:rsidP="0092275F">
            <w:pPr>
              <w:pStyle w:val="a3"/>
              <w:numPr>
                <w:ilvl w:val="0"/>
                <w:numId w:val="4"/>
              </w:numPr>
              <w:tabs>
                <w:tab w:val="left" w:pos="5"/>
                <w:tab w:val="left" w:pos="288"/>
                <w:tab w:val="left" w:pos="318"/>
                <w:tab w:val="left" w:pos="430"/>
              </w:tabs>
              <w:spacing w:after="0" w:line="240" w:lineRule="auto"/>
              <w:ind w:left="5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Прийом та видача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документів для надання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міністративних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здійснюється:</w:t>
            </w:r>
          </w:p>
          <w:p w:rsidR="00546B92" w:rsidRPr="00F56B74" w:rsidRDefault="00546B92" w:rsidP="00817FDE">
            <w:pPr>
              <w:pStyle w:val="a3"/>
              <w:tabs>
                <w:tab w:val="left" w:pos="318"/>
              </w:tabs>
              <w:spacing w:after="0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546B92" w:rsidRPr="00F56B74" w:rsidRDefault="00546B92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–  у територіальних підрозділах – щоденно з 9.00 до 16.00 години, перерва з 12.30 до 13.00</w:t>
            </w:r>
          </w:p>
        </w:tc>
      </w:tr>
      <w:tr w:rsidR="00546B92" w:rsidRPr="00F56B74" w:rsidTr="00817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Телефон/факс (довідки), 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сайт</w:t>
            </w:r>
            <w:proofErr w:type="spellEnd"/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92" w:rsidRPr="00F56B74" w:rsidRDefault="00546B92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 0-800-500-459</w:t>
            </w:r>
          </w:p>
          <w:p w:rsidR="00546B92" w:rsidRPr="00F56B74" w:rsidRDefault="008E2DCB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uk-UA"/>
              </w:rPr>
            </w:pPr>
            <w:hyperlink r:id="rId9" w:history="1">
              <w:r w:rsidR="00546B92" w:rsidRPr="00F56B7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uk-UA"/>
                </w:rPr>
                <w:t>viza@kr.gov.ua</w:t>
              </w:r>
            </w:hyperlink>
          </w:p>
          <w:p w:rsidR="00546B92" w:rsidRPr="00F56B74" w:rsidRDefault="00546B92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http://viza.kr.gov.ua</w:t>
            </w:r>
          </w:p>
          <w:p w:rsidR="00546B92" w:rsidRPr="00F56B74" w:rsidRDefault="00546B92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</w:tr>
      <w:tr w:rsidR="004912C0" w:rsidRPr="00F56B74" w:rsidTr="00817FDE">
        <w:trPr>
          <w:trHeight w:val="455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публічної  послуги</w:t>
            </w:r>
          </w:p>
        </w:tc>
      </w:tr>
      <w:tr w:rsidR="004912C0" w:rsidRPr="00F56B74" w:rsidTr="00817F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Закони України «Про основи містобудування», «Про регулювання містобудівної діяльності»</w:t>
            </w:r>
          </w:p>
        </w:tc>
      </w:tr>
      <w:tr w:rsidR="004912C0" w:rsidRPr="00F56B74" w:rsidTr="00817F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Акти Кабінету Міністрів Укра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ї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27 бер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е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зня 2019 року №367 «Деякі питання дерегуляції господарської діяльності»</w:t>
            </w:r>
          </w:p>
        </w:tc>
      </w:tr>
      <w:tr w:rsidR="004912C0" w:rsidRPr="00F56B74" w:rsidTr="00817F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Акти центральних органів в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Накази Міністерства регіонального розвитку,  буд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вництва та житлово-комунального господарства України від 31 травня 2017 року №135 «Про з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твердження Порядку ведення реєстру містобуді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них умов та обмежень», 06 листопада 2017 року №289 «Про затвердження Переліку об’єктів буді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ництва, для проектування яких містобудівні умови та обмеження не надаються»</w:t>
            </w:r>
          </w:p>
        </w:tc>
      </w:tr>
      <w:tr w:rsidR="004912C0" w:rsidRPr="00F56B74" w:rsidTr="00817F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Акти місцевих органів викона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чої влади/органів місцевого самоврядування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12C0" w:rsidRPr="00F56B74" w:rsidTr="00817FDE">
        <w:trPr>
          <w:trHeight w:val="266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публічної послуги</w:t>
            </w:r>
          </w:p>
        </w:tc>
      </w:tr>
      <w:tr w:rsidR="004912C0" w:rsidRPr="00F56B74" w:rsidTr="00817F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Підстава для одержання публ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Заява, наявність відповідного пакета документів</w:t>
            </w:r>
          </w:p>
        </w:tc>
      </w:tr>
      <w:tr w:rsidR="004912C0" w:rsidRPr="00F56B74" w:rsidTr="00817FDE">
        <w:trPr>
          <w:trHeight w:val="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пу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лічної послуги,  та вимог</w:t>
            </w:r>
            <w:r w:rsidRPr="00F56B74">
              <w:rPr>
                <w:rFonts w:ascii="Times New Roman" w:hAnsi="Times New Roman"/>
                <w:sz w:val="24"/>
                <w:szCs w:val="24"/>
              </w:rPr>
              <w:cr/>
              <w:t xml:space="preserve"> до них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C11B4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- Заява визначеного зразка 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з зазначенням підстав 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у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несення змін;</w:t>
            </w:r>
          </w:p>
          <w:p w:rsidR="004912C0" w:rsidRPr="00F56B74" w:rsidRDefault="004912C0" w:rsidP="00C11B4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документа, що посвідчує право власності чи користування земельною ділянкою, або копія дог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вору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суперфіцію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 вимагається, якщо наміри з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будови підпадають під дію ч.4 ст.34 Закону Укра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«Про регулювання містобудівної діяльності»);</w:t>
            </w:r>
          </w:p>
          <w:p w:rsidR="004912C0" w:rsidRPr="00F56B74" w:rsidRDefault="004912C0" w:rsidP="00C11B4F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копія документа, що посвідчує право власності на об’єкт нерухомого майна, розташований на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ній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ділянці або згода його власника, засвідчена в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установленому законодавством порядку (у разі здійснення реконструкції або реставрації);</w:t>
            </w:r>
          </w:p>
          <w:p w:rsidR="004912C0" w:rsidRPr="00F56B74" w:rsidRDefault="004912C0" w:rsidP="00C11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викопіювання з топографо-геодезичного плану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масштабі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 1:2000;</w:t>
            </w:r>
          </w:p>
          <w:p w:rsidR="004912C0" w:rsidRPr="00F56B74" w:rsidRDefault="004912C0" w:rsidP="00C1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викопіювання з топографо-геодезичного плану в масштабі М 1:500 із зазначенням місця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розташу</w:t>
            </w:r>
            <w:r w:rsidR="00C11B4F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запланованих об’єктів будівництва, а також головного входу до будинку (для будинків)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, за в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бором замовника будівництва, коли замовник об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рає присвоєння адреси об’єкту будівництва під час надання містобудівних умов і обмежень</w:t>
            </w:r>
            <w:r w:rsidR="00B95855" w:rsidRPr="00F56B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5855" w:rsidRPr="00F56B74" w:rsidRDefault="00B95855" w:rsidP="00C1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 витяг з Державного земельного кадастру.</w:t>
            </w:r>
          </w:p>
        </w:tc>
      </w:tr>
      <w:tr w:rsidR="004912C0" w:rsidRPr="00F56B74" w:rsidTr="00817FDE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Порядок і спосіб подання док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у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ментів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C11B4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Заява та пакет документів подаються в Центр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осо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бисто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або через представника  (законного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), надсилаються поштою (рекомендованим листом з описом вкладення) або у випадках,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бачених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законом, за допомогою засобів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телекому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нікаційного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зв’язку</w:t>
            </w:r>
          </w:p>
        </w:tc>
      </w:tr>
      <w:tr w:rsidR="004912C0" w:rsidRPr="00F56B74" w:rsidTr="00817F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Платність /безоплатність публ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4912C0" w:rsidRPr="00F56B74" w:rsidTr="00817FDE">
        <w:trPr>
          <w:trHeight w:val="276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публічної послуги</w:t>
            </w: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912C0" w:rsidRPr="00F56B74" w:rsidTr="00817F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12C0" w:rsidRPr="00F56B74" w:rsidTr="00817FDE">
        <w:trPr>
          <w:trHeight w:val="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Розмір та порядок унесення плати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12C0" w:rsidRPr="00F56B74" w:rsidTr="00817FDE">
        <w:trPr>
          <w:trHeight w:val="3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12C0" w:rsidRPr="00F56B74" w:rsidTr="00817FD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ind w:right="-363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Строк надання публічної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Протягом 10 робочих днів з дня реєстрації заяви</w:t>
            </w:r>
          </w:p>
        </w:tc>
      </w:tr>
      <w:tr w:rsidR="004912C0" w:rsidRPr="00F56B74" w:rsidTr="00817FDE">
        <w:trPr>
          <w:trHeight w:val="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публічної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- Надання неповного пакета документів;</w:t>
            </w:r>
          </w:p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- виявлення недостовірних відомостей у </w:t>
            </w:r>
            <w:proofErr w:type="spellStart"/>
            <w:r w:rsidR="003F05FC">
              <w:rPr>
                <w:rFonts w:ascii="Times New Roman" w:hAnsi="Times New Roman"/>
                <w:sz w:val="24"/>
                <w:szCs w:val="24"/>
              </w:rPr>
              <w:t>докумен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тах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, що посвідчують право власності чи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користу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земельною ділянкою, або у документах, що посвідчують право власності на об’єкт нерухомого майна, розташований на земельній ділянці;</w:t>
            </w:r>
          </w:p>
          <w:p w:rsidR="004912C0" w:rsidRPr="00F56B74" w:rsidRDefault="004912C0" w:rsidP="00842831">
            <w:pPr>
              <w:numPr>
                <w:ilvl w:val="0"/>
                <w:numId w:val="1"/>
              </w:numPr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- невідповідність намірів забудови вимогам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місто</w:t>
            </w:r>
            <w:r w:rsidR="00C11B4F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будівної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документації на місцевому рівні</w:t>
            </w:r>
          </w:p>
        </w:tc>
      </w:tr>
      <w:tr w:rsidR="004912C0" w:rsidRPr="00F56B74" w:rsidTr="00817FDE">
        <w:trPr>
          <w:trHeight w:val="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Результат надання</w:t>
            </w:r>
            <w:r w:rsidR="008E2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публічної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42831">
            <w:pPr>
              <w:spacing w:after="0" w:line="228" w:lineRule="auto"/>
              <w:ind w:right="-46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- Зміни до містобудівних умов та обмежень,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зат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верджені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наказом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 департаменту регулювання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міс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тобудівної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 діяльності та земельних відносин</w:t>
            </w:r>
            <w:r w:rsidR="00593887"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викон</w:t>
            </w:r>
            <w:r w:rsidR="00842831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кому</w:t>
            </w:r>
            <w:proofErr w:type="spellEnd"/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Криворізької міської ради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- Лист з обґрунтуванням підстав для відмови в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на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данні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містобудівних умов та обмежень </w:t>
            </w:r>
          </w:p>
        </w:tc>
      </w:tr>
      <w:tr w:rsidR="004912C0" w:rsidRPr="00F56B74" w:rsidTr="00817FDE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предс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тавника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), засобами поштового або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телекому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нікаційного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зв’язку у випадках, передбачених зак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ном</w:t>
            </w:r>
          </w:p>
        </w:tc>
      </w:tr>
      <w:tr w:rsidR="004912C0" w:rsidRPr="00F56B74" w:rsidTr="00817FDE">
        <w:trPr>
          <w:trHeight w:val="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17FD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Копії документів, що подаються для зміни адреси об’єкта нерухомого майна, засвідчуються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влас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ником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(співвласником) (його представником).</w:t>
            </w:r>
          </w:p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У разі, коли документи подаються особисто,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замов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будівництва пред’являє документ, що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посвід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чує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його особу відповідно до Закону України «Про Єдиний державний демографіч</w:t>
            </w:r>
            <w:r w:rsidR="00265CED" w:rsidRPr="00F56B74">
              <w:rPr>
                <w:rFonts w:ascii="Times New Roman" w:hAnsi="Times New Roman"/>
                <w:sz w:val="24"/>
                <w:szCs w:val="24"/>
              </w:rPr>
              <w:t xml:space="preserve">ний реєстр та </w:t>
            </w:r>
            <w:proofErr w:type="spellStart"/>
            <w:r w:rsidR="00265CED" w:rsidRPr="00F56B74">
              <w:rPr>
                <w:rFonts w:ascii="Times New Roman" w:hAnsi="Times New Roman"/>
                <w:sz w:val="24"/>
                <w:szCs w:val="24"/>
              </w:rPr>
              <w:t>доку</w:t>
            </w:r>
            <w:r w:rsidR="00842831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="00265CED" w:rsidRPr="00F56B74">
              <w:rPr>
                <w:rFonts w:ascii="Times New Roman" w:hAnsi="Times New Roman"/>
                <w:sz w:val="24"/>
                <w:szCs w:val="24"/>
              </w:rPr>
              <w:t>менти</w:t>
            </w:r>
            <w:proofErr w:type="spellEnd"/>
            <w:r w:rsidR="00265CED" w:rsidRPr="00F56B74">
              <w:rPr>
                <w:rFonts w:ascii="Times New Roman" w:hAnsi="Times New Roman"/>
                <w:sz w:val="24"/>
                <w:szCs w:val="24"/>
              </w:rPr>
              <w:t>, що під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тверджують громадянство України, посвідчують особу чи її спеціальний статус».</w:t>
            </w:r>
          </w:p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lastRenderedPageBreak/>
              <w:t>У разі подання документів особисто представником замовника будівництва, додатково пред’являється примірник оригінала документа, що засвідчує його повноваження.</w:t>
            </w:r>
          </w:p>
          <w:p w:rsidR="004912C0" w:rsidRPr="00F56B74" w:rsidRDefault="004912C0" w:rsidP="0084283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разі ухвалення відмови в наданні 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публічної </w:t>
            </w:r>
            <w:proofErr w:type="spellStart"/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пос-луги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обґрунтовані підстави такої відмови 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ються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або направляються замовникам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повідом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ленням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оприлюднюються на офіційному веб-сайті Криворізької міської ради та її виконавчого комітету в розділі «Підрозділи виконкому», підро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ділі «Департамент регулювання містобудівної ді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льності та земельних відносин»</w:t>
            </w:r>
          </w:p>
        </w:tc>
      </w:tr>
    </w:tbl>
    <w:p w:rsidR="00817FDE" w:rsidRPr="00F56B74" w:rsidRDefault="00817FDE"/>
    <w:p w:rsidR="00AA112B" w:rsidRPr="00F56B74" w:rsidRDefault="00AA112B" w:rsidP="00AA11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F56B74">
        <w:rPr>
          <w:rFonts w:ascii="Times New Roman" w:eastAsia="Times New Roman" w:hAnsi="Times New Roman"/>
          <w:b/>
        </w:rPr>
        <w:t>ІНФОРМАЦІЙНА КАРТКА АДМІНІСТРАТИВНОЇ ПОСЛУГИ №26</w:t>
      </w:r>
    </w:p>
    <w:p w:rsidR="00AA112B" w:rsidRPr="00F56B74" w:rsidRDefault="00AA112B" w:rsidP="00AA11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</w:rPr>
      </w:pPr>
    </w:p>
    <w:p w:rsidR="00AA112B" w:rsidRPr="00F56B74" w:rsidRDefault="00AA112B" w:rsidP="00AA112B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Послуга:  Зміна адреси об’єкта нерухомого майна в разі:</w:t>
      </w:r>
    </w:p>
    <w:p w:rsidR="00AA112B" w:rsidRPr="00F56B74" w:rsidRDefault="00AA112B" w:rsidP="00AA11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зміни в адміністративно-територіальному устрої;</w:t>
      </w:r>
    </w:p>
    <w:p w:rsidR="00AA112B" w:rsidRPr="00F56B74" w:rsidRDefault="00AA112B" w:rsidP="00AA11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зміни назви адміністративно-територіальної одиниці, вулиці або назви гідрографічного, соціально-економічного, природно-заповідного чи іншого такого об’єкта;</w:t>
      </w:r>
    </w:p>
    <w:p w:rsidR="00AA112B" w:rsidRPr="00F56B74" w:rsidRDefault="00AA112B" w:rsidP="00AA112B">
      <w:pPr>
        <w:numPr>
          <w:ilvl w:val="0"/>
          <w:numId w:val="1"/>
        </w:numPr>
        <w:spacing w:after="0" w:line="240" w:lineRule="auto"/>
        <w:jc w:val="both"/>
      </w:pPr>
      <w:r w:rsidRPr="00F56B74">
        <w:rPr>
          <w:rFonts w:ascii="Times New Roman" w:eastAsia="Times New Roman" w:hAnsi="Times New Roman"/>
          <w:b/>
          <w:i/>
        </w:rPr>
        <w:t xml:space="preserve">об’єднання та поділ вулиць; </w:t>
      </w:r>
    </w:p>
    <w:p w:rsidR="00AA112B" w:rsidRPr="00F56B74" w:rsidRDefault="00AA112B" w:rsidP="00AA1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об’єднання, поділ об’єкта нерухомого майна, виділення частки з об’єкта нерухомого ма</w:t>
      </w:r>
      <w:r w:rsidRPr="00F56B74">
        <w:rPr>
          <w:rFonts w:ascii="Times New Roman" w:eastAsia="Times New Roman" w:hAnsi="Times New Roman"/>
          <w:b/>
          <w:i/>
        </w:rPr>
        <w:t>й</w:t>
      </w:r>
      <w:r w:rsidRPr="00F56B74">
        <w:rPr>
          <w:rFonts w:ascii="Times New Roman" w:eastAsia="Times New Roman" w:hAnsi="Times New Roman"/>
          <w:b/>
          <w:i/>
        </w:rPr>
        <w:t>на;</w:t>
      </w:r>
    </w:p>
    <w:p w:rsidR="00817FDE" w:rsidRPr="00F56B74" w:rsidRDefault="00AA112B" w:rsidP="00AA1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F56B74">
        <w:rPr>
          <w:rFonts w:ascii="Times New Roman" w:hAnsi="Times New Roman"/>
          <w:b/>
          <w:i/>
        </w:rPr>
        <w:t>упорядкування нумерації об’єктів нерухомого майна.</w:t>
      </w:r>
    </w:p>
    <w:p w:rsidR="00AA112B" w:rsidRPr="00F56B74" w:rsidRDefault="00AA112B" w:rsidP="00AA112B">
      <w:pPr>
        <w:spacing w:after="0" w:line="240" w:lineRule="auto"/>
        <w:jc w:val="both"/>
        <w:rPr>
          <w:sz w:val="24"/>
          <w:szCs w:val="24"/>
        </w:rPr>
      </w:pPr>
    </w:p>
    <w:tbl>
      <w:tblPr>
        <w:tblW w:w="97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645"/>
      </w:tblGrid>
      <w:tr w:rsidR="00817FDE" w:rsidRPr="00F56B74" w:rsidTr="00817FDE">
        <w:trPr>
          <w:trHeight w:val="296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DE" w:rsidRPr="00F56B74" w:rsidRDefault="00817FDE" w:rsidP="00817FDE">
            <w:pPr>
              <w:spacing w:after="0" w:line="240" w:lineRule="auto"/>
              <w:ind w:left="600" w:hanging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817FDE" w:rsidRPr="00F56B74" w:rsidTr="00817FDE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ind w:right="-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Найменування центру надання адмін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стративних послуг, у якому здійсн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ється обслуговування суб’єкта зве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нення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адміністративних послуг «Віза» (надалі - Центр) 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50101, м. Кривий Ріг, пл. Молодіжна, 1</w:t>
            </w:r>
          </w:p>
          <w:p w:rsidR="00817FDE" w:rsidRPr="00F56B74" w:rsidRDefault="00817FDE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Територіальні підрозділи Центру:</w:t>
            </w:r>
          </w:p>
          <w:p w:rsidR="00817FDE" w:rsidRPr="00F56B74" w:rsidRDefault="00817FDE" w:rsidP="008428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район: вул. Дніпровське шосе, </w:t>
            </w:r>
            <w:r w:rsidR="008D0214" w:rsidRPr="00F56B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буд. 11,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102.</w:t>
            </w:r>
          </w:p>
          <w:p w:rsidR="00817FDE" w:rsidRPr="00F56B74" w:rsidRDefault="00817FDE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Покровський район: вул. Шурупова, буд.2, каб.12.</w:t>
            </w:r>
          </w:p>
          <w:p w:rsidR="00817FDE" w:rsidRPr="00F56B74" w:rsidRDefault="00817FDE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Південний, буд. 1.</w:t>
            </w:r>
          </w:p>
          <w:p w:rsidR="00817FDE" w:rsidRPr="00F56B74" w:rsidRDefault="00817FDE" w:rsidP="00817F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Житловий масив Інгулець: вул. Гірників, буд.19 (адміністративна будівля виконавчого комітету І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гулецької районної у місті ради).</w:t>
            </w:r>
          </w:p>
          <w:p w:rsidR="00817FDE" w:rsidRPr="00F56B74" w:rsidRDefault="00817FDE" w:rsidP="008428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122.</w:t>
            </w:r>
          </w:p>
          <w:p w:rsidR="00817FDE" w:rsidRPr="00F56B74" w:rsidRDefault="00817FDE" w:rsidP="008428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Тернівський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район: вул. Короленка, буд. 1А, </w:t>
            </w:r>
            <w:r w:rsidR="008D0214" w:rsidRPr="00F56B7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. 129.</w:t>
            </w:r>
          </w:p>
          <w:p w:rsidR="00817FDE" w:rsidRPr="00F56B74" w:rsidRDefault="00817FDE" w:rsidP="008428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Староярмаркова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>, буд. 44.</w:t>
            </w:r>
          </w:p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боти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92275F">
            <w:pPr>
              <w:pStyle w:val="a3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817FDE" w:rsidRPr="00F56B74" w:rsidRDefault="00817FDE" w:rsidP="00817FDE">
            <w:pPr>
              <w:pStyle w:val="a3"/>
              <w:tabs>
                <w:tab w:val="left" w:pos="318"/>
              </w:tabs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головний</w:t>
            </w:r>
            <w:r w:rsidR="008E2D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офіс у понеділок, середу, п’ятницю  з 8.30 до 17.00 години; вівторок, четвер з 8.30 до 20.00 години, без перерви;</w:t>
            </w:r>
          </w:p>
          <w:p w:rsidR="00817FDE" w:rsidRPr="00F56B74" w:rsidRDefault="00817FDE" w:rsidP="00817FDE">
            <w:pPr>
              <w:pStyle w:val="a3"/>
              <w:tabs>
                <w:tab w:val="left" w:pos="318"/>
              </w:tabs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територіальні</w:t>
            </w:r>
            <w:r w:rsidR="008E2D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підрозділи – щоденно з 8.30 до 17.00, перерва з 12.30 до 13.00.</w:t>
            </w:r>
          </w:p>
          <w:p w:rsidR="00817FDE" w:rsidRPr="00F56B74" w:rsidRDefault="00817FDE" w:rsidP="0092275F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30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Прийом та видача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документів для надання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міністративних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</w:t>
            </w:r>
            <w:r w:rsidR="008D0214"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здійснюється:</w:t>
            </w:r>
          </w:p>
          <w:p w:rsidR="00817FDE" w:rsidRPr="00F56B74" w:rsidRDefault="00817FDE" w:rsidP="00817FDE">
            <w:pPr>
              <w:pStyle w:val="a3"/>
              <w:tabs>
                <w:tab w:val="left" w:pos="318"/>
              </w:tabs>
              <w:spacing w:after="0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–  у територіальних підрозділах – щоденно з 9.00 до 16.00 години, перерва з 12.30 до 13.00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6B74">
              <w:rPr>
                <w:rFonts w:ascii="Times New Roman" w:eastAsia="Times New Roman" w:hAnsi="Times New Roman"/>
                <w:b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Телефон/факс (довідки), 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адр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 електронної пошти та </w:t>
            </w:r>
            <w:proofErr w:type="spellStart"/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</w:t>
            </w:r>
            <w:r w:rsidR="00842831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сайт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 0-800-500-459</w:t>
            </w:r>
          </w:p>
          <w:p w:rsidR="00817FDE" w:rsidRPr="00F56B74" w:rsidRDefault="008E2DCB" w:rsidP="00817FDE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uk-UA"/>
              </w:rPr>
            </w:pPr>
            <w:hyperlink r:id="rId10" w:history="1">
              <w:r w:rsidR="00817FDE" w:rsidRPr="00F56B7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uk-UA"/>
                </w:rPr>
                <w:t>viza@kr.gov.ua</w:t>
              </w:r>
            </w:hyperlink>
          </w:p>
          <w:p w:rsidR="00817FDE" w:rsidRPr="00F56B74" w:rsidRDefault="00817FDE" w:rsidP="00842831">
            <w:pPr>
              <w:spacing w:after="0" w:line="240" w:lineRule="auto"/>
              <w:ind w:firstLine="151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color w:val="000000"/>
                <w:sz w:val="24"/>
                <w:szCs w:val="24"/>
              </w:rPr>
              <w:t>http://viza.kr.gov.ua</w:t>
            </w:r>
          </w:p>
        </w:tc>
      </w:tr>
      <w:tr w:rsidR="00817FDE" w:rsidRPr="00F56B74" w:rsidTr="00817FDE">
        <w:trPr>
          <w:trHeight w:val="262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DE" w:rsidRPr="00F56B74" w:rsidRDefault="00817FDE" w:rsidP="00817F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6B74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DE" w:rsidRPr="00F56B74" w:rsidRDefault="00817FDE" w:rsidP="0084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Цивільний кодекс України, Закони України, «Про регулювання містобудівної діяльності», «Про місцеве самоврядування в Україні», «Про основи </w:t>
            </w:r>
            <w:proofErr w:type="spellStart"/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містобу</w:t>
            </w:r>
            <w:r w:rsidR="000C19AD"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</w:t>
            </w:r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дування</w:t>
            </w:r>
            <w:proofErr w:type="spellEnd"/>
            <w:r w:rsidRPr="00F56B7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»,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 xml:space="preserve">«Про державну реєстрацію речових прав на нерухоме майно та їх обтяжень», «Про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</w:rPr>
              <w:t>адмініс</w:t>
            </w:r>
            <w:r w:rsidR="000C19AD" w:rsidRPr="00F56B74">
              <w:rPr>
                <w:rFonts w:ascii="Times New Roman" w:hAnsi="Times New Roman"/>
                <w:sz w:val="24"/>
                <w:szCs w:val="24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тративні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</w:rPr>
              <w:t xml:space="preserve"> послуги»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56B74">
              <w:rPr>
                <w:rFonts w:ascii="Times New Roman" w:eastAsia="Times New Roman" w:hAnsi="Times New Roman"/>
                <w:b/>
              </w:rPr>
              <w:t>5</w:t>
            </w:r>
          </w:p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Акти Кабінету Міністрів Укр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їни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27 бере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з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ня 2019 року №367 «Деякі питання дерегуляції го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с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подарської діяльності»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6B74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Акти центральних органів 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DE" w:rsidRPr="00F56B74" w:rsidTr="00817FDE">
        <w:trPr>
          <w:trHeight w:val="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6B74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Акти місцевих органів вик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навчої влади/органів місцевого самоврядування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FDE" w:rsidRPr="00F56B74" w:rsidTr="00817FDE">
        <w:trPr>
          <w:trHeight w:val="288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DE" w:rsidRPr="00F56B74" w:rsidRDefault="00817FDE" w:rsidP="00817F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6B74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Підстава для одержання адм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ністративної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Заява, наявність відповідного пакета документів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Вичерпний перелік докуме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тів, необхідних для отримання адміністративної послуги, а також вимоги до них</w:t>
            </w:r>
          </w:p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Відповідна заява визначеного зразка власника (співвласників) об’єкта нерухомого майна про зміну адреси із зазначенням раніше присвоєної адреси об’єкта нерухомого майна, відомостей про док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мент, що посвідчує право власності на об’єкт нер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хомого майна, ідентифікаційного коду юридичної особи в Єдиному державному реєстрі підприємств і організацій України (для юридичних осіб);</w:t>
            </w:r>
          </w:p>
          <w:p w:rsidR="00AA112B" w:rsidRPr="00F56B74" w:rsidRDefault="00AA112B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документа, що посвідчує право власності на об’єкт нерухомого майна до його об’єднання, поділу або виділення частки, — якщо право власності на об’єкт не зареєстровано в Державному реєстрі реч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 прав на нерухоме майно;</w:t>
            </w:r>
          </w:p>
          <w:p w:rsidR="00AA112B" w:rsidRPr="00F56B74" w:rsidRDefault="00AA112B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документа, що засвідчує прийняття в експл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атацію закінченого будівництвом об’єкта (крім 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падків, коли об’єкт нерухомого майна створюється шляхом поділу, об’єднання або виділення без пр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будівельних робіт, що відповідно до зак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нодавства потребують отримання дозволу на їх пр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ведення), — якщо такий документ не внесений до єдиного реєстру документів, які дають право на 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конання підготовчих та будівельних робіт і засві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чують прийняття в експлуатацію закінчених буді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ництвом об’єктів, відомостей про повернення на доопрацювання, відмову у видачі, скасування та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анулювання зазначених документів</w:t>
            </w:r>
            <w:r w:rsidR="008B2FAD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(тільки в разі об’єднання, поділу об’єкта нерухомого майна, вид</w:t>
            </w:r>
            <w:r w:rsidR="008B2FAD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8B2FAD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лення час</w:t>
            </w:r>
            <w:r w:rsidR="00A42AC5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тки з об’єкта нерухомого майна)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7FDE" w:rsidRPr="00F56B74" w:rsidRDefault="00AA112B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технічного паспорта на новостворений об’єкт нерухомого майна;</w:t>
            </w:r>
          </w:p>
          <w:p w:rsidR="00817FDE" w:rsidRPr="00F56B74" w:rsidRDefault="00817FDE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документа, що підтверджує факт настання обставин, які потребують упорядкування нумерації об’єктів нерухомого майна</w:t>
            </w:r>
            <w:r w:rsidR="00A42AC5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A42AC5">
            <w:pPr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 Центр особ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сто або через представника (законного представ</w:t>
            </w:r>
            <w:r w:rsidR="00A42AC5" w:rsidRPr="00F56B74">
              <w:rPr>
                <w:rFonts w:ascii="Times New Roman" w:hAnsi="Times New Roman"/>
                <w:sz w:val="24"/>
                <w:szCs w:val="24"/>
              </w:rPr>
              <w:t>н</w:t>
            </w:r>
            <w:r w:rsidR="00A42AC5" w:rsidRPr="00F56B74">
              <w:rPr>
                <w:rFonts w:ascii="Times New Roman" w:hAnsi="Times New Roman"/>
                <w:sz w:val="24"/>
                <w:szCs w:val="24"/>
              </w:rPr>
              <w:t>и</w:t>
            </w:r>
            <w:r w:rsidR="00A42AC5" w:rsidRPr="00F56B74">
              <w:rPr>
                <w:rFonts w:ascii="Times New Roman" w:hAnsi="Times New Roman"/>
                <w:sz w:val="24"/>
                <w:szCs w:val="24"/>
              </w:rPr>
              <w:t xml:space="preserve">ка), 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надсилаються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Платність /безоплатність адм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ністративної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Безоплатно</w:t>
            </w:r>
          </w:p>
        </w:tc>
      </w:tr>
      <w:tr w:rsidR="00817FDE" w:rsidRPr="00F56B74" w:rsidTr="00817FDE">
        <w:trPr>
          <w:trHeight w:val="344"/>
        </w:trPr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 разі оплати адміністративної послуги: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Строк надання адміністрати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D" w:rsidRPr="00F56B74" w:rsidRDefault="00A42AC5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B74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AA112B" w:rsidRPr="00F56B74">
              <w:rPr>
                <w:rFonts w:ascii="Times New Roman" w:eastAsia="Times New Roman" w:hAnsi="Times New Roman"/>
                <w:sz w:val="24"/>
                <w:lang w:eastAsia="ar-SA"/>
              </w:rPr>
              <w:t xml:space="preserve">До 5 робочих </w:t>
            </w:r>
            <w:r w:rsidRPr="00F56B74">
              <w:rPr>
                <w:rFonts w:ascii="Times New Roman" w:eastAsia="Times New Roman" w:hAnsi="Times New Roman"/>
                <w:sz w:val="24"/>
                <w:lang w:eastAsia="ar-SA"/>
              </w:rPr>
              <w:t xml:space="preserve">днів від дня подання суб’єктом </w:t>
            </w:r>
            <w:r w:rsidR="00AA112B" w:rsidRPr="00F56B74">
              <w:rPr>
                <w:rFonts w:ascii="Times New Roman" w:eastAsia="Times New Roman" w:hAnsi="Times New Roman"/>
                <w:sz w:val="24"/>
                <w:lang w:eastAsia="ar-SA"/>
              </w:rPr>
              <w:t>зве</w:t>
            </w:r>
            <w:r w:rsidR="00AA112B" w:rsidRPr="00F56B74">
              <w:rPr>
                <w:rFonts w:ascii="Times New Roman" w:eastAsia="Times New Roman" w:hAnsi="Times New Roman"/>
                <w:sz w:val="24"/>
                <w:lang w:eastAsia="ar-SA"/>
              </w:rPr>
              <w:t>р</w:t>
            </w:r>
            <w:r w:rsidR="00AA112B" w:rsidRPr="00F56B74">
              <w:rPr>
                <w:rFonts w:ascii="Times New Roman" w:eastAsia="Times New Roman" w:hAnsi="Times New Roman"/>
                <w:sz w:val="24"/>
                <w:lang w:eastAsia="ar-SA"/>
              </w:rPr>
              <w:t>нення заяви та документів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="008B2FAD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разі </w:t>
            </w:r>
            <w:r w:rsidR="00AA112B" w:rsidRPr="00F56B74">
              <w:rPr>
                <w:rFonts w:ascii="Times New Roman" w:eastAsia="Times New Roman" w:hAnsi="Times New Roman"/>
                <w:sz w:val="24"/>
              </w:rPr>
              <w:t>об’єднання, поділ</w:t>
            </w:r>
            <w:r w:rsidR="008B2FAD" w:rsidRPr="00F56B74">
              <w:rPr>
                <w:rFonts w:ascii="Times New Roman" w:eastAsia="Times New Roman" w:hAnsi="Times New Roman"/>
                <w:sz w:val="24"/>
              </w:rPr>
              <w:t>у</w:t>
            </w:r>
            <w:r w:rsidR="00AA112B" w:rsidRPr="00F56B74">
              <w:rPr>
                <w:rFonts w:ascii="Times New Roman" w:eastAsia="Times New Roman" w:hAnsi="Times New Roman"/>
                <w:sz w:val="24"/>
              </w:rPr>
              <w:t xml:space="preserve"> об’єкта нерухомого майна, виділення частки з об’єкта нерухомого майна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A112B" w:rsidRPr="00F56B74" w:rsidRDefault="00A42AC5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</w:t>
            </w:r>
            <w:r w:rsidR="00817FDE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30 календарних днів з дня настання обставин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разі 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змін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адміністративно-територіальному ус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рої; змін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назви адміністративно-територіальної одиниці, вулиці або назви гідрографічного, соціал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но-економічного, природно-заповідного чи іншого такого об’єкта;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об’єд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нання та поділ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вулиць; упор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AA112B"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дкування нумерації об’єктів нерухомого майна).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Перелік підстав для відмови в наданні адміністративної по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A42AC5">
            <w:pPr>
              <w:tabs>
                <w:tab w:val="left" w:pos="317"/>
              </w:tabs>
              <w:spacing w:after="0" w:line="240" w:lineRule="auto"/>
              <w:ind w:left="-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</w:rPr>
              <w:t xml:space="preserve">-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Подання неповного пакета документів.</w:t>
            </w:r>
          </w:p>
          <w:p w:rsidR="00817FDE" w:rsidRPr="00F56B74" w:rsidRDefault="00817FDE" w:rsidP="00A42AC5">
            <w:pPr>
              <w:tabs>
                <w:tab w:val="left" w:pos="317"/>
              </w:tabs>
              <w:spacing w:after="0" w:line="240" w:lineRule="auto"/>
              <w:ind w:left="-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 xml:space="preserve">- Виявлення неповних або недостовірних відомостей у поданих документах, що підтверджено </w:t>
            </w:r>
            <w:r w:rsidR="00A42AC5" w:rsidRPr="00F56B74">
              <w:rPr>
                <w:rFonts w:ascii="Times New Roman" w:eastAsia="Times New Roman" w:hAnsi="Times New Roman"/>
                <w:sz w:val="24"/>
                <w:szCs w:val="24"/>
              </w:rPr>
              <w:t>докумен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льно.</w:t>
            </w:r>
          </w:p>
          <w:p w:rsidR="00817FDE" w:rsidRPr="00F56B74" w:rsidRDefault="00817FDE" w:rsidP="00A42AC5">
            <w:pPr>
              <w:tabs>
                <w:tab w:val="left" w:pos="317"/>
              </w:tabs>
              <w:spacing w:after="0" w:line="240" w:lineRule="auto"/>
              <w:ind w:left="-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 Подання заяви особою, яка не є власником (або спадкоємцем у разі смерті власника) об’єкта нер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хомого майна</w:t>
            </w:r>
          </w:p>
          <w:p w:rsidR="0082454F" w:rsidRPr="00F56B74" w:rsidRDefault="00AA112B" w:rsidP="00A42AC5">
            <w:pPr>
              <w:tabs>
                <w:tab w:val="left" w:pos="317"/>
              </w:tabs>
              <w:spacing w:after="0" w:line="240" w:lineRule="auto"/>
              <w:ind w:left="-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- Подання заяви до уповноваженого органу з при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воєння адреси, який не має повноважень приймати рішення про присвоєння адреси на відповідній тер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торії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Результат надання адміністр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тивної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817FDE">
            <w:pPr>
              <w:tabs>
                <w:tab w:val="left" w:pos="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Наказ департаменту регулювання містобудівної ді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льності та земельних відносин виконкому Кривор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зької міської ради щодо зміни відповідного реквіз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ту адреси або відмова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A42AC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ника), засобами поштового або телекомунікаційн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F56B74">
              <w:rPr>
                <w:rFonts w:ascii="Times New Roman" w:hAnsi="Times New Roman"/>
                <w:sz w:val="24"/>
                <w:szCs w:val="24"/>
              </w:rPr>
              <w:t>го зв’язку у випадках, передбачених законом</w:t>
            </w:r>
          </w:p>
        </w:tc>
      </w:tr>
      <w:tr w:rsidR="00817FDE" w:rsidRPr="00F56B74" w:rsidTr="00817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DE" w:rsidRPr="00F56B74" w:rsidRDefault="00817FDE" w:rsidP="0081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DE" w:rsidRPr="00F56B74" w:rsidRDefault="00817FDE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Копії документів, що подаються для зміни адреси об’єкта нерухомого майна, засвідчуються власн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ком (співвласником) (його представником).</w:t>
            </w:r>
          </w:p>
          <w:p w:rsidR="00817FDE" w:rsidRPr="00F56B74" w:rsidRDefault="00817FDE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У разі, коли документи подаються особисто, замо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ник будівництва пред’являє документ, що посвідчує його особу відповідно до Закону України «Про Єдиний державний демографічний реєстр та док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менти, що підтверджують громадянство України, посвідчують особу чи її спеціальний статус».</w:t>
            </w:r>
          </w:p>
          <w:p w:rsidR="00817FDE" w:rsidRPr="00F56B74" w:rsidRDefault="00817FDE" w:rsidP="00A42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</w:rPr>
              <w:t>У разі подання документів особисто представником замовника будівництва, додатково пред’являється примірник оригінала документа, що засвідчує його повноваження.</w:t>
            </w:r>
          </w:p>
          <w:p w:rsidR="00817FDE" w:rsidRPr="00F56B74" w:rsidRDefault="00817FDE" w:rsidP="00B3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разі ухвалення відмови в наданні адміністрати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ної послуги, обґрунтовані підстави такої відмови  надаються або направляються замовникам повідо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B1AB0"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ленням і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оприлюднюються на офіційному веб-сайті Криворізької міської ради та її виконавчого коміт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 розділі «Підрозділи виконкому», підрозділі «Департамент регулювання містобудівної діяльності та земельних відносин»</w:t>
            </w:r>
          </w:p>
        </w:tc>
      </w:tr>
    </w:tbl>
    <w:p w:rsidR="008B2FAD" w:rsidRPr="00F56B74" w:rsidRDefault="008B2FAD" w:rsidP="00BF3509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1754DC" w:rsidRPr="00F56B74" w:rsidRDefault="001754DC" w:rsidP="00BF3509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1754DC" w:rsidRPr="00F56B74" w:rsidRDefault="001754DC" w:rsidP="00BF3509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BF3509" w:rsidRPr="00F56B74" w:rsidRDefault="00BF3509" w:rsidP="00BF3509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F56B74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 №26</w:t>
      </w:r>
    </w:p>
    <w:p w:rsidR="00BF3509" w:rsidRPr="00F56B74" w:rsidRDefault="00BF3509" w:rsidP="00BF3509">
      <w:pPr>
        <w:spacing w:after="0" w:line="240" w:lineRule="auto"/>
        <w:ind w:right="142"/>
        <w:rPr>
          <w:rFonts w:ascii="Times New Roman" w:eastAsia="Times New Roman" w:hAnsi="Times New Roman"/>
          <w:b/>
          <w:i/>
          <w:lang w:eastAsia="uk-UA"/>
        </w:rPr>
      </w:pPr>
    </w:p>
    <w:p w:rsidR="00BF3509" w:rsidRPr="00F56B74" w:rsidRDefault="00BF3509" w:rsidP="00BF35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6B74">
        <w:rPr>
          <w:rFonts w:ascii="Times New Roman" w:eastAsia="Times New Roman" w:hAnsi="Times New Roman"/>
          <w:b/>
          <w:i/>
          <w:sz w:val="24"/>
          <w:szCs w:val="24"/>
        </w:rPr>
        <w:t xml:space="preserve">Послуга: Зміна адреси об’єкта нерухомого майна </w:t>
      </w:r>
      <w:r w:rsidR="00802260" w:rsidRPr="00F56B74">
        <w:rPr>
          <w:rFonts w:ascii="Times New Roman" w:eastAsia="Times New Roman" w:hAnsi="Times New Roman"/>
          <w:b/>
          <w:i/>
          <w:sz w:val="24"/>
          <w:szCs w:val="24"/>
        </w:rPr>
        <w:t>в</w:t>
      </w:r>
      <w:r w:rsidRPr="00F56B74">
        <w:rPr>
          <w:rFonts w:ascii="Times New Roman" w:eastAsia="Times New Roman" w:hAnsi="Times New Roman"/>
          <w:b/>
          <w:i/>
          <w:sz w:val="24"/>
          <w:szCs w:val="24"/>
        </w:rPr>
        <w:t xml:space="preserve"> разі</w:t>
      </w:r>
    </w:p>
    <w:p w:rsidR="00BF3509" w:rsidRPr="00F56B74" w:rsidRDefault="00BF3509" w:rsidP="00BF350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зміни в адміністративно-територіальному устрої;</w:t>
      </w:r>
    </w:p>
    <w:p w:rsidR="00BF3509" w:rsidRPr="00F56B74" w:rsidRDefault="00BF3509" w:rsidP="00BF350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зміни назви адміністративно-територіальної одиниці, вулиці або назви гідрографічн</w:t>
      </w:r>
      <w:r w:rsidRPr="00F56B74">
        <w:rPr>
          <w:rFonts w:ascii="Times New Roman" w:eastAsia="Times New Roman" w:hAnsi="Times New Roman"/>
          <w:b/>
          <w:i/>
        </w:rPr>
        <w:t>о</w:t>
      </w:r>
      <w:r w:rsidRPr="00F56B74">
        <w:rPr>
          <w:rFonts w:ascii="Times New Roman" w:eastAsia="Times New Roman" w:hAnsi="Times New Roman"/>
          <w:b/>
          <w:i/>
        </w:rPr>
        <w:t xml:space="preserve">го, соціально-економічного, природно-заповідного чи іншого такого </w:t>
      </w:r>
      <w:r w:rsidR="001A63F7" w:rsidRPr="00F56B74">
        <w:rPr>
          <w:rFonts w:ascii="Times New Roman" w:eastAsia="Times New Roman" w:hAnsi="Times New Roman"/>
          <w:b/>
          <w:i/>
        </w:rPr>
        <w:t>об’єкта</w:t>
      </w:r>
      <w:r w:rsidRPr="00F56B74">
        <w:rPr>
          <w:rFonts w:ascii="Times New Roman" w:eastAsia="Times New Roman" w:hAnsi="Times New Roman"/>
          <w:b/>
          <w:i/>
        </w:rPr>
        <w:t>;</w:t>
      </w:r>
    </w:p>
    <w:p w:rsidR="00AA112B" w:rsidRPr="00F56B74" w:rsidRDefault="001A63F7" w:rsidP="00AA11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об’єднання</w:t>
      </w:r>
      <w:r w:rsidR="00BF3509" w:rsidRPr="00F56B74">
        <w:rPr>
          <w:rFonts w:ascii="Times New Roman" w:eastAsia="Times New Roman" w:hAnsi="Times New Roman"/>
          <w:b/>
          <w:i/>
        </w:rPr>
        <w:t xml:space="preserve"> та поділ вулиць;</w:t>
      </w:r>
    </w:p>
    <w:p w:rsidR="00AA112B" w:rsidRPr="00F56B74" w:rsidRDefault="00AA112B" w:rsidP="00AA11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об’єднання, поділ об’єкта нерухомого майна, виділення частки з об’єкта нерухомого майна;</w:t>
      </w:r>
    </w:p>
    <w:p w:rsidR="00BF3509" w:rsidRPr="00F56B74" w:rsidRDefault="00AA112B" w:rsidP="008B2FA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</w:rPr>
      </w:pPr>
      <w:r w:rsidRPr="00F56B74">
        <w:rPr>
          <w:rFonts w:ascii="Times New Roman" w:eastAsia="Times New Roman" w:hAnsi="Times New Roman"/>
          <w:b/>
          <w:i/>
        </w:rPr>
        <w:t>упорядкування нумерації об’єктів нерухомого майна</w:t>
      </w:r>
      <w:r w:rsidR="008B2FAD" w:rsidRPr="00F56B74">
        <w:rPr>
          <w:rFonts w:ascii="Times New Roman" w:eastAsia="Times New Roman" w:hAnsi="Times New Roman"/>
          <w:b/>
          <w:i/>
        </w:rPr>
        <w:t>.</w:t>
      </w:r>
    </w:p>
    <w:p w:rsidR="008B2FAD" w:rsidRPr="00F56B74" w:rsidRDefault="008B2FAD" w:rsidP="008B2F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i/>
        </w:rPr>
      </w:pPr>
    </w:p>
    <w:p w:rsidR="00BF3509" w:rsidRPr="00F56B74" w:rsidRDefault="00BF3509" w:rsidP="00BF3509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</w:t>
      </w:r>
      <w:r w:rsidR="00593887"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кість днів надання послуги: </w:t>
      </w:r>
      <w:r w:rsidR="00593887"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ab/>
      </w:r>
      <w:r w:rsidR="00593887"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ab/>
      </w:r>
      <w:r w:rsidR="00593887"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ab/>
        <w:t xml:space="preserve">         </w:t>
      </w:r>
      <w:r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>до 30</w:t>
      </w:r>
      <w:r w:rsidR="00593887"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>календарних днів</w:t>
      </w:r>
      <w:r w:rsidR="008034B9" w:rsidRPr="00F56B74">
        <w:rPr>
          <w:rFonts w:ascii="Times New Roman" w:eastAsia="Times New Roman" w:hAnsi="Times New Roman"/>
          <w:i/>
          <w:sz w:val="24"/>
          <w:szCs w:val="24"/>
          <w:lang w:eastAsia="uk-UA"/>
        </w:rPr>
        <w:t>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25"/>
      </w:tblGrid>
      <w:tr w:rsidR="00802260" w:rsidRPr="00F56B74" w:rsidTr="00802260">
        <w:trPr>
          <w:tblHeader/>
        </w:trPr>
        <w:tc>
          <w:tcPr>
            <w:tcW w:w="568" w:type="dxa"/>
          </w:tcPr>
          <w:p w:rsidR="00802260" w:rsidRPr="00F56B74" w:rsidRDefault="00802260" w:rsidP="008022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802260" w:rsidRPr="00F56B74" w:rsidRDefault="00802260" w:rsidP="008022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976" w:type="dxa"/>
          </w:tcPr>
          <w:p w:rsidR="00802260" w:rsidRPr="00F56B74" w:rsidRDefault="00802260" w:rsidP="00802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</w:t>
            </w:r>
          </w:p>
          <w:p w:rsidR="00802260" w:rsidRPr="00F56B74" w:rsidRDefault="00802260" w:rsidP="00802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звернення про надання адміністративної посл</w:t>
            </w: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у</w:t>
            </w: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ги</w:t>
            </w:r>
          </w:p>
        </w:tc>
        <w:tc>
          <w:tcPr>
            <w:tcW w:w="2552" w:type="dxa"/>
          </w:tcPr>
          <w:p w:rsidR="00802260" w:rsidRPr="00F56B74" w:rsidRDefault="00802260" w:rsidP="00802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802260" w:rsidRPr="00F56B74" w:rsidRDefault="00802260" w:rsidP="00802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посадова особа </w:t>
            </w:r>
          </w:p>
        </w:tc>
        <w:tc>
          <w:tcPr>
            <w:tcW w:w="2268" w:type="dxa"/>
          </w:tcPr>
          <w:p w:rsidR="00802260" w:rsidRPr="00F56B74" w:rsidRDefault="00802260" w:rsidP="008022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F56B7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F56B7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25" w:type="dxa"/>
          </w:tcPr>
          <w:p w:rsidR="00802260" w:rsidRPr="00F56B74" w:rsidRDefault="00802260" w:rsidP="00802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802260" w:rsidRPr="00F56B74" w:rsidRDefault="00802260" w:rsidP="00802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802260" w:rsidRPr="00F56B74" w:rsidRDefault="00802260" w:rsidP="00BF3509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5"/>
        <w:gridCol w:w="2552"/>
        <w:gridCol w:w="2303"/>
        <w:gridCol w:w="1525"/>
      </w:tblGrid>
      <w:tr w:rsidR="00BF3509" w:rsidRPr="00F56B74" w:rsidTr="00C975A5">
        <w:trPr>
          <w:tblHeader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BF3509" w:rsidRPr="00F56B74" w:rsidTr="00C975A5">
        <w:trPr>
          <w:trHeight w:val="20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послуг; перелік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доку</w:t>
            </w:r>
            <w:r w:rsidR="00563F8B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тощо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-3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Цент-ру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адміністративних пос</w:t>
            </w:r>
            <w:r w:rsidR="004B6882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 «Віза» (надалі - Центр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303" w:type="dxa"/>
          </w:tcPr>
          <w:p w:rsidR="00BF3509" w:rsidRPr="00F56B74" w:rsidRDefault="00BF3509" w:rsidP="00041F2E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адмі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ністративних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 виконкому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Кри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ворізької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F3509" w:rsidRPr="00F56B74" w:rsidTr="00C975A5">
        <w:trPr>
          <w:trHeight w:val="20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</w:tcPr>
          <w:p w:rsidR="00BF3509" w:rsidRPr="00F56B74" w:rsidRDefault="00BF3509" w:rsidP="00BF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Прийняття заяви та пак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та документів для нада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ня адміністративної по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луги; перевірка компле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тності; реєстрація в  Центрі 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-3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(надалі </w:t>
            </w:r>
            <w:r w:rsidR="00C975A5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="008E2D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</w:t>
            </w:r>
            <w:r w:rsidR="00C975A5"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тор</w:t>
            </w:r>
            <w:proofErr w:type="spellEnd"/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адмі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ністративних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 виконкому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Кри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ворізької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над</w:t>
            </w:r>
            <w:r w:rsidR="00C975A5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ходження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F3509" w:rsidRPr="00F56B74" w:rsidTr="00C975A5">
        <w:trPr>
          <w:trHeight w:val="20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835" w:type="dxa"/>
          </w:tcPr>
          <w:p w:rsidR="00BF3509" w:rsidRPr="00F56B74" w:rsidRDefault="00BF3509" w:rsidP="00073BC2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Передача заяви та пакета документів працівнику департаменту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регулюван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містобудівної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діяль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ності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земельних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відно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син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виконкому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Криво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різької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F56B7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Департамент)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  <w:p w:rsidR="00BF3509" w:rsidRPr="00F56B74" w:rsidRDefault="00BF3509" w:rsidP="00BF3509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адмі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ністративних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 виконкому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Кри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ворізької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09" w:rsidRPr="00F56B74" w:rsidTr="00C975A5">
        <w:trPr>
          <w:trHeight w:val="20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</w:tcPr>
          <w:p w:rsidR="00BF3509" w:rsidRPr="00F56B74" w:rsidRDefault="00BF3509" w:rsidP="0080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Реєстрація заяви та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па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кета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02260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для</w:t>
            </w:r>
            <w:r w:rsidR="008E2DC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на</w:t>
            </w:r>
            <w:r w:rsidR="00802260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дання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адміністративної послуги в  Департаменті 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-9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Відповідальний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пра</w:t>
            </w:r>
            <w:r w:rsidR="00C975A5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цівник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Департаменту </w:t>
            </w:r>
          </w:p>
          <w:p w:rsidR="00BF3509" w:rsidRPr="00F56B74" w:rsidRDefault="00BF3509" w:rsidP="00BF3509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BF3509" w:rsidRPr="00F56B74" w:rsidTr="00C975A5">
        <w:trPr>
          <w:trHeight w:val="20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35" w:type="dxa"/>
          </w:tcPr>
          <w:p w:rsidR="00BF3509" w:rsidRPr="00F56B74" w:rsidRDefault="00BF3509" w:rsidP="00073BC2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Розгляд пакета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доку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; накладення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ре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золюції</w:t>
            </w:r>
            <w:proofErr w:type="spellEnd"/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</w:t>
            </w:r>
            <w:r w:rsidR="00C975A5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ту</w:t>
            </w:r>
            <w:proofErr w:type="spellEnd"/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BF3509" w:rsidRPr="00F56B74" w:rsidTr="00C975A5">
        <w:trPr>
          <w:trHeight w:val="844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35" w:type="dxa"/>
          </w:tcPr>
          <w:p w:rsidR="00BF3509" w:rsidRPr="00F56B74" w:rsidRDefault="00073BC2" w:rsidP="000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Здійснення перевірки </w:t>
            </w:r>
            <w:proofErr w:type="spellStart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ак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туальності</w:t>
            </w:r>
            <w:proofErr w:type="spellEnd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копій право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установчих документів. Підготовка проекту </w:t>
            </w:r>
            <w:proofErr w:type="spellStart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повідного</w:t>
            </w:r>
            <w:proofErr w:type="spellEnd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наказу </w:t>
            </w:r>
            <w:proofErr w:type="spellStart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депар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таменту</w:t>
            </w:r>
            <w:proofErr w:type="spellEnd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зміну </w:t>
            </w:r>
            <w:proofErr w:type="spellStart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адре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си</w:t>
            </w:r>
            <w:proofErr w:type="spellEnd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об’єкта нерухомого майна. Передача </w:t>
            </w:r>
            <w:proofErr w:type="spellStart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керів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нику</w:t>
            </w:r>
            <w:proofErr w:type="spellEnd"/>
          </w:p>
        </w:tc>
        <w:tc>
          <w:tcPr>
            <w:tcW w:w="2552" w:type="dxa"/>
          </w:tcPr>
          <w:p w:rsidR="00BF3509" w:rsidRPr="00F56B74" w:rsidRDefault="00BF3509" w:rsidP="00BF3509">
            <w:pPr>
              <w:tabs>
                <w:tab w:val="left" w:pos="18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Відповідальний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пра-цівник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Департаменту </w:t>
            </w:r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</w:tc>
        <w:tc>
          <w:tcPr>
            <w:tcW w:w="1525" w:type="dxa"/>
          </w:tcPr>
          <w:p w:rsidR="00BF3509" w:rsidRPr="00F56B74" w:rsidRDefault="008B2FAD" w:rsidP="00BF35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10 робочих днів</w:t>
            </w:r>
          </w:p>
        </w:tc>
      </w:tr>
      <w:tr w:rsidR="00BF3509" w:rsidRPr="00F56B74" w:rsidTr="00C975A5">
        <w:trPr>
          <w:trHeight w:val="1332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35" w:type="dxa"/>
          </w:tcPr>
          <w:p w:rsidR="00BF3509" w:rsidRPr="00F56B74" w:rsidRDefault="00802260" w:rsidP="00802260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Отримання довідки з К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ому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нального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підп-риємства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«Криворі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зьке бюро  технічної </w:t>
            </w:r>
            <w:proofErr w:type="spellStart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інвен-таризації</w:t>
            </w:r>
            <w:proofErr w:type="spellEnd"/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 w:rsidR="008034B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Дніпропе</w:t>
            </w:r>
            <w:r w:rsidR="008034B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="008034B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ровської обласної р</w:t>
            </w:r>
            <w:r w:rsidR="008034B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="008034B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ди»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об’єкт нерух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="00072B3A">
              <w:rPr>
                <w:rFonts w:ascii="Times New Roman" w:hAnsi="Times New Roman"/>
                <w:sz w:val="24"/>
                <w:szCs w:val="24"/>
                <w:lang w:eastAsia="uk-UA"/>
              </w:rPr>
              <w:t>мого майна сто</w:t>
            </w:r>
            <w:r w:rsidR="00BF3509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совно адреси 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Відповідальний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пра-цівник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Департаменту</w:t>
            </w:r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25" w:type="dxa"/>
          </w:tcPr>
          <w:p w:rsidR="00BF3509" w:rsidRPr="00F56B74" w:rsidRDefault="00BF3509" w:rsidP="008B2FA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15 робочих днів</w:t>
            </w:r>
          </w:p>
        </w:tc>
      </w:tr>
      <w:tr w:rsidR="00BF3509" w:rsidRPr="00F56B74" w:rsidTr="002A121C">
        <w:trPr>
          <w:trHeight w:val="287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35" w:type="dxa"/>
          </w:tcPr>
          <w:p w:rsidR="00BF3509" w:rsidRPr="00F56B74" w:rsidRDefault="00BF3509" w:rsidP="00073BC2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Підписання наказу. Передача наказу й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лис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відповідальному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пра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цівнику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їх 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реєстр-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рації</w:t>
            </w:r>
          </w:p>
        </w:tc>
        <w:tc>
          <w:tcPr>
            <w:tcW w:w="2552" w:type="dxa"/>
          </w:tcPr>
          <w:p w:rsidR="00BF3509" w:rsidRPr="00F56B74" w:rsidRDefault="00BF3509" w:rsidP="00802260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="00802260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ту</w:t>
            </w:r>
            <w:proofErr w:type="spellEnd"/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1 робочого дня</w:t>
            </w:r>
          </w:p>
        </w:tc>
      </w:tr>
      <w:tr w:rsidR="00BF3509" w:rsidRPr="00F56B74" w:rsidTr="00041F2E">
        <w:trPr>
          <w:trHeight w:val="283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5" w:type="dxa"/>
          </w:tcPr>
          <w:p w:rsidR="00BF3509" w:rsidRPr="00F56B74" w:rsidRDefault="00BF3509" w:rsidP="0004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Опублікування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відо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мостей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зміну адреси об’єкта нерухомого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май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на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офіційному веб-сайті Криворізької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місь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 та її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виконав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чого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комітету (з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направ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ленням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відповідного л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ста до управління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інф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рмаційно-кому</w:t>
            </w:r>
            <w:r w:rsidR="00041F2E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нікаційних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технологій виконкому Криворізької </w:t>
            </w:r>
            <w:r w:rsidR="00041F2E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міської ради)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Відповідальний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пра-цівник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Департаменту </w:t>
            </w:r>
          </w:p>
        </w:tc>
        <w:tc>
          <w:tcPr>
            <w:tcW w:w="2303" w:type="dxa"/>
          </w:tcPr>
          <w:p w:rsidR="00BF3509" w:rsidRPr="00F56B74" w:rsidRDefault="00BF3509" w:rsidP="00BF3509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1 робочого дня</w:t>
            </w:r>
          </w:p>
        </w:tc>
      </w:tr>
      <w:tr w:rsidR="00BF3509" w:rsidRPr="00F56B74" w:rsidTr="00C975A5">
        <w:trPr>
          <w:trHeight w:val="276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35" w:type="dxa"/>
          </w:tcPr>
          <w:p w:rsidR="00BF3509" w:rsidRPr="00F56B74" w:rsidRDefault="00BF3509" w:rsidP="000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Передача відповідного 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наказу щодо зміни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адре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си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об’єкта нерухомого майна до Центру</w:t>
            </w:r>
          </w:p>
          <w:p w:rsidR="00BF3509" w:rsidRPr="00F56B74" w:rsidRDefault="00BF3509" w:rsidP="00BF3509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Відповідальний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пра-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цівник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Департаменту </w:t>
            </w:r>
          </w:p>
        </w:tc>
        <w:tc>
          <w:tcPr>
            <w:tcW w:w="2303" w:type="dxa"/>
          </w:tcPr>
          <w:p w:rsidR="00BF3509" w:rsidRPr="00F56B74" w:rsidRDefault="00BF3509" w:rsidP="00073BC2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Департамент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адмі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ністративних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 виконкому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Кри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ворізької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У 1-денний 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строк з дня отримання результату адміністр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тивної по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луги</w:t>
            </w:r>
          </w:p>
        </w:tc>
      </w:tr>
      <w:tr w:rsidR="00BF3509" w:rsidRPr="00F56B74" w:rsidTr="00C975A5">
        <w:trPr>
          <w:trHeight w:val="276"/>
        </w:trPr>
        <w:tc>
          <w:tcPr>
            <w:tcW w:w="674" w:type="dxa"/>
          </w:tcPr>
          <w:p w:rsidR="00BF3509" w:rsidRPr="00F56B74" w:rsidRDefault="00BF3509" w:rsidP="00BF3509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835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Видача результату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</w:t>
            </w:r>
            <w:r w:rsidR="00073BC2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міністративної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послуги</w:t>
            </w:r>
          </w:p>
        </w:tc>
        <w:tc>
          <w:tcPr>
            <w:tcW w:w="2552" w:type="dxa"/>
          </w:tcPr>
          <w:p w:rsidR="00BF3509" w:rsidRPr="00F56B74" w:rsidRDefault="00BF3509" w:rsidP="00BF3509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303" w:type="dxa"/>
          </w:tcPr>
          <w:p w:rsidR="00BF3509" w:rsidRPr="00F56B74" w:rsidRDefault="00BF3509" w:rsidP="00073BC2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адмі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ністративних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 виконкому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Кри</w:t>
            </w:r>
            <w:r w:rsidR="001A63F7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ворізької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25" w:type="dxa"/>
          </w:tcPr>
          <w:p w:rsidR="00BF3509" w:rsidRPr="00F56B74" w:rsidRDefault="00BF3509" w:rsidP="00BF3509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proofErr w:type="spellStart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осо</w:t>
            </w:r>
            <w:r w:rsidR="00C975A5"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бистого</w:t>
            </w:r>
            <w:proofErr w:type="spellEnd"/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зв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рнення за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я</w:t>
            </w:r>
            <w:r w:rsidRPr="00F56B74">
              <w:rPr>
                <w:rFonts w:ascii="Times New Roman" w:hAnsi="Times New Roman"/>
                <w:sz w:val="24"/>
                <w:szCs w:val="24"/>
                <w:lang w:eastAsia="uk-UA"/>
              </w:rPr>
              <w:t>вника</w:t>
            </w:r>
          </w:p>
        </w:tc>
      </w:tr>
    </w:tbl>
    <w:p w:rsidR="00B64F92" w:rsidRPr="00F56B74" w:rsidRDefault="008B74B8" w:rsidP="008B74B8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56B74">
        <w:rPr>
          <w:rFonts w:ascii="Times New Roman" w:hAnsi="Times New Roman"/>
          <w:i/>
          <w:sz w:val="24"/>
          <w:szCs w:val="24"/>
          <w:lang w:val="uk-UA"/>
        </w:rPr>
        <w:t>*Для надання послуги «Зміна адреси об’єкта нерухомого майна в разі об’єднання, поділу об’єкта нерухомого майна, виділення частки з об’єкта нерухомого майна» загальна кіл</w:t>
      </w:r>
      <w:r w:rsidRPr="00F56B74">
        <w:rPr>
          <w:rFonts w:ascii="Times New Roman" w:hAnsi="Times New Roman"/>
          <w:i/>
          <w:sz w:val="24"/>
          <w:szCs w:val="24"/>
          <w:lang w:val="uk-UA"/>
        </w:rPr>
        <w:t>ь</w:t>
      </w:r>
      <w:r w:rsidRPr="00F56B74">
        <w:rPr>
          <w:rFonts w:ascii="Times New Roman" w:hAnsi="Times New Roman"/>
          <w:i/>
          <w:sz w:val="24"/>
          <w:szCs w:val="24"/>
          <w:lang w:val="uk-UA"/>
        </w:rPr>
        <w:t>кість днів надання – 5.</w:t>
      </w:r>
    </w:p>
    <w:p w:rsidR="008B2FAD" w:rsidRPr="00F56B74" w:rsidRDefault="008B2FAD" w:rsidP="008B2F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64F92" w:rsidRPr="00F56B74" w:rsidRDefault="00B64F92" w:rsidP="001C6BCA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</w:rPr>
      </w:pPr>
    </w:p>
    <w:p w:rsidR="00B95855" w:rsidRPr="00F56B74" w:rsidRDefault="00B95855" w:rsidP="001C6BCA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</w:rPr>
      </w:pPr>
    </w:p>
    <w:p w:rsidR="00B95855" w:rsidRPr="00F56B74" w:rsidRDefault="00B95855" w:rsidP="001C6BCA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</w:rPr>
      </w:pPr>
    </w:p>
    <w:p w:rsidR="00B95855" w:rsidRPr="00F56B74" w:rsidRDefault="00B95855" w:rsidP="001C6BCA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</w:rPr>
      </w:pPr>
    </w:p>
    <w:p w:rsidR="00041F2E" w:rsidRPr="00F56B74" w:rsidRDefault="00072B3A" w:rsidP="00041F2E">
      <w:pPr>
        <w:tabs>
          <w:tab w:val="left" w:pos="7088"/>
        </w:tabs>
        <w:spacing w:after="0" w:line="240" w:lineRule="auto"/>
        <w:ind w:hanging="709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</w:t>
      </w:r>
      <w:bookmarkStart w:id="0" w:name="_GoBack"/>
      <w:bookmarkEnd w:id="0"/>
      <w:proofErr w:type="spellStart"/>
      <w:r w:rsidR="00041F2E" w:rsidRPr="00F56B74">
        <w:rPr>
          <w:rFonts w:ascii="Times New Roman" w:hAnsi="Times New Roman"/>
          <w:b/>
          <w:i/>
          <w:sz w:val="28"/>
          <w:szCs w:val="24"/>
        </w:rPr>
        <w:t>В.о</w:t>
      </w:r>
      <w:proofErr w:type="spellEnd"/>
      <w:r w:rsidR="00041F2E" w:rsidRPr="00F56B74">
        <w:rPr>
          <w:rFonts w:ascii="Times New Roman" w:hAnsi="Times New Roman"/>
          <w:b/>
          <w:i/>
          <w:sz w:val="28"/>
          <w:szCs w:val="24"/>
        </w:rPr>
        <w:t>. керуючої справами виконкому –</w:t>
      </w:r>
    </w:p>
    <w:p w:rsidR="00BF3509" w:rsidRPr="00F56B74" w:rsidRDefault="00041F2E" w:rsidP="00041F2E">
      <w:pPr>
        <w:tabs>
          <w:tab w:val="left" w:pos="7088"/>
        </w:tabs>
        <w:spacing w:after="0" w:line="240" w:lineRule="auto"/>
        <w:ind w:hanging="709"/>
        <w:rPr>
          <w:rFonts w:ascii="Times New Roman" w:hAnsi="Times New Roman"/>
          <w:b/>
          <w:i/>
          <w:sz w:val="28"/>
          <w:szCs w:val="24"/>
        </w:rPr>
      </w:pPr>
      <w:r w:rsidRPr="00F56B74">
        <w:rPr>
          <w:rFonts w:ascii="Times New Roman" w:hAnsi="Times New Roman"/>
          <w:b/>
          <w:i/>
          <w:sz w:val="28"/>
          <w:szCs w:val="24"/>
        </w:rPr>
        <w:t xml:space="preserve">       заступник міського голови                                                       Валентина </w:t>
      </w:r>
      <w:proofErr w:type="spellStart"/>
      <w:r w:rsidRPr="00F56B74">
        <w:rPr>
          <w:rFonts w:ascii="Times New Roman" w:hAnsi="Times New Roman"/>
          <w:b/>
          <w:i/>
          <w:sz w:val="28"/>
          <w:szCs w:val="24"/>
        </w:rPr>
        <w:t>Бєрлін</w:t>
      </w:r>
      <w:proofErr w:type="spellEnd"/>
    </w:p>
    <w:sectPr w:rsidR="00BF3509" w:rsidRPr="00F56B74" w:rsidSect="00265CED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48" w:rsidRDefault="00C60748" w:rsidP="00265CED">
      <w:pPr>
        <w:spacing w:after="0" w:line="240" w:lineRule="auto"/>
      </w:pPr>
      <w:r>
        <w:separator/>
      </w:r>
    </w:p>
  </w:endnote>
  <w:endnote w:type="continuationSeparator" w:id="0">
    <w:p w:rsidR="00C60748" w:rsidRDefault="00C60748" w:rsidP="0026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48" w:rsidRDefault="00C60748" w:rsidP="00265CED">
      <w:pPr>
        <w:spacing w:after="0" w:line="240" w:lineRule="auto"/>
      </w:pPr>
      <w:r>
        <w:separator/>
      </w:r>
    </w:p>
  </w:footnote>
  <w:footnote w:type="continuationSeparator" w:id="0">
    <w:p w:rsidR="00C60748" w:rsidRDefault="00C60748" w:rsidP="0026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50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E2DCB" w:rsidRPr="00265CED" w:rsidRDefault="008E2DCB" w:rsidP="00265CED">
        <w:pPr>
          <w:pStyle w:val="a4"/>
          <w:jc w:val="right"/>
          <w:rPr>
            <w:rFonts w:ascii="Times New Roman" w:hAnsi="Times New Roman"/>
            <w:i/>
            <w:sz w:val="24"/>
            <w:szCs w:val="24"/>
          </w:rPr>
        </w:pPr>
        <w:r>
          <w:tab/>
        </w:r>
        <w:r>
          <w:tab/>
        </w:r>
        <w:r w:rsidRPr="00265CED">
          <w:rPr>
            <w:rFonts w:ascii="Times New Roman" w:hAnsi="Times New Roman"/>
            <w:i/>
            <w:sz w:val="24"/>
            <w:szCs w:val="24"/>
          </w:rPr>
          <w:t>Продовження додатка 2</w:t>
        </w:r>
      </w:p>
      <w:p w:rsidR="008E2DCB" w:rsidRPr="00891A8E" w:rsidRDefault="008E2DCB" w:rsidP="00891A8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CED">
          <w:rPr>
            <w:rFonts w:ascii="Times New Roman" w:hAnsi="Times New Roman"/>
            <w:sz w:val="24"/>
            <w:szCs w:val="24"/>
          </w:rPr>
          <w:fldChar w:fldCharType="begin"/>
        </w:r>
        <w:r w:rsidRPr="00265CE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65CED">
          <w:rPr>
            <w:rFonts w:ascii="Times New Roman" w:hAnsi="Times New Roman"/>
            <w:sz w:val="24"/>
            <w:szCs w:val="24"/>
          </w:rPr>
          <w:fldChar w:fldCharType="separate"/>
        </w:r>
        <w:r w:rsidR="00072B3A">
          <w:rPr>
            <w:rFonts w:ascii="Times New Roman" w:hAnsi="Times New Roman"/>
            <w:noProof/>
            <w:sz w:val="24"/>
            <w:szCs w:val="24"/>
          </w:rPr>
          <w:t>14</w:t>
        </w:r>
        <w:r w:rsidRPr="00265C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91A"/>
    <w:multiLevelType w:val="hybridMultilevel"/>
    <w:tmpl w:val="F8A8FF04"/>
    <w:lvl w:ilvl="0" w:tplc="FCE0C48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0B305D21"/>
    <w:multiLevelType w:val="hybridMultilevel"/>
    <w:tmpl w:val="4C70E4B0"/>
    <w:lvl w:ilvl="0" w:tplc="2886EC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B1DED"/>
    <w:multiLevelType w:val="hybridMultilevel"/>
    <w:tmpl w:val="C9042F1A"/>
    <w:lvl w:ilvl="0" w:tplc="C3CE4B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85E4897"/>
    <w:multiLevelType w:val="hybridMultilevel"/>
    <w:tmpl w:val="A978D9A4"/>
    <w:lvl w:ilvl="0" w:tplc="DE2E1A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E0D5160"/>
    <w:multiLevelType w:val="hybridMultilevel"/>
    <w:tmpl w:val="8EB2BD1E"/>
    <w:lvl w:ilvl="0" w:tplc="A77497D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4152D"/>
    <w:multiLevelType w:val="hybridMultilevel"/>
    <w:tmpl w:val="86584696"/>
    <w:lvl w:ilvl="0" w:tplc="DE529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1D7C19"/>
    <w:multiLevelType w:val="hybridMultilevel"/>
    <w:tmpl w:val="02F846C4"/>
    <w:lvl w:ilvl="0" w:tplc="CE4E1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013423"/>
    <w:multiLevelType w:val="hybridMultilevel"/>
    <w:tmpl w:val="736A3610"/>
    <w:lvl w:ilvl="0" w:tplc="C94C04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8E4"/>
    <w:rsid w:val="00041F2E"/>
    <w:rsid w:val="00052977"/>
    <w:rsid w:val="000638D7"/>
    <w:rsid w:val="00063CFF"/>
    <w:rsid w:val="00072B3A"/>
    <w:rsid w:val="00073BC2"/>
    <w:rsid w:val="000C19AD"/>
    <w:rsid w:val="0015291C"/>
    <w:rsid w:val="00157E07"/>
    <w:rsid w:val="001754DC"/>
    <w:rsid w:val="001A63F7"/>
    <w:rsid w:val="001C6BCA"/>
    <w:rsid w:val="00235002"/>
    <w:rsid w:val="00265CED"/>
    <w:rsid w:val="002A121C"/>
    <w:rsid w:val="002C3E79"/>
    <w:rsid w:val="003400F2"/>
    <w:rsid w:val="00396914"/>
    <w:rsid w:val="00397B0E"/>
    <w:rsid w:val="003F05FC"/>
    <w:rsid w:val="004912C0"/>
    <w:rsid w:val="004977D6"/>
    <w:rsid w:val="004A2B23"/>
    <w:rsid w:val="004B6882"/>
    <w:rsid w:val="004F18E4"/>
    <w:rsid w:val="00546B92"/>
    <w:rsid w:val="00563F8B"/>
    <w:rsid w:val="00593887"/>
    <w:rsid w:val="00630003"/>
    <w:rsid w:val="00676049"/>
    <w:rsid w:val="006F39F5"/>
    <w:rsid w:val="00726C70"/>
    <w:rsid w:val="00785D40"/>
    <w:rsid w:val="007B16B5"/>
    <w:rsid w:val="00801CB0"/>
    <w:rsid w:val="00802260"/>
    <w:rsid w:val="008034B9"/>
    <w:rsid w:val="00817FDE"/>
    <w:rsid w:val="0082454F"/>
    <w:rsid w:val="00842831"/>
    <w:rsid w:val="00891A8E"/>
    <w:rsid w:val="008B2FAD"/>
    <w:rsid w:val="008B74B8"/>
    <w:rsid w:val="008D0214"/>
    <w:rsid w:val="008E2DCB"/>
    <w:rsid w:val="008F04BA"/>
    <w:rsid w:val="008F7952"/>
    <w:rsid w:val="0092275F"/>
    <w:rsid w:val="009B40C1"/>
    <w:rsid w:val="00A42AC5"/>
    <w:rsid w:val="00A7591B"/>
    <w:rsid w:val="00A8333C"/>
    <w:rsid w:val="00A853E3"/>
    <w:rsid w:val="00AA112B"/>
    <w:rsid w:val="00AF7599"/>
    <w:rsid w:val="00B37D92"/>
    <w:rsid w:val="00B64F92"/>
    <w:rsid w:val="00B95855"/>
    <w:rsid w:val="00BF3509"/>
    <w:rsid w:val="00C102D6"/>
    <w:rsid w:val="00C11B4F"/>
    <w:rsid w:val="00C56F2D"/>
    <w:rsid w:val="00C60748"/>
    <w:rsid w:val="00C87769"/>
    <w:rsid w:val="00C975A5"/>
    <w:rsid w:val="00CB4F95"/>
    <w:rsid w:val="00CC42CF"/>
    <w:rsid w:val="00D42CEB"/>
    <w:rsid w:val="00DB1AB0"/>
    <w:rsid w:val="00DD76E3"/>
    <w:rsid w:val="00E05035"/>
    <w:rsid w:val="00EE4C53"/>
    <w:rsid w:val="00F0036D"/>
    <w:rsid w:val="00F12734"/>
    <w:rsid w:val="00F5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ind w:left="14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35"/>
    <w:pPr>
      <w:spacing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CF"/>
    <w:pPr>
      <w:ind w:left="720"/>
      <w:contextualSpacing/>
    </w:pPr>
    <w:rPr>
      <w:rFonts w:eastAsia="SimSu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6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CE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CE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5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ind w:left="14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95"/>
    <w:pPr>
      <w:spacing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za@k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14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Титаренко</dc:creator>
  <cp:keywords/>
  <dc:description/>
  <cp:lastModifiedBy>org301</cp:lastModifiedBy>
  <cp:revision>32</cp:revision>
  <cp:lastPrinted>2019-09-05T08:43:00Z</cp:lastPrinted>
  <dcterms:created xsi:type="dcterms:W3CDTF">2019-08-29T11:23:00Z</dcterms:created>
  <dcterms:modified xsi:type="dcterms:W3CDTF">2019-09-19T06:29:00Z</dcterms:modified>
</cp:coreProperties>
</file>