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3A" w:rsidRPr="00496278" w:rsidRDefault="002F523A" w:rsidP="00AD34B7">
      <w:pPr>
        <w:ind w:right="-5"/>
        <w:jc w:val="center"/>
        <w:rPr>
          <w:b/>
          <w:i/>
          <w:lang w:val="uk-UA"/>
        </w:rPr>
      </w:pPr>
      <w:r w:rsidRPr="00496278">
        <w:rPr>
          <w:b/>
          <w:i/>
          <w:lang w:val="uk-UA"/>
        </w:rPr>
        <w:t>ЗВЕРНЕННЯ</w:t>
      </w:r>
    </w:p>
    <w:p w:rsidR="00AD34B7" w:rsidRPr="00496278" w:rsidRDefault="002F523A" w:rsidP="00C40DB9">
      <w:pPr>
        <w:ind w:right="-5"/>
        <w:jc w:val="both"/>
        <w:rPr>
          <w:b/>
          <w:bCs/>
          <w:i/>
          <w:color w:val="000000"/>
          <w:shd w:val="clear" w:color="auto" w:fill="FFFFFF"/>
          <w:lang w:val="uk-UA"/>
        </w:rPr>
      </w:pPr>
      <w:r w:rsidRPr="00496278">
        <w:rPr>
          <w:b/>
          <w:i/>
          <w:lang w:val="uk-UA"/>
        </w:rPr>
        <w:t>Криворізької міської ради</w:t>
      </w:r>
      <w:r w:rsidR="00C40DB9" w:rsidRPr="00496278">
        <w:rPr>
          <w:b/>
          <w:i/>
          <w:lang w:val="uk-UA"/>
        </w:rPr>
        <w:t xml:space="preserve"> </w:t>
      </w:r>
      <w:r w:rsidRPr="00496278">
        <w:rPr>
          <w:b/>
          <w:i/>
          <w:lang w:val="uk-UA"/>
        </w:rPr>
        <w:t xml:space="preserve">до </w:t>
      </w:r>
      <w:r w:rsidR="00AD34B7" w:rsidRPr="00496278">
        <w:rPr>
          <w:b/>
          <w:i/>
          <w:lang w:val="uk-UA"/>
        </w:rPr>
        <w:t xml:space="preserve">Президента України, </w:t>
      </w:r>
      <w:r w:rsidR="007570B0">
        <w:rPr>
          <w:b/>
          <w:i/>
          <w:lang w:val="uk-UA"/>
        </w:rPr>
        <w:t>п</w:t>
      </w:r>
      <w:r w:rsidR="00AD34B7" w:rsidRPr="00496278">
        <w:rPr>
          <w:b/>
          <w:i/>
          <w:lang w:val="uk-UA"/>
        </w:rPr>
        <w:t>рем’єр-міністра України щодо</w:t>
      </w:r>
      <w:r w:rsidR="00C40DB9" w:rsidRPr="00496278">
        <w:rPr>
          <w:b/>
          <w:i/>
          <w:lang w:val="uk-UA"/>
        </w:rPr>
        <w:t xml:space="preserve"> </w:t>
      </w:r>
      <w:r w:rsidRPr="00496278">
        <w:rPr>
          <w:b/>
          <w:i/>
          <w:lang w:val="uk-UA"/>
        </w:rPr>
        <w:t xml:space="preserve">внесення змін до чинного законодавства </w:t>
      </w:r>
      <w:r w:rsidR="00AD34B7" w:rsidRPr="00496278">
        <w:rPr>
          <w:b/>
          <w:i/>
          <w:lang w:val="uk-UA"/>
        </w:rPr>
        <w:t xml:space="preserve">в частині проведення перерахунку розміру </w:t>
      </w:r>
      <w:r w:rsidR="00AD34B7" w:rsidRPr="00496278">
        <w:rPr>
          <w:b/>
          <w:bCs/>
          <w:i/>
          <w:color w:val="000000"/>
          <w:shd w:val="clear" w:color="auto" w:fill="FFFFFF"/>
          <w:lang w:val="uk-UA"/>
        </w:rPr>
        <w:t>щомісячних страхових виплат потерпілим від нещасн</w:t>
      </w:r>
      <w:r w:rsidR="007570B0">
        <w:rPr>
          <w:b/>
          <w:bCs/>
          <w:i/>
          <w:color w:val="000000"/>
          <w:shd w:val="clear" w:color="auto" w:fill="FFFFFF"/>
          <w:lang w:val="uk-UA"/>
        </w:rPr>
        <w:t>их</w:t>
      </w:r>
      <w:r w:rsidR="00AD34B7" w:rsidRPr="00496278">
        <w:rPr>
          <w:b/>
          <w:bCs/>
          <w:i/>
          <w:color w:val="000000"/>
          <w:shd w:val="clear" w:color="auto" w:fill="FFFFFF"/>
          <w:lang w:val="uk-UA"/>
        </w:rPr>
        <w:t xml:space="preserve"> випадк</w:t>
      </w:r>
      <w:r w:rsidR="007570B0">
        <w:rPr>
          <w:b/>
          <w:bCs/>
          <w:i/>
          <w:color w:val="000000"/>
          <w:shd w:val="clear" w:color="auto" w:fill="FFFFFF"/>
          <w:lang w:val="uk-UA"/>
        </w:rPr>
        <w:t>ів</w:t>
      </w:r>
      <w:r w:rsidR="00AD34B7" w:rsidRPr="00496278">
        <w:rPr>
          <w:b/>
          <w:bCs/>
          <w:i/>
          <w:color w:val="000000"/>
          <w:shd w:val="clear" w:color="auto" w:fill="FFFFFF"/>
          <w:lang w:val="uk-UA"/>
        </w:rPr>
        <w:t xml:space="preserve"> на виробництві та професійн</w:t>
      </w:r>
      <w:r w:rsidR="007570B0">
        <w:rPr>
          <w:b/>
          <w:bCs/>
          <w:i/>
          <w:color w:val="000000"/>
          <w:shd w:val="clear" w:color="auto" w:fill="FFFFFF"/>
          <w:lang w:val="uk-UA"/>
        </w:rPr>
        <w:t>их</w:t>
      </w:r>
      <w:r w:rsidR="00AD34B7" w:rsidRPr="00496278">
        <w:rPr>
          <w:b/>
          <w:bCs/>
          <w:i/>
          <w:color w:val="000000"/>
          <w:shd w:val="clear" w:color="auto" w:fill="FFFFFF"/>
          <w:lang w:val="uk-UA"/>
        </w:rPr>
        <w:t xml:space="preserve"> захворюван</w:t>
      </w:r>
      <w:r w:rsidR="007570B0">
        <w:rPr>
          <w:b/>
          <w:bCs/>
          <w:i/>
          <w:color w:val="000000"/>
          <w:shd w:val="clear" w:color="auto" w:fill="FFFFFF"/>
          <w:lang w:val="uk-UA"/>
        </w:rPr>
        <w:t>ь</w:t>
      </w:r>
      <w:r w:rsidR="00AD34B7" w:rsidRPr="00496278">
        <w:rPr>
          <w:b/>
          <w:bCs/>
          <w:i/>
          <w:color w:val="000000"/>
          <w:shd w:val="clear" w:color="auto" w:fill="FFFFFF"/>
          <w:lang w:val="uk-UA"/>
        </w:rPr>
        <w:t xml:space="preserve">, </w:t>
      </w:r>
      <w:r w:rsidR="007570B0">
        <w:rPr>
          <w:b/>
          <w:bCs/>
          <w:i/>
          <w:color w:val="000000"/>
          <w:shd w:val="clear" w:color="auto" w:fill="FFFFFF"/>
          <w:lang w:val="uk-UA"/>
        </w:rPr>
        <w:t>що</w:t>
      </w:r>
      <w:r w:rsidR="00AD34B7" w:rsidRPr="00496278">
        <w:rPr>
          <w:b/>
          <w:bCs/>
          <w:i/>
          <w:color w:val="000000"/>
          <w:shd w:val="clear" w:color="auto" w:fill="FFFFFF"/>
          <w:lang w:val="uk-UA"/>
        </w:rPr>
        <w:t xml:space="preserve"> спричинили втрату працездатності, та особам, які мають право на страхові випл</w:t>
      </w:r>
      <w:r w:rsidR="00DB5E3D">
        <w:rPr>
          <w:b/>
          <w:bCs/>
          <w:i/>
          <w:color w:val="000000"/>
          <w:shd w:val="clear" w:color="auto" w:fill="FFFFFF"/>
          <w:lang w:val="uk-UA"/>
        </w:rPr>
        <w:t xml:space="preserve">ати </w:t>
      </w:r>
      <w:r w:rsidR="007570B0">
        <w:rPr>
          <w:b/>
          <w:bCs/>
          <w:i/>
          <w:color w:val="000000"/>
          <w:shd w:val="clear" w:color="auto" w:fill="FFFFFF"/>
          <w:lang w:val="uk-UA"/>
        </w:rPr>
        <w:t>в</w:t>
      </w:r>
      <w:r w:rsidR="00DB5E3D">
        <w:rPr>
          <w:b/>
          <w:bCs/>
          <w:i/>
          <w:color w:val="000000"/>
          <w:shd w:val="clear" w:color="auto" w:fill="FFFFFF"/>
          <w:lang w:val="uk-UA"/>
        </w:rPr>
        <w:t xml:space="preserve"> разі смерті потерпілого</w:t>
      </w:r>
      <w:r w:rsidR="007570B0">
        <w:rPr>
          <w:b/>
          <w:bCs/>
          <w:i/>
          <w:color w:val="000000"/>
          <w:shd w:val="clear" w:color="auto" w:fill="FFFFFF"/>
          <w:lang w:val="uk-UA"/>
        </w:rPr>
        <w:t>,</w:t>
      </w:r>
      <w:r w:rsidR="00DB5E3D">
        <w:rPr>
          <w:b/>
          <w:bCs/>
          <w:i/>
          <w:color w:val="000000"/>
          <w:shd w:val="clear" w:color="auto" w:fill="FFFFFF"/>
          <w:lang w:val="uk-UA"/>
        </w:rPr>
        <w:t xml:space="preserve"> і</w:t>
      </w:r>
      <w:r w:rsidR="00AD34B7" w:rsidRPr="00496278">
        <w:rPr>
          <w:b/>
          <w:bCs/>
          <w:i/>
          <w:color w:val="000000"/>
          <w:shd w:val="clear" w:color="auto" w:fill="FFFFFF"/>
          <w:lang w:val="uk-UA"/>
        </w:rPr>
        <w:t xml:space="preserve"> розподілу єдиного внеску на загальнообов’язков</w:t>
      </w:r>
      <w:r w:rsidR="007570B0">
        <w:rPr>
          <w:b/>
          <w:bCs/>
          <w:i/>
          <w:color w:val="000000"/>
          <w:shd w:val="clear" w:color="auto" w:fill="FFFFFF"/>
          <w:lang w:val="uk-UA"/>
        </w:rPr>
        <w:t>е державне соціальне страхування</w:t>
      </w:r>
    </w:p>
    <w:p w:rsidR="00072530" w:rsidRPr="00496278" w:rsidRDefault="00072530" w:rsidP="00AD34B7">
      <w:pPr>
        <w:ind w:right="-1"/>
        <w:jc w:val="both"/>
        <w:rPr>
          <w:b/>
          <w:i/>
          <w:lang w:val="uk-UA"/>
        </w:rPr>
      </w:pPr>
    </w:p>
    <w:p w:rsidR="002F523A" w:rsidRPr="00496278" w:rsidRDefault="00072530" w:rsidP="00072530">
      <w:pPr>
        <w:ind w:right="-5" w:firstLine="709"/>
        <w:jc w:val="both"/>
        <w:rPr>
          <w:b/>
          <w:i/>
          <w:lang w:val="uk-UA"/>
        </w:rPr>
      </w:pPr>
      <w:r w:rsidRPr="00496278">
        <w:rPr>
          <w:bCs/>
          <w:color w:val="000000"/>
          <w:shd w:val="clear" w:color="auto" w:fill="FFFFFF"/>
          <w:lang w:val="uk-UA"/>
        </w:rPr>
        <w:t xml:space="preserve">Ураховуючи звернення громадської організації «Інвалідів праці, потерпілих і сімей загиблих на підприємствах, установах, закладах міста Кривого Рогу «Справедливість», </w:t>
      </w:r>
      <w:r w:rsidRPr="00496278">
        <w:rPr>
          <w:lang w:val="uk-UA"/>
        </w:rPr>
        <w:t>з метою захисту інтересів працівників,</w:t>
      </w:r>
      <w:r w:rsidRPr="00496278">
        <w:rPr>
          <w:b/>
          <w:bCs/>
          <w:i/>
          <w:color w:val="000000"/>
          <w:shd w:val="clear" w:color="auto" w:fill="FFFFFF"/>
          <w:lang w:val="uk-UA"/>
        </w:rPr>
        <w:t xml:space="preserve"> </w:t>
      </w:r>
      <w:r w:rsidRPr="00496278">
        <w:rPr>
          <w:bCs/>
          <w:color w:val="000000"/>
          <w:shd w:val="clear" w:color="auto" w:fill="FFFFFF"/>
          <w:lang w:val="uk-UA"/>
        </w:rPr>
        <w:t>потерпілих від нещасн</w:t>
      </w:r>
      <w:r w:rsidR="007570B0">
        <w:rPr>
          <w:bCs/>
          <w:color w:val="000000"/>
          <w:shd w:val="clear" w:color="auto" w:fill="FFFFFF"/>
          <w:lang w:val="uk-UA"/>
        </w:rPr>
        <w:t>их</w:t>
      </w:r>
      <w:r w:rsidRPr="00496278">
        <w:rPr>
          <w:bCs/>
          <w:color w:val="000000"/>
          <w:shd w:val="clear" w:color="auto" w:fill="FFFFFF"/>
          <w:lang w:val="uk-UA"/>
        </w:rPr>
        <w:t xml:space="preserve"> випадк</w:t>
      </w:r>
      <w:r w:rsidR="007570B0">
        <w:rPr>
          <w:bCs/>
          <w:color w:val="000000"/>
          <w:shd w:val="clear" w:color="auto" w:fill="FFFFFF"/>
          <w:lang w:val="uk-UA"/>
        </w:rPr>
        <w:t>ів</w:t>
      </w:r>
      <w:r w:rsidRPr="00496278">
        <w:rPr>
          <w:bCs/>
          <w:color w:val="000000"/>
          <w:shd w:val="clear" w:color="auto" w:fill="FFFFFF"/>
          <w:lang w:val="uk-UA"/>
        </w:rPr>
        <w:t xml:space="preserve"> на виробництві та професійн</w:t>
      </w:r>
      <w:r w:rsidR="007570B0">
        <w:rPr>
          <w:bCs/>
          <w:color w:val="000000"/>
          <w:shd w:val="clear" w:color="auto" w:fill="FFFFFF"/>
          <w:lang w:val="uk-UA"/>
        </w:rPr>
        <w:t>их</w:t>
      </w:r>
      <w:r w:rsidRPr="00496278">
        <w:rPr>
          <w:bCs/>
          <w:color w:val="000000"/>
          <w:shd w:val="clear" w:color="auto" w:fill="FFFFFF"/>
          <w:lang w:val="uk-UA"/>
        </w:rPr>
        <w:t xml:space="preserve"> захворюван</w:t>
      </w:r>
      <w:r w:rsidR="007570B0">
        <w:rPr>
          <w:bCs/>
          <w:color w:val="000000"/>
          <w:shd w:val="clear" w:color="auto" w:fill="FFFFFF"/>
          <w:lang w:val="uk-UA"/>
        </w:rPr>
        <w:t>ь</w:t>
      </w:r>
      <w:r w:rsidRPr="00496278">
        <w:rPr>
          <w:bCs/>
          <w:color w:val="000000"/>
          <w:shd w:val="clear" w:color="auto" w:fill="FFFFFF"/>
          <w:lang w:val="uk-UA"/>
        </w:rPr>
        <w:t xml:space="preserve">, що спричинили втрату працездатності, та осіб, які мають право на страхові виплати </w:t>
      </w:r>
      <w:r w:rsidR="007570B0">
        <w:rPr>
          <w:bCs/>
          <w:color w:val="000000"/>
          <w:shd w:val="clear" w:color="auto" w:fill="FFFFFF"/>
          <w:lang w:val="uk-UA"/>
        </w:rPr>
        <w:t>в</w:t>
      </w:r>
      <w:r w:rsidRPr="00496278">
        <w:rPr>
          <w:bCs/>
          <w:color w:val="000000"/>
          <w:shd w:val="clear" w:color="auto" w:fill="FFFFFF"/>
          <w:lang w:val="uk-UA"/>
        </w:rPr>
        <w:t xml:space="preserve"> разі смерті потерпілого, </w:t>
      </w:r>
      <w:r w:rsidRPr="00496278">
        <w:rPr>
          <w:lang w:val="uk-UA"/>
        </w:rPr>
        <w:t xml:space="preserve">Криворізька міська рада </w:t>
      </w:r>
      <w:r w:rsidR="00E64DFE">
        <w:rPr>
          <w:lang w:val="uk-UA"/>
        </w:rPr>
        <w:t xml:space="preserve">просить </w:t>
      </w:r>
      <w:r w:rsidR="00FB7D8D">
        <w:rPr>
          <w:lang w:val="uk-UA"/>
        </w:rPr>
        <w:t>ініціювати</w:t>
      </w:r>
      <w:r w:rsidRPr="00496278">
        <w:rPr>
          <w:lang w:val="uk-UA"/>
        </w:rPr>
        <w:t xml:space="preserve"> внесення змін до нормативно-правових актів.</w:t>
      </w:r>
    </w:p>
    <w:p w:rsidR="00FB7D8D" w:rsidRPr="00F36B6A" w:rsidRDefault="00FB7D8D" w:rsidP="00FB7D8D">
      <w:pPr>
        <w:ind w:firstLine="709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Частиною</w:t>
      </w:r>
      <w:r w:rsidRPr="00F36B6A">
        <w:rPr>
          <w:lang w:val="uk-UA"/>
        </w:rPr>
        <w:t xml:space="preserve"> 2 статті 37 та </w:t>
      </w:r>
      <w:r>
        <w:rPr>
          <w:lang w:val="uk-UA"/>
        </w:rPr>
        <w:t>абзацом першим пункту 10 П</w:t>
      </w:r>
      <w:r w:rsidRPr="00F36B6A">
        <w:rPr>
          <w:lang w:val="uk-UA"/>
        </w:rPr>
        <w:t xml:space="preserve">рикінцевих </w:t>
      </w:r>
      <w:r>
        <w:rPr>
          <w:lang w:val="uk-UA"/>
        </w:rPr>
        <w:t xml:space="preserve">та перехідних </w:t>
      </w:r>
      <w:r w:rsidRPr="00F36B6A">
        <w:rPr>
          <w:lang w:val="uk-UA"/>
        </w:rPr>
        <w:t>положень  Закону України «</w:t>
      </w:r>
      <w:r w:rsidRPr="00F36B6A">
        <w:rPr>
          <w:bCs/>
          <w:color w:val="000000"/>
          <w:shd w:val="clear" w:color="auto" w:fill="FFFFFF"/>
          <w:lang w:val="uk-UA"/>
        </w:rPr>
        <w:t xml:space="preserve">Про загальнообов’язкове державне соціальне страхування» визначено, що </w:t>
      </w:r>
      <w:r w:rsidRPr="00F36B6A">
        <w:rPr>
          <w:color w:val="000000"/>
          <w:shd w:val="clear" w:color="auto" w:fill="FFFFFF"/>
          <w:lang w:val="uk-UA"/>
        </w:rPr>
        <w:t xml:space="preserve">перерахування сум щомісячних страхових виплат проводиться в разі зростання </w:t>
      </w:r>
      <w:r>
        <w:rPr>
          <w:color w:val="000000"/>
          <w:shd w:val="clear" w:color="auto" w:fill="FFFFFF"/>
          <w:lang w:val="uk-UA"/>
        </w:rPr>
        <w:t>в</w:t>
      </w:r>
      <w:r w:rsidRPr="00F36B6A">
        <w:rPr>
          <w:color w:val="000000"/>
          <w:shd w:val="clear" w:color="auto" w:fill="FFFFFF"/>
          <w:lang w:val="uk-UA"/>
        </w:rPr>
        <w:t xml:space="preserve"> попередньому календарному році середньої заробітної плати. Таке перерахування проводиться з 01 березня наступного року відповідно до коефіцієнта, затвердженого Кабінетом Міністрів України</w:t>
      </w:r>
      <w:r>
        <w:rPr>
          <w:color w:val="000000"/>
          <w:shd w:val="clear" w:color="auto" w:fill="FFFFFF"/>
          <w:lang w:val="uk-UA"/>
        </w:rPr>
        <w:t>,</w:t>
      </w:r>
      <w:r w:rsidRPr="00F36B6A">
        <w:rPr>
          <w:color w:val="000000"/>
          <w:shd w:val="clear" w:color="auto" w:fill="FFFFFF"/>
          <w:lang w:val="uk-UA"/>
        </w:rPr>
        <w:t xml:space="preserve"> на підставі даних центрального органу виконавчої влади, що реалізує державну політику у сфері статистики.</w:t>
      </w:r>
    </w:p>
    <w:p w:rsidR="00FB7D8D" w:rsidRPr="00F36B6A" w:rsidRDefault="00FB7D8D" w:rsidP="00FB7D8D">
      <w:pPr>
        <w:ind w:firstLine="709"/>
        <w:jc w:val="both"/>
        <w:rPr>
          <w:shd w:val="clear" w:color="auto" w:fill="FFFFFF"/>
          <w:lang w:val="uk-UA"/>
        </w:rPr>
      </w:pPr>
      <w:r w:rsidRPr="00F36B6A">
        <w:rPr>
          <w:shd w:val="clear" w:color="auto" w:fill="FFFFFF"/>
          <w:lang w:val="uk-UA"/>
        </w:rPr>
        <w:t>Відповідно до Постанови Кабінету Міністрів України від 20 лютого              2019 року №160</w:t>
      </w:r>
      <w:r>
        <w:rPr>
          <w:shd w:val="clear" w:color="auto" w:fill="FFFFFF"/>
          <w:lang w:val="uk-UA"/>
        </w:rPr>
        <w:t xml:space="preserve"> </w:t>
      </w:r>
      <w:r w:rsidRPr="003534E3">
        <w:rPr>
          <w:shd w:val="clear" w:color="auto" w:fill="FFFFFF"/>
          <w:lang w:val="uk-UA"/>
        </w:rPr>
        <w:t>«</w:t>
      </w:r>
      <w:r w:rsidRPr="003534E3">
        <w:rPr>
          <w:bCs/>
          <w:color w:val="000000"/>
          <w:shd w:val="clear" w:color="auto" w:fill="FFFFFF"/>
          <w:lang w:val="uk-UA"/>
        </w:rPr>
        <w:t>Про перерахування розміру щомісячних страхових виплат потерпілим від нещасного випадку на виробництві та професійного захворювання, які спричинили втрату працездатності, та особам, які мають право на страхові виплати у разі смерті потерпілого</w:t>
      </w:r>
      <w:r>
        <w:rPr>
          <w:lang w:val="uk-UA" w:eastAsia="uk-UA"/>
        </w:rPr>
        <w:t>»</w:t>
      </w:r>
      <w:r w:rsidRPr="003534E3">
        <w:rPr>
          <w:lang w:val="uk-UA" w:eastAsia="uk-UA"/>
        </w:rPr>
        <w:t xml:space="preserve"> </w:t>
      </w:r>
      <w:bookmarkStart w:id="0" w:name="n3"/>
      <w:bookmarkStart w:id="1" w:name="n4"/>
      <w:bookmarkStart w:id="2" w:name="n5"/>
      <w:bookmarkEnd w:id="0"/>
      <w:bookmarkEnd w:id="1"/>
      <w:bookmarkEnd w:id="2"/>
      <w:r w:rsidRPr="00F36B6A">
        <w:rPr>
          <w:lang w:val="uk-UA" w:eastAsia="uk-UA"/>
        </w:rPr>
        <w:t xml:space="preserve">коефіцієнт перерахування сум щомісячних страхових  виплат потерпілим від нещасного випадку на виробництві та професійних захворювань, що спричинили втрату працездатності, та особам, які мають право на страхові виплати в разі смерті потерпілого, з 01 березня 2019 року </w:t>
      </w:r>
      <w:r>
        <w:rPr>
          <w:lang w:val="uk-UA" w:eastAsia="uk-UA"/>
        </w:rPr>
        <w:t>затверджено</w:t>
      </w:r>
      <w:r w:rsidRPr="00F36B6A">
        <w:rPr>
          <w:lang w:val="uk-UA" w:eastAsia="uk-UA"/>
        </w:rPr>
        <w:t xml:space="preserve"> в розмірі 1,05.</w:t>
      </w:r>
      <w:r w:rsidRPr="00F36B6A">
        <w:rPr>
          <w:shd w:val="clear" w:color="auto" w:fill="FFFFFF"/>
          <w:lang w:val="uk-UA"/>
        </w:rPr>
        <w:t xml:space="preserve"> </w:t>
      </w:r>
    </w:p>
    <w:p w:rsidR="00FB7D8D" w:rsidRPr="00F36B6A" w:rsidRDefault="00FB7D8D" w:rsidP="00FB7D8D">
      <w:pPr>
        <w:ind w:firstLine="709"/>
        <w:jc w:val="both"/>
        <w:rPr>
          <w:shd w:val="clear" w:color="auto" w:fill="FFFFFF"/>
          <w:lang w:val="uk-UA"/>
        </w:rPr>
      </w:pPr>
      <w:r w:rsidRPr="00F36B6A">
        <w:rPr>
          <w:shd w:val="clear" w:color="auto" w:fill="FFFFFF"/>
          <w:lang w:val="uk-UA"/>
        </w:rPr>
        <w:t xml:space="preserve">Разом з тим, за даними </w:t>
      </w:r>
      <w:r>
        <w:rPr>
          <w:shd w:val="clear" w:color="auto" w:fill="FFFFFF"/>
          <w:lang w:val="uk-UA"/>
        </w:rPr>
        <w:t>Д</w:t>
      </w:r>
      <w:r w:rsidRPr="00F36B6A">
        <w:rPr>
          <w:shd w:val="clear" w:color="auto" w:fill="FFFFFF"/>
          <w:lang w:val="uk-UA"/>
        </w:rPr>
        <w:t>ерж</w:t>
      </w:r>
      <w:r>
        <w:rPr>
          <w:shd w:val="clear" w:color="auto" w:fill="FFFFFF"/>
          <w:lang w:val="uk-UA"/>
        </w:rPr>
        <w:t>авної служби статистики України</w:t>
      </w:r>
      <w:r w:rsidR="00973EB7">
        <w:rPr>
          <w:shd w:val="clear" w:color="auto" w:fill="FFFFFF"/>
          <w:lang w:val="uk-UA"/>
        </w:rPr>
        <w:t>, розміщеними на офіційному сайті</w:t>
      </w:r>
      <w:r w:rsidR="00DF0AF6">
        <w:rPr>
          <w:shd w:val="clear" w:color="auto" w:fill="FFFFFF"/>
          <w:lang w:val="uk-UA"/>
        </w:rPr>
        <w:t xml:space="preserve"> служби</w:t>
      </w:r>
      <w:r w:rsidR="00973EB7">
        <w:rPr>
          <w:shd w:val="clear" w:color="auto" w:fill="FFFFFF"/>
          <w:lang w:val="uk-UA"/>
        </w:rPr>
        <w:t xml:space="preserve">, </w:t>
      </w:r>
      <w:r w:rsidRPr="00F36B6A">
        <w:rPr>
          <w:shd w:val="clear" w:color="auto" w:fill="FFFFFF"/>
          <w:lang w:val="uk-UA"/>
        </w:rPr>
        <w:t xml:space="preserve">зростання середньої номінальної </w:t>
      </w:r>
      <w:r w:rsidR="0082294E">
        <w:rPr>
          <w:shd w:val="clear" w:color="auto" w:fill="FFFFFF"/>
          <w:lang w:val="uk-UA"/>
        </w:rPr>
        <w:t xml:space="preserve">            </w:t>
      </w:r>
      <w:r w:rsidRPr="00F36B6A">
        <w:rPr>
          <w:shd w:val="clear" w:color="auto" w:fill="FFFFFF"/>
          <w:lang w:val="uk-UA"/>
        </w:rPr>
        <w:t xml:space="preserve">заробітної </w:t>
      </w:r>
      <w:r w:rsidR="00EA7D64">
        <w:rPr>
          <w:shd w:val="clear" w:color="auto" w:fill="FFFFFF"/>
          <w:lang w:val="uk-UA"/>
        </w:rPr>
        <w:t>плати за 2018 рік склало 124,8%.</w:t>
      </w:r>
      <w:bookmarkStart w:id="3" w:name="_GoBack"/>
      <w:bookmarkEnd w:id="3"/>
      <w:r w:rsidR="00973EB7">
        <w:rPr>
          <w:shd w:val="clear" w:color="auto" w:fill="FFFFFF"/>
          <w:lang w:val="uk-UA"/>
        </w:rPr>
        <w:t xml:space="preserve"> </w:t>
      </w:r>
    </w:p>
    <w:p w:rsidR="00FB7D8D" w:rsidRPr="00F36B6A" w:rsidRDefault="00FB7D8D" w:rsidP="00FB7D8D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>П</w:t>
      </w:r>
      <w:r w:rsidRPr="00F36B6A">
        <w:rPr>
          <w:lang w:val="uk-UA" w:eastAsia="uk-UA"/>
        </w:rPr>
        <w:t>очинаючи з 2016 року, наявна тенденція до зменшення частини відрахувань єдиного внеску на загальнообов’язкове державне соціальне страхування з 14,2657 до 9,3759, що негативно впливає на своєчасність виплат, які проводяться Фондом соціального страхування України.</w:t>
      </w:r>
    </w:p>
    <w:p w:rsidR="00FB7D8D" w:rsidRPr="00F36B6A" w:rsidRDefault="00FB7D8D" w:rsidP="00FB7D8D">
      <w:pPr>
        <w:ind w:right="-5" w:firstLine="709"/>
        <w:jc w:val="both"/>
        <w:rPr>
          <w:lang w:val="uk-UA"/>
        </w:rPr>
      </w:pPr>
      <w:r w:rsidRPr="00F36B6A">
        <w:rPr>
          <w:lang w:val="uk-UA"/>
        </w:rPr>
        <w:t>З огляду на викладене, п</w:t>
      </w:r>
      <w:r>
        <w:rPr>
          <w:lang w:val="uk-UA"/>
        </w:rPr>
        <w:t>ропонується</w:t>
      </w:r>
      <w:r w:rsidRPr="00F36B6A">
        <w:rPr>
          <w:lang w:val="uk-UA"/>
        </w:rPr>
        <w:t xml:space="preserve"> внести зміни до:</w:t>
      </w:r>
    </w:p>
    <w:p w:rsidR="00FB7D8D" w:rsidRPr="00F36B6A" w:rsidRDefault="00FB7D8D" w:rsidP="00FB7D8D">
      <w:pPr>
        <w:ind w:right="-5" w:firstLine="709"/>
        <w:jc w:val="both"/>
        <w:rPr>
          <w:bCs/>
          <w:color w:val="000000"/>
          <w:shd w:val="clear" w:color="auto" w:fill="FFFFFF"/>
          <w:lang w:val="uk-UA"/>
        </w:rPr>
      </w:pPr>
      <w:r>
        <w:rPr>
          <w:lang w:val="uk-UA"/>
        </w:rPr>
        <w:t>1)</w:t>
      </w:r>
      <w:r w:rsidRPr="00F36B6A">
        <w:rPr>
          <w:lang w:val="uk-UA"/>
        </w:rPr>
        <w:t xml:space="preserve"> Закону України «</w:t>
      </w:r>
      <w:r w:rsidRPr="00F36B6A">
        <w:rPr>
          <w:bCs/>
          <w:color w:val="000000"/>
          <w:shd w:val="clear" w:color="auto" w:fill="FFFFFF"/>
          <w:lang w:val="uk-UA"/>
        </w:rPr>
        <w:t>Про загальнообов’язкове державне соціальне страхування», а саме:</w:t>
      </w:r>
    </w:p>
    <w:p w:rsidR="00FB7D8D" w:rsidRPr="00F36B6A" w:rsidRDefault="00FB7D8D" w:rsidP="00FB7D8D">
      <w:pPr>
        <w:ind w:right="-5" w:firstLine="1276"/>
        <w:jc w:val="both"/>
        <w:rPr>
          <w:bCs/>
          <w:color w:val="000000"/>
          <w:shd w:val="clear" w:color="auto" w:fill="FFFFFF"/>
          <w:lang w:val="uk-UA"/>
        </w:rPr>
      </w:pPr>
      <w:r w:rsidRPr="00F36B6A">
        <w:rPr>
          <w:lang w:val="uk-UA"/>
        </w:rPr>
        <w:t xml:space="preserve">- викласти </w:t>
      </w:r>
      <w:r>
        <w:rPr>
          <w:lang w:val="uk-UA"/>
        </w:rPr>
        <w:t xml:space="preserve">частину 2 </w:t>
      </w:r>
      <w:r w:rsidRPr="00F36B6A">
        <w:rPr>
          <w:lang w:val="uk-UA"/>
        </w:rPr>
        <w:t xml:space="preserve">статті 37 </w:t>
      </w:r>
      <w:r w:rsidRPr="00F36B6A">
        <w:rPr>
          <w:bCs/>
          <w:color w:val="000000"/>
          <w:shd w:val="clear" w:color="auto" w:fill="FFFFFF"/>
          <w:lang w:val="uk-UA"/>
        </w:rPr>
        <w:t xml:space="preserve">у новій редакції: </w:t>
      </w:r>
    </w:p>
    <w:p w:rsidR="00FB7D8D" w:rsidRPr="00F36B6A" w:rsidRDefault="00FB7D8D" w:rsidP="00FB7D8D">
      <w:pPr>
        <w:ind w:right="-5" w:firstLine="708"/>
        <w:jc w:val="both"/>
        <w:rPr>
          <w:color w:val="000000"/>
          <w:shd w:val="clear" w:color="auto" w:fill="FFFFFF"/>
          <w:lang w:val="uk-UA"/>
        </w:rPr>
      </w:pPr>
      <w:r>
        <w:rPr>
          <w:bCs/>
          <w:color w:val="000000"/>
          <w:shd w:val="clear" w:color="auto" w:fill="FFFFFF"/>
          <w:lang w:val="uk-UA"/>
        </w:rPr>
        <w:lastRenderedPageBreak/>
        <w:t>«</w:t>
      </w:r>
      <w:r w:rsidRPr="00F36B6A">
        <w:rPr>
          <w:bCs/>
          <w:color w:val="000000"/>
          <w:shd w:val="clear" w:color="auto" w:fill="FFFFFF"/>
          <w:lang w:val="uk-UA"/>
        </w:rPr>
        <w:t>2.</w:t>
      </w:r>
      <w:r>
        <w:rPr>
          <w:bCs/>
          <w:color w:val="000000"/>
          <w:shd w:val="clear" w:color="auto" w:fill="FFFFFF"/>
          <w:lang w:val="uk-UA"/>
        </w:rPr>
        <w:t xml:space="preserve"> </w:t>
      </w:r>
      <w:r w:rsidRPr="00F36B6A">
        <w:rPr>
          <w:color w:val="000000"/>
          <w:shd w:val="clear" w:color="auto" w:fill="FFFFFF"/>
          <w:lang w:val="uk-UA"/>
        </w:rPr>
        <w:t>Перерахування сум щомісячних страхових виплат проводиться в разі зростання в попередньому календарному році середньої заробітної плати. Таке перерахування проводиться з 01 березня наступного року на підставі даних центрального органу виконавчої влади, що реалізує державну політику у сфері статистики.»;</w:t>
      </w:r>
    </w:p>
    <w:p w:rsidR="00FB7D8D" w:rsidRPr="00F36B6A" w:rsidRDefault="00FB7D8D" w:rsidP="00FB7D8D">
      <w:pPr>
        <w:ind w:right="-5" w:firstLine="708"/>
        <w:jc w:val="both"/>
        <w:rPr>
          <w:lang w:val="uk-UA"/>
        </w:rPr>
      </w:pPr>
      <w:r w:rsidRPr="00F36B6A">
        <w:rPr>
          <w:lang w:val="uk-UA"/>
        </w:rPr>
        <w:t xml:space="preserve">- у </w:t>
      </w:r>
      <w:r>
        <w:rPr>
          <w:lang w:val="uk-UA"/>
        </w:rPr>
        <w:t>абзаці першому пункту 10</w:t>
      </w:r>
      <w:r w:rsidRPr="00F36B6A">
        <w:rPr>
          <w:lang w:val="uk-UA"/>
        </w:rPr>
        <w:t xml:space="preserve"> Прикінцевих </w:t>
      </w:r>
      <w:r>
        <w:rPr>
          <w:lang w:val="uk-UA"/>
        </w:rPr>
        <w:t>та перехідних положень</w:t>
      </w:r>
      <w:r w:rsidRPr="00F36B6A">
        <w:rPr>
          <w:lang w:val="uk-UA"/>
        </w:rPr>
        <w:t xml:space="preserve"> виключити фразу «відповідно до коефіцієнта, затвердженого Кабінетом Міністрів України»;</w:t>
      </w:r>
    </w:p>
    <w:p w:rsidR="00FB7D8D" w:rsidRDefault="00FB7D8D" w:rsidP="00FB7D8D">
      <w:pPr>
        <w:ind w:right="-5" w:firstLine="709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2) п</w:t>
      </w:r>
      <w:r w:rsidRPr="00F36B6A">
        <w:rPr>
          <w:color w:val="000000"/>
          <w:shd w:val="clear" w:color="auto" w:fill="FFFFFF"/>
          <w:lang w:val="uk-UA"/>
        </w:rPr>
        <w:t>останови Кабінету Міністрів України від 26 листопада 2014 року                             №675</w:t>
      </w:r>
      <w:r w:rsidRPr="00F36B6A">
        <w:rPr>
          <w:kern w:val="36"/>
          <w:lang w:val="uk-UA" w:eastAsia="uk-UA"/>
        </w:rPr>
        <w:t xml:space="preserve"> «Про затвердження пропорцій розподілу єдиного внеску на загальнообов’язкове державне соціальне страхування», а саме: збільшити на               2 відсотки  єдиний внесок на </w:t>
      </w:r>
      <w:r w:rsidRPr="00F36B6A">
        <w:rPr>
          <w:bCs/>
          <w:color w:val="000000"/>
          <w:shd w:val="clear" w:color="auto" w:fill="FFFFFF"/>
          <w:lang w:val="uk-UA"/>
        </w:rPr>
        <w:t xml:space="preserve"> загальнообов’язкове державне соціальне страхування у зв’язку з тимчасовою втратою працездатності </w:t>
      </w:r>
      <w:r>
        <w:rPr>
          <w:bCs/>
          <w:color w:val="000000"/>
          <w:shd w:val="clear" w:color="auto" w:fill="FFFFFF"/>
          <w:lang w:val="uk-UA"/>
        </w:rPr>
        <w:t>й</w:t>
      </w:r>
      <w:r w:rsidRPr="00F36B6A">
        <w:rPr>
          <w:bCs/>
          <w:color w:val="000000"/>
          <w:shd w:val="clear" w:color="auto" w:fill="FFFFFF"/>
          <w:lang w:val="uk-UA"/>
        </w:rPr>
        <w:t xml:space="preserve"> загальнообов’язкове  державне соціальне страхування від нещасних випадків  на виробництві та професійних захворювань, що спричинили втрату працездатності, шляхом зменшення частини витрат на </w:t>
      </w:r>
      <w:r w:rsidRPr="00A52416">
        <w:rPr>
          <w:color w:val="000000"/>
          <w:shd w:val="clear" w:color="auto" w:fill="FFFFFF"/>
          <w:lang w:val="uk-UA"/>
        </w:rPr>
        <w:t>загальнообов’язкове державне пенсійне страхування</w:t>
      </w:r>
      <w:r w:rsidRPr="00F36B6A">
        <w:rPr>
          <w:bCs/>
          <w:color w:val="000000"/>
          <w:shd w:val="clear" w:color="auto" w:fill="FFFFFF"/>
          <w:lang w:val="uk-UA"/>
        </w:rPr>
        <w:t>.</w:t>
      </w:r>
    </w:p>
    <w:p w:rsidR="00365021" w:rsidRPr="00496278" w:rsidRDefault="00365021" w:rsidP="004A38A4">
      <w:pPr>
        <w:shd w:val="clear" w:color="auto" w:fill="FFFFFF"/>
        <w:spacing w:after="150"/>
        <w:jc w:val="both"/>
        <w:outlineLvl w:val="0"/>
        <w:rPr>
          <w:kern w:val="36"/>
          <w:lang w:val="uk-UA" w:eastAsia="uk-UA"/>
        </w:rPr>
      </w:pPr>
    </w:p>
    <w:p w:rsidR="00BA60F8" w:rsidRPr="00496278" w:rsidRDefault="00BA60F8" w:rsidP="00354F5A">
      <w:pPr>
        <w:ind w:right="-5"/>
        <w:jc w:val="center"/>
        <w:rPr>
          <w:shd w:val="clear" w:color="auto" w:fill="FFFFFF"/>
          <w:lang w:val="uk-UA"/>
        </w:rPr>
      </w:pPr>
    </w:p>
    <w:p w:rsidR="00BA60F8" w:rsidRPr="00883C70" w:rsidRDefault="00BA60F8" w:rsidP="00354F5A">
      <w:pPr>
        <w:ind w:right="-5"/>
        <w:jc w:val="center"/>
        <w:rPr>
          <w:b/>
          <w:i/>
          <w:shd w:val="clear" w:color="auto" w:fill="FFFFFF"/>
          <w:lang w:val="uk-UA"/>
        </w:rPr>
      </w:pPr>
    </w:p>
    <w:p w:rsidR="00BA60F8" w:rsidRPr="00496278" w:rsidRDefault="00BA60F8" w:rsidP="00354F5A">
      <w:pPr>
        <w:ind w:right="-5"/>
        <w:jc w:val="center"/>
        <w:rPr>
          <w:shd w:val="clear" w:color="auto" w:fill="FFFFFF"/>
          <w:lang w:val="uk-UA"/>
        </w:rPr>
      </w:pPr>
    </w:p>
    <w:p w:rsidR="00BA60F8" w:rsidRPr="00496278" w:rsidRDefault="00BA60F8" w:rsidP="00354F5A">
      <w:pPr>
        <w:ind w:right="-5"/>
        <w:jc w:val="center"/>
        <w:rPr>
          <w:shd w:val="clear" w:color="auto" w:fill="FFFFFF"/>
          <w:lang w:val="uk-UA"/>
        </w:rPr>
      </w:pPr>
    </w:p>
    <w:p w:rsidR="008955C4" w:rsidRPr="00496278" w:rsidRDefault="008955C4" w:rsidP="00354F5A">
      <w:pPr>
        <w:ind w:right="-5"/>
        <w:jc w:val="center"/>
        <w:rPr>
          <w:b/>
          <w:i/>
          <w:lang w:val="uk-UA"/>
        </w:rPr>
      </w:pPr>
    </w:p>
    <w:p w:rsidR="008955C4" w:rsidRPr="00496278" w:rsidRDefault="008955C4" w:rsidP="00354F5A">
      <w:pPr>
        <w:ind w:right="-5"/>
        <w:jc w:val="center"/>
        <w:rPr>
          <w:b/>
          <w:i/>
          <w:lang w:val="uk-UA"/>
        </w:rPr>
      </w:pPr>
    </w:p>
    <w:p w:rsidR="008955C4" w:rsidRPr="00496278" w:rsidRDefault="008955C4" w:rsidP="00354F5A">
      <w:pPr>
        <w:ind w:right="-5"/>
        <w:jc w:val="center"/>
        <w:rPr>
          <w:b/>
          <w:i/>
          <w:lang w:val="uk-UA"/>
        </w:rPr>
      </w:pPr>
    </w:p>
    <w:p w:rsidR="008955C4" w:rsidRPr="00496278" w:rsidRDefault="008955C4" w:rsidP="00354F5A">
      <w:pPr>
        <w:ind w:right="-5"/>
        <w:jc w:val="center"/>
        <w:rPr>
          <w:b/>
          <w:i/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8955C4" w:rsidRPr="00496278" w:rsidRDefault="008955C4" w:rsidP="00BD3A67">
      <w:pPr>
        <w:shd w:val="clear" w:color="auto" w:fill="FFFFFF"/>
        <w:ind w:firstLine="709"/>
        <w:jc w:val="both"/>
        <w:rPr>
          <w:lang w:val="uk-UA"/>
        </w:rPr>
      </w:pPr>
    </w:p>
    <w:p w:rsidR="002F523A" w:rsidRPr="00496278" w:rsidRDefault="002F523A" w:rsidP="00354F5A">
      <w:pPr>
        <w:pStyle w:val="11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23A" w:rsidRPr="00496278" w:rsidRDefault="002F523A" w:rsidP="00354F5A">
      <w:pPr>
        <w:rPr>
          <w:lang w:val="uk-UA"/>
        </w:rPr>
      </w:pPr>
    </w:p>
    <w:sectPr w:rsidR="002F523A" w:rsidRPr="00496278" w:rsidSect="00644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51" w:rsidRDefault="006D6D51" w:rsidP="00827492">
      <w:r>
        <w:separator/>
      </w:r>
    </w:p>
  </w:endnote>
  <w:endnote w:type="continuationSeparator" w:id="0">
    <w:p w:rsidR="006D6D51" w:rsidRDefault="006D6D51" w:rsidP="0082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3A" w:rsidRDefault="002F52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3A" w:rsidRDefault="002F52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3A" w:rsidRDefault="002F52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51" w:rsidRDefault="006D6D51" w:rsidP="00827492">
      <w:r>
        <w:separator/>
      </w:r>
    </w:p>
  </w:footnote>
  <w:footnote w:type="continuationSeparator" w:id="0">
    <w:p w:rsidR="006D6D51" w:rsidRDefault="006D6D51" w:rsidP="0082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3A" w:rsidRDefault="002F523A" w:rsidP="00944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523A" w:rsidRDefault="002F52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3A" w:rsidRPr="009A1813" w:rsidRDefault="002F523A" w:rsidP="00944CB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A1813">
      <w:rPr>
        <w:rStyle w:val="a5"/>
        <w:sz w:val="24"/>
        <w:szCs w:val="24"/>
      </w:rPr>
      <w:fldChar w:fldCharType="begin"/>
    </w:r>
    <w:r w:rsidRPr="009A1813">
      <w:rPr>
        <w:rStyle w:val="a5"/>
        <w:sz w:val="24"/>
        <w:szCs w:val="24"/>
      </w:rPr>
      <w:instrText xml:space="preserve">PAGE  </w:instrText>
    </w:r>
    <w:r w:rsidRPr="009A1813">
      <w:rPr>
        <w:rStyle w:val="a5"/>
        <w:sz w:val="24"/>
        <w:szCs w:val="24"/>
      </w:rPr>
      <w:fldChar w:fldCharType="separate"/>
    </w:r>
    <w:r w:rsidR="00EA7D64">
      <w:rPr>
        <w:rStyle w:val="a5"/>
        <w:noProof/>
        <w:sz w:val="24"/>
        <w:szCs w:val="24"/>
      </w:rPr>
      <w:t>2</w:t>
    </w:r>
    <w:r w:rsidRPr="009A1813">
      <w:rPr>
        <w:rStyle w:val="a5"/>
        <w:sz w:val="24"/>
        <w:szCs w:val="24"/>
      </w:rPr>
      <w:fldChar w:fldCharType="end"/>
    </w:r>
  </w:p>
  <w:p w:rsidR="002F523A" w:rsidRDefault="002F52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3A" w:rsidRDefault="002F52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6239"/>
    <w:multiLevelType w:val="multilevel"/>
    <w:tmpl w:val="5CEEB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A"/>
    <w:rsid w:val="0000587E"/>
    <w:rsid w:val="00037094"/>
    <w:rsid w:val="00072530"/>
    <w:rsid w:val="000A0FEE"/>
    <w:rsid w:val="000A17A7"/>
    <w:rsid w:val="000E07F7"/>
    <w:rsid w:val="000E276D"/>
    <w:rsid w:val="000F411F"/>
    <w:rsid w:val="00115D75"/>
    <w:rsid w:val="0011656C"/>
    <w:rsid w:val="001351B9"/>
    <w:rsid w:val="00183C29"/>
    <w:rsid w:val="00212566"/>
    <w:rsid w:val="002317A0"/>
    <w:rsid w:val="002B5A31"/>
    <w:rsid w:val="002E1641"/>
    <w:rsid w:val="002F523A"/>
    <w:rsid w:val="002F65F8"/>
    <w:rsid w:val="00317F60"/>
    <w:rsid w:val="00354F5A"/>
    <w:rsid w:val="00365021"/>
    <w:rsid w:val="00371888"/>
    <w:rsid w:val="003842E0"/>
    <w:rsid w:val="00386C4C"/>
    <w:rsid w:val="003E022F"/>
    <w:rsid w:val="003F00D5"/>
    <w:rsid w:val="00402E61"/>
    <w:rsid w:val="00436200"/>
    <w:rsid w:val="00496278"/>
    <w:rsid w:val="004A38A4"/>
    <w:rsid w:val="004E336D"/>
    <w:rsid w:val="004F30B3"/>
    <w:rsid w:val="005175A0"/>
    <w:rsid w:val="00533BE2"/>
    <w:rsid w:val="0054107F"/>
    <w:rsid w:val="005563AD"/>
    <w:rsid w:val="0058562E"/>
    <w:rsid w:val="005A247B"/>
    <w:rsid w:val="005B3AF0"/>
    <w:rsid w:val="005B4976"/>
    <w:rsid w:val="005E0BCF"/>
    <w:rsid w:val="005E2F59"/>
    <w:rsid w:val="00601259"/>
    <w:rsid w:val="00633F31"/>
    <w:rsid w:val="0064272E"/>
    <w:rsid w:val="00644791"/>
    <w:rsid w:val="00692152"/>
    <w:rsid w:val="006C5219"/>
    <w:rsid w:val="006D6D51"/>
    <w:rsid w:val="006E562F"/>
    <w:rsid w:val="00703F62"/>
    <w:rsid w:val="0071728E"/>
    <w:rsid w:val="00747356"/>
    <w:rsid w:val="007561F4"/>
    <w:rsid w:val="007570B0"/>
    <w:rsid w:val="00790075"/>
    <w:rsid w:val="007A1558"/>
    <w:rsid w:val="007A4210"/>
    <w:rsid w:val="00817BAC"/>
    <w:rsid w:val="0082294E"/>
    <w:rsid w:val="00827492"/>
    <w:rsid w:val="0086772A"/>
    <w:rsid w:val="008770BC"/>
    <w:rsid w:val="00883C70"/>
    <w:rsid w:val="008955C4"/>
    <w:rsid w:val="008C18EE"/>
    <w:rsid w:val="008D2A4B"/>
    <w:rsid w:val="008E02B7"/>
    <w:rsid w:val="008F0FEC"/>
    <w:rsid w:val="008F426B"/>
    <w:rsid w:val="00903F4A"/>
    <w:rsid w:val="00906AA3"/>
    <w:rsid w:val="00911A52"/>
    <w:rsid w:val="00913D47"/>
    <w:rsid w:val="00944CBB"/>
    <w:rsid w:val="00962889"/>
    <w:rsid w:val="00973EB7"/>
    <w:rsid w:val="009A1813"/>
    <w:rsid w:val="00A262A5"/>
    <w:rsid w:val="00A53FD9"/>
    <w:rsid w:val="00A640B7"/>
    <w:rsid w:val="00A77EDE"/>
    <w:rsid w:val="00AD34B7"/>
    <w:rsid w:val="00B32A85"/>
    <w:rsid w:val="00B337AA"/>
    <w:rsid w:val="00B60A0B"/>
    <w:rsid w:val="00B97F70"/>
    <w:rsid w:val="00BA60F8"/>
    <w:rsid w:val="00BB073D"/>
    <w:rsid w:val="00BC28D3"/>
    <w:rsid w:val="00BD3A67"/>
    <w:rsid w:val="00BE0B2F"/>
    <w:rsid w:val="00C046D3"/>
    <w:rsid w:val="00C30E19"/>
    <w:rsid w:val="00C40DB9"/>
    <w:rsid w:val="00C57618"/>
    <w:rsid w:val="00C86525"/>
    <w:rsid w:val="00C9488A"/>
    <w:rsid w:val="00CD40D4"/>
    <w:rsid w:val="00D17DCA"/>
    <w:rsid w:val="00D5149E"/>
    <w:rsid w:val="00D56DD1"/>
    <w:rsid w:val="00D7338C"/>
    <w:rsid w:val="00D863B7"/>
    <w:rsid w:val="00DA03D0"/>
    <w:rsid w:val="00DB5E3D"/>
    <w:rsid w:val="00DE3938"/>
    <w:rsid w:val="00DF0AF6"/>
    <w:rsid w:val="00E64DFE"/>
    <w:rsid w:val="00E764ED"/>
    <w:rsid w:val="00EA77BB"/>
    <w:rsid w:val="00EA7D64"/>
    <w:rsid w:val="00EC3844"/>
    <w:rsid w:val="00ED0EA8"/>
    <w:rsid w:val="00F22254"/>
    <w:rsid w:val="00F41BE2"/>
    <w:rsid w:val="00F65F01"/>
    <w:rsid w:val="00F74840"/>
    <w:rsid w:val="00F86682"/>
    <w:rsid w:val="00FB7D8D"/>
    <w:rsid w:val="00FE39FA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5A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0A17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F5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54F5A"/>
    <w:rPr>
      <w:rFonts w:ascii="Times New Roman" w:hAnsi="Times New Roman" w:cs="Times New Roman"/>
      <w:sz w:val="28"/>
      <w:lang w:eastAsia="ru-RU"/>
    </w:rPr>
  </w:style>
  <w:style w:type="character" w:styleId="a5">
    <w:name w:val="page number"/>
    <w:basedOn w:val="a0"/>
    <w:uiPriority w:val="99"/>
    <w:rsid w:val="00354F5A"/>
    <w:rPr>
      <w:rFonts w:cs="Times New Roman"/>
    </w:rPr>
  </w:style>
  <w:style w:type="paragraph" w:styleId="a6">
    <w:name w:val="footer"/>
    <w:basedOn w:val="a"/>
    <w:link w:val="a7"/>
    <w:uiPriority w:val="99"/>
    <w:rsid w:val="00354F5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54F5A"/>
    <w:rPr>
      <w:rFonts w:ascii="Times New Roman" w:hAnsi="Times New Roman" w:cs="Times New Roman"/>
      <w:sz w:val="28"/>
      <w:lang w:eastAsia="ru-RU"/>
    </w:rPr>
  </w:style>
  <w:style w:type="paragraph" w:customStyle="1" w:styleId="11">
    <w:name w:val="Обычный1"/>
    <w:uiPriority w:val="99"/>
    <w:rsid w:val="00354F5A"/>
    <w:pPr>
      <w:spacing w:line="276" w:lineRule="auto"/>
    </w:pPr>
    <w:rPr>
      <w:rFonts w:ascii="Arial" w:eastAsia="Times New Roman" w:hAnsi="Arial" w:cs="Arial"/>
      <w:lang w:val="ru-RU" w:eastAsia="ru-RU"/>
    </w:rPr>
  </w:style>
  <w:style w:type="character" w:customStyle="1" w:styleId="rvts23">
    <w:name w:val="rvts23"/>
    <w:basedOn w:val="a0"/>
    <w:rsid w:val="00402E61"/>
    <w:rPr>
      <w:rFonts w:cs="Times New Roman"/>
    </w:rPr>
  </w:style>
  <w:style w:type="character" w:customStyle="1" w:styleId="rvts0">
    <w:name w:val="rvts0"/>
    <w:basedOn w:val="a0"/>
    <w:uiPriority w:val="99"/>
    <w:rsid w:val="00402E6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337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  <w:lang w:val="ru-RU" w:eastAsia="ru-RU"/>
    </w:rPr>
  </w:style>
  <w:style w:type="paragraph" w:customStyle="1" w:styleId="rvps7">
    <w:name w:val="rvps7"/>
    <w:basedOn w:val="a"/>
    <w:rsid w:val="0060125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rsid w:val="00601259"/>
  </w:style>
  <w:style w:type="paragraph" w:customStyle="1" w:styleId="rvps6">
    <w:name w:val="rvps6"/>
    <w:basedOn w:val="a"/>
    <w:rsid w:val="0060125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60125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Hyperlink"/>
    <w:uiPriority w:val="99"/>
    <w:semiHidden/>
    <w:unhideWhenUsed/>
    <w:rsid w:val="00601259"/>
    <w:rPr>
      <w:color w:val="0000FF"/>
      <w:u w:val="single"/>
    </w:rPr>
  </w:style>
  <w:style w:type="character" w:customStyle="1" w:styleId="rvts52">
    <w:name w:val="rvts52"/>
    <w:rsid w:val="00601259"/>
  </w:style>
  <w:style w:type="character" w:customStyle="1" w:styleId="10">
    <w:name w:val="Заголовок 1 Знак"/>
    <w:basedOn w:val="a0"/>
    <w:link w:val="1"/>
    <w:uiPriority w:val="9"/>
    <w:rsid w:val="000A17A7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b">
    <w:name w:val="Normal (Web)"/>
    <w:basedOn w:val="a"/>
    <w:uiPriority w:val="99"/>
    <w:semiHidden/>
    <w:unhideWhenUsed/>
    <w:rsid w:val="000A17A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5A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0A17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F5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54F5A"/>
    <w:rPr>
      <w:rFonts w:ascii="Times New Roman" w:hAnsi="Times New Roman" w:cs="Times New Roman"/>
      <w:sz w:val="28"/>
      <w:lang w:eastAsia="ru-RU"/>
    </w:rPr>
  </w:style>
  <w:style w:type="character" w:styleId="a5">
    <w:name w:val="page number"/>
    <w:basedOn w:val="a0"/>
    <w:uiPriority w:val="99"/>
    <w:rsid w:val="00354F5A"/>
    <w:rPr>
      <w:rFonts w:cs="Times New Roman"/>
    </w:rPr>
  </w:style>
  <w:style w:type="paragraph" w:styleId="a6">
    <w:name w:val="footer"/>
    <w:basedOn w:val="a"/>
    <w:link w:val="a7"/>
    <w:uiPriority w:val="99"/>
    <w:rsid w:val="00354F5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54F5A"/>
    <w:rPr>
      <w:rFonts w:ascii="Times New Roman" w:hAnsi="Times New Roman" w:cs="Times New Roman"/>
      <w:sz w:val="28"/>
      <w:lang w:eastAsia="ru-RU"/>
    </w:rPr>
  </w:style>
  <w:style w:type="paragraph" w:customStyle="1" w:styleId="11">
    <w:name w:val="Обычный1"/>
    <w:uiPriority w:val="99"/>
    <w:rsid w:val="00354F5A"/>
    <w:pPr>
      <w:spacing w:line="276" w:lineRule="auto"/>
    </w:pPr>
    <w:rPr>
      <w:rFonts w:ascii="Arial" w:eastAsia="Times New Roman" w:hAnsi="Arial" w:cs="Arial"/>
      <w:lang w:val="ru-RU" w:eastAsia="ru-RU"/>
    </w:rPr>
  </w:style>
  <w:style w:type="character" w:customStyle="1" w:styleId="rvts23">
    <w:name w:val="rvts23"/>
    <w:basedOn w:val="a0"/>
    <w:rsid w:val="00402E61"/>
    <w:rPr>
      <w:rFonts w:cs="Times New Roman"/>
    </w:rPr>
  </w:style>
  <w:style w:type="character" w:customStyle="1" w:styleId="rvts0">
    <w:name w:val="rvts0"/>
    <w:basedOn w:val="a0"/>
    <w:uiPriority w:val="99"/>
    <w:rsid w:val="00402E6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337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  <w:lang w:val="ru-RU" w:eastAsia="ru-RU"/>
    </w:rPr>
  </w:style>
  <w:style w:type="paragraph" w:customStyle="1" w:styleId="rvps7">
    <w:name w:val="rvps7"/>
    <w:basedOn w:val="a"/>
    <w:rsid w:val="0060125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rsid w:val="00601259"/>
  </w:style>
  <w:style w:type="paragraph" w:customStyle="1" w:styleId="rvps6">
    <w:name w:val="rvps6"/>
    <w:basedOn w:val="a"/>
    <w:rsid w:val="0060125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60125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Hyperlink"/>
    <w:uiPriority w:val="99"/>
    <w:semiHidden/>
    <w:unhideWhenUsed/>
    <w:rsid w:val="00601259"/>
    <w:rPr>
      <w:color w:val="0000FF"/>
      <w:u w:val="single"/>
    </w:rPr>
  </w:style>
  <w:style w:type="character" w:customStyle="1" w:styleId="rvts52">
    <w:name w:val="rvts52"/>
    <w:rsid w:val="00601259"/>
  </w:style>
  <w:style w:type="character" w:customStyle="1" w:styleId="10">
    <w:name w:val="Заголовок 1 Знак"/>
    <w:basedOn w:val="a0"/>
    <w:link w:val="1"/>
    <w:uiPriority w:val="9"/>
    <w:rsid w:val="000A17A7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b">
    <w:name w:val="Normal (Web)"/>
    <w:basedOn w:val="a"/>
    <w:uiPriority w:val="99"/>
    <w:semiHidden/>
    <w:unhideWhenUsed/>
    <w:rsid w:val="000A17A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2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Ранюк О.І.</dc:creator>
  <cp:lastModifiedBy>defence68</cp:lastModifiedBy>
  <cp:revision>2</cp:revision>
  <cp:lastPrinted>2019-03-20T15:46:00Z</cp:lastPrinted>
  <dcterms:created xsi:type="dcterms:W3CDTF">2019-03-20T15:47:00Z</dcterms:created>
  <dcterms:modified xsi:type="dcterms:W3CDTF">2019-03-20T15:47:00Z</dcterms:modified>
</cp:coreProperties>
</file>