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C2" w:rsidRPr="00736B52" w:rsidRDefault="003F03C2" w:rsidP="003F03C2">
      <w:pPr>
        <w:shd w:val="clear" w:color="auto" w:fill="FFFFFF"/>
        <w:spacing w:line="240" w:lineRule="atLeast"/>
        <w:ind w:left="419" w:firstLine="5245"/>
        <w:textAlignment w:val="baseline"/>
        <w:rPr>
          <w:i/>
        </w:rPr>
      </w:pPr>
      <w:bookmarkStart w:id="0" w:name="_GoBack"/>
      <w:r w:rsidRPr="00736B52">
        <w:rPr>
          <w:i/>
        </w:rPr>
        <w:t>Додаток  1</w:t>
      </w:r>
    </w:p>
    <w:p w:rsidR="003F03C2" w:rsidRPr="00736B52" w:rsidRDefault="003F03C2" w:rsidP="003F03C2">
      <w:pPr>
        <w:ind w:left="5664"/>
        <w:jc w:val="both"/>
        <w:rPr>
          <w:i/>
          <w:color w:val="000000"/>
        </w:rPr>
      </w:pPr>
      <w:r w:rsidRPr="00736B52">
        <w:rPr>
          <w:i/>
        </w:rPr>
        <w:t xml:space="preserve">до аналізу регуляторного впливу до </w:t>
      </w:r>
      <w:r w:rsidRPr="00736B52">
        <w:rPr>
          <w:i/>
          <w:color w:val="000000"/>
        </w:rPr>
        <w:t xml:space="preserve">проекту регуляторного акта </w:t>
      </w:r>
      <w:proofErr w:type="spellStart"/>
      <w:r w:rsidRPr="00736B52">
        <w:rPr>
          <w:i/>
          <w:color w:val="000000"/>
        </w:rPr>
        <w:t>–рішення</w:t>
      </w:r>
      <w:proofErr w:type="spellEnd"/>
      <w:r w:rsidRPr="00736B52">
        <w:rPr>
          <w:i/>
          <w:color w:val="000000"/>
        </w:rPr>
        <w:t xml:space="preserve"> </w:t>
      </w:r>
      <w:r w:rsidR="00967FBB" w:rsidRPr="00736B52">
        <w:rPr>
          <w:i/>
          <w:color w:val="000000"/>
        </w:rPr>
        <w:t xml:space="preserve">виконкому </w:t>
      </w:r>
      <w:r w:rsidRPr="00736B52">
        <w:rPr>
          <w:i/>
          <w:color w:val="000000"/>
        </w:rPr>
        <w:t xml:space="preserve">міської ради «Про </w:t>
      </w:r>
      <w:r w:rsidR="00967FBB" w:rsidRPr="00736B52">
        <w:rPr>
          <w:i/>
          <w:color w:val="000000"/>
        </w:rPr>
        <w:t>встановлен</w:t>
      </w:r>
      <w:r w:rsidRPr="00736B52">
        <w:rPr>
          <w:i/>
          <w:color w:val="000000"/>
        </w:rPr>
        <w:t>ня</w:t>
      </w:r>
      <w:r w:rsidR="00967FBB" w:rsidRPr="00736B52">
        <w:rPr>
          <w:i/>
          <w:color w:val="000000"/>
        </w:rPr>
        <w:t xml:space="preserve"> в м. Кривому Розі </w:t>
      </w:r>
      <w:r w:rsidR="00825269" w:rsidRPr="00736B52">
        <w:rPr>
          <w:i/>
          <w:color w:val="000000"/>
        </w:rPr>
        <w:t xml:space="preserve">           та</w:t>
      </w:r>
      <w:r w:rsidR="00967FBB" w:rsidRPr="00736B52">
        <w:rPr>
          <w:i/>
          <w:color w:val="000000"/>
        </w:rPr>
        <w:t xml:space="preserve">рифів на послуги з перевезення пасажирів та багажу автобусними </w:t>
      </w:r>
      <w:r w:rsidRPr="00736B52">
        <w:rPr>
          <w:i/>
          <w:color w:val="000000"/>
        </w:rPr>
        <w:t xml:space="preserve"> маршрут</w:t>
      </w:r>
      <w:r w:rsidR="00967FBB" w:rsidRPr="00736B52">
        <w:rPr>
          <w:i/>
          <w:color w:val="000000"/>
        </w:rPr>
        <w:t>ами</w:t>
      </w:r>
      <w:r w:rsidRPr="00736B52">
        <w:rPr>
          <w:i/>
          <w:color w:val="000000"/>
        </w:rPr>
        <w:t xml:space="preserve"> </w:t>
      </w:r>
      <w:r w:rsidR="00967FBB" w:rsidRPr="00736B52">
        <w:rPr>
          <w:i/>
          <w:color w:val="000000"/>
        </w:rPr>
        <w:t xml:space="preserve">загального </w:t>
      </w:r>
      <w:proofErr w:type="spellStart"/>
      <w:r w:rsidR="00967FBB" w:rsidRPr="00736B52">
        <w:rPr>
          <w:i/>
          <w:color w:val="000000"/>
        </w:rPr>
        <w:t>користуван-ня</w:t>
      </w:r>
      <w:proofErr w:type="spellEnd"/>
      <w:r w:rsidRPr="00736B52">
        <w:rPr>
          <w:i/>
          <w:color w:val="000000"/>
        </w:rPr>
        <w:t>»</w:t>
      </w:r>
    </w:p>
    <w:p w:rsidR="003F03C2" w:rsidRPr="00736B52" w:rsidRDefault="003F03C2" w:rsidP="003F03C2">
      <w:pPr>
        <w:shd w:val="clear" w:color="auto" w:fill="FFFFFF"/>
        <w:jc w:val="center"/>
        <w:textAlignment w:val="baseline"/>
        <w:rPr>
          <w:b/>
          <w:bCs/>
          <w:i/>
          <w:sz w:val="28"/>
          <w:szCs w:val="28"/>
          <w:bdr w:val="none" w:sz="0" w:space="0" w:color="auto" w:frame="1"/>
        </w:rPr>
      </w:pPr>
    </w:p>
    <w:p w:rsidR="00916F9C" w:rsidRPr="00736B52" w:rsidRDefault="00916F9C" w:rsidP="00916F9C">
      <w:pPr>
        <w:ind w:firstLine="708"/>
        <w:jc w:val="center"/>
        <w:rPr>
          <w:b/>
          <w:i/>
          <w:sz w:val="28"/>
          <w:szCs w:val="28"/>
        </w:rPr>
      </w:pPr>
      <w:r w:rsidRPr="00736B52">
        <w:rPr>
          <w:b/>
          <w:i/>
          <w:sz w:val="28"/>
          <w:szCs w:val="28"/>
        </w:rPr>
        <w:t>ВИТРАТИ</w:t>
      </w:r>
    </w:p>
    <w:p w:rsidR="00916F9C" w:rsidRPr="00736B52" w:rsidRDefault="00916F9C" w:rsidP="00916F9C">
      <w:pPr>
        <w:ind w:firstLine="708"/>
        <w:jc w:val="center"/>
        <w:rPr>
          <w:b/>
          <w:i/>
          <w:sz w:val="28"/>
          <w:szCs w:val="28"/>
        </w:rPr>
      </w:pPr>
      <w:r w:rsidRPr="00736B52">
        <w:rPr>
          <w:b/>
          <w:i/>
          <w:sz w:val="28"/>
          <w:szCs w:val="28"/>
        </w:rPr>
        <w:t>на одного суб’єкта господарювання великого й середнього підприємництва, що виникають унаслідок дії регуляторного акта</w:t>
      </w:r>
    </w:p>
    <w:p w:rsidR="001A1091" w:rsidRPr="00736B52" w:rsidRDefault="001A1091" w:rsidP="003F03C2">
      <w:pPr>
        <w:shd w:val="clear" w:color="auto" w:fill="FFFFFF"/>
        <w:ind w:firstLine="709"/>
        <w:jc w:val="both"/>
        <w:textAlignment w:val="baseline"/>
        <w:rPr>
          <w:bCs/>
          <w:spacing w:val="-2"/>
          <w:sz w:val="16"/>
          <w:szCs w:val="16"/>
          <w:bdr w:val="none" w:sz="0" w:space="0" w:color="auto" w:frame="1"/>
        </w:rPr>
      </w:pPr>
    </w:p>
    <w:p w:rsidR="00CC7BC0" w:rsidRPr="00736B52" w:rsidRDefault="002C583A" w:rsidP="00732E35">
      <w:pPr>
        <w:shd w:val="clear" w:color="auto" w:fill="FFFFFF"/>
        <w:ind w:firstLine="709"/>
        <w:jc w:val="both"/>
        <w:textAlignment w:val="baseline"/>
        <w:rPr>
          <w:spacing w:val="-2"/>
          <w:sz w:val="28"/>
          <w:szCs w:val="28"/>
        </w:rPr>
      </w:pPr>
      <w:r w:rsidRPr="00736B52">
        <w:rPr>
          <w:spacing w:val="-2"/>
          <w:sz w:val="28"/>
          <w:szCs w:val="28"/>
        </w:rPr>
        <w:t>Згідно зі статистичними даними</w:t>
      </w:r>
      <w:r w:rsidR="00156C40" w:rsidRPr="00736B52">
        <w:rPr>
          <w:spacing w:val="-2"/>
          <w:sz w:val="28"/>
          <w:szCs w:val="28"/>
        </w:rPr>
        <w:t xml:space="preserve"> н</w:t>
      </w:r>
      <w:r w:rsidR="007742C6" w:rsidRPr="00736B52">
        <w:rPr>
          <w:spacing w:val="-2"/>
          <w:sz w:val="28"/>
          <w:szCs w:val="28"/>
        </w:rPr>
        <w:t>а теперішній час у</w:t>
      </w:r>
      <w:r w:rsidR="007742C6" w:rsidRPr="00736B52">
        <w:rPr>
          <w:bCs/>
          <w:spacing w:val="4"/>
          <w:sz w:val="28"/>
          <w:szCs w:val="28"/>
          <w:bdr w:val="none" w:sz="0" w:space="0" w:color="auto" w:frame="1"/>
        </w:rPr>
        <w:t xml:space="preserve"> м. Кривому Розі працюють 4</w:t>
      </w:r>
      <w:r w:rsidR="007742C6" w:rsidRPr="00736B52">
        <w:rPr>
          <w:sz w:val="28"/>
          <w:szCs w:val="28"/>
        </w:rPr>
        <w:t xml:space="preserve"> суб’єкт</w:t>
      </w:r>
      <w:r w:rsidRPr="00736B52">
        <w:rPr>
          <w:sz w:val="28"/>
          <w:szCs w:val="28"/>
        </w:rPr>
        <w:t>и</w:t>
      </w:r>
      <w:r w:rsidR="007742C6" w:rsidRPr="00736B52">
        <w:rPr>
          <w:sz w:val="28"/>
          <w:szCs w:val="28"/>
        </w:rPr>
        <w:t xml:space="preserve"> господарювання,</w:t>
      </w:r>
      <w:r w:rsidR="007742C6" w:rsidRPr="00736B52">
        <w:rPr>
          <w:spacing w:val="-2"/>
          <w:sz w:val="28"/>
          <w:szCs w:val="28"/>
        </w:rPr>
        <w:t xml:space="preserve"> що проваджують діяльність з надання послуг з перевезення пасажирів</w:t>
      </w:r>
      <w:r w:rsidR="005F7EF7" w:rsidRPr="00736B52">
        <w:rPr>
          <w:spacing w:val="-2"/>
          <w:sz w:val="28"/>
          <w:szCs w:val="28"/>
        </w:rPr>
        <w:t xml:space="preserve">, </w:t>
      </w:r>
      <w:r w:rsidR="005347C5" w:rsidRPr="00736B52">
        <w:rPr>
          <w:spacing w:val="-2"/>
          <w:sz w:val="28"/>
          <w:szCs w:val="28"/>
        </w:rPr>
        <w:t xml:space="preserve">які </w:t>
      </w:r>
      <w:r w:rsidR="00156C40" w:rsidRPr="00736B52">
        <w:rPr>
          <w:spacing w:val="-2"/>
          <w:sz w:val="28"/>
          <w:szCs w:val="28"/>
        </w:rPr>
        <w:t xml:space="preserve">належать </w:t>
      </w:r>
      <w:r w:rsidR="005347C5" w:rsidRPr="00736B52">
        <w:rPr>
          <w:spacing w:val="-2"/>
          <w:sz w:val="28"/>
          <w:szCs w:val="28"/>
        </w:rPr>
        <w:t>до великого та середнього підприємництва</w:t>
      </w:r>
      <w:r w:rsidR="00CC7BC0" w:rsidRPr="00736B52">
        <w:rPr>
          <w:spacing w:val="-2"/>
          <w:sz w:val="28"/>
          <w:szCs w:val="28"/>
        </w:rPr>
        <w:t xml:space="preserve"> та є переможцями конкурсу</w:t>
      </w:r>
      <w:r w:rsidR="005347C5" w:rsidRPr="00736B52">
        <w:rPr>
          <w:spacing w:val="-2"/>
          <w:sz w:val="28"/>
          <w:szCs w:val="28"/>
        </w:rPr>
        <w:t>.</w:t>
      </w:r>
      <w:r w:rsidR="005F7EF7" w:rsidRPr="00736B52">
        <w:rPr>
          <w:spacing w:val="-2"/>
          <w:sz w:val="28"/>
          <w:szCs w:val="28"/>
        </w:rPr>
        <w:t xml:space="preserve"> </w:t>
      </w:r>
      <w:r w:rsidR="00156C40" w:rsidRPr="00736B52">
        <w:rPr>
          <w:spacing w:val="-2"/>
          <w:sz w:val="28"/>
          <w:szCs w:val="28"/>
        </w:rPr>
        <w:t>Одне</w:t>
      </w:r>
      <w:r w:rsidR="0048110C" w:rsidRPr="00736B52">
        <w:rPr>
          <w:spacing w:val="-2"/>
          <w:sz w:val="28"/>
          <w:szCs w:val="28"/>
        </w:rPr>
        <w:t xml:space="preserve"> в</w:t>
      </w:r>
      <w:r w:rsidR="005F7EF7" w:rsidRPr="00736B52">
        <w:rPr>
          <w:spacing w:val="-2"/>
          <w:sz w:val="28"/>
          <w:szCs w:val="28"/>
        </w:rPr>
        <w:t>елике</w:t>
      </w:r>
      <w:r w:rsidR="005347C5" w:rsidRPr="00736B52">
        <w:rPr>
          <w:spacing w:val="-2"/>
          <w:sz w:val="28"/>
          <w:szCs w:val="28"/>
        </w:rPr>
        <w:t xml:space="preserve"> -</w:t>
      </w:r>
      <w:r w:rsidR="005F7EF7" w:rsidRPr="00736B52">
        <w:rPr>
          <w:spacing w:val="-2"/>
          <w:sz w:val="28"/>
          <w:szCs w:val="28"/>
        </w:rPr>
        <w:t xml:space="preserve"> приватне акціонерне товариство «</w:t>
      </w:r>
      <w:proofErr w:type="spellStart"/>
      <w:r w:rsidR="005F7EF7" w:rsidRPr="00736B52">
        <w:rPr>
          <w:spacing w:val="-2"/>
          <w:sz w:val="28"/>
          <w:szCs w:val="28"/>
        </w:rPr>
        <w:t>Північтранс</w:t>
      </w:r>
      <w:proofErr w:type="spellEnd"/>
      <w:r w:rsidR="005F7EF7" w:rsidRPr="00736B52">
        <w:rPr>
          <w:spacing w:val="-2"/>
          <w:sz w:val="28"/>
          <w:szCs w:val="28"/>
        </w:rPr>
        <w:t>»</w:t>
      </w:r>
      <w:r w:rsidR="0048110C" w:rsidRPr="00736B52">
        <w:rPr>
          <w:spacing w:val="-2"/>
          <w:sz w:val="28"/>
          <w:szCs w:val="28"/>
        </w:rPr>
        <w:t xml:space="preserve"> та</w:t>
      </w:r>
      <w:r w:rsidR="005347C5" w:rsidRPr="00736B52">
        <w:rPr>
          <w:spacing w:val="-2"/>
          <w:sz w:val="28"/>
          <w:szCs w:val="28"/>
        </w:rPr>
        <w:t xml:space="preserve"> </w:t>
      </w:r>
      <w:r w:rsidR="00156C40" w:rsidRPr="00736B52">
        <w:rPr>
          <w:spacing w:val="-2"/>
          <w:sz w:val="28"/>
          <w:szCs w:val="28"/>
        </w:rPr>
        <w:t>три</w:t>
      </w:r>
      <w:r w:rsidR="00622E8B" w:rsidRPr="00736B52">
        <w:rPr>
          <w:bCs/>
          <w:spacing w:val="4"/>
          <w:sz w:val="28"/>
          <w:szCs w:val="28"/>
          <w:bdr w:val="none" w:sz="0" w:space="0" w:color="auto" w:frame="1"/>
        </w:rPr>
        <w:t xml:space="preserve"> середніх (комунальне підприємство </w:t>
      </w:r>
      <w:r w:rsidR="00622E8B" w:rsidRPr="00736B52">
        <w:rPr>
          <w:color w:val="000000"/>
          <w:sz w:val="28"/>
          <w:szCs w:val="28"/>
        </w:rPr>
        <w:t>«Міський тролейбус», приватне підприємство «</w:t>
      </w:r>
      <w:proofErr w:type="spellStart"/>
      <w:r w:rsidR="00622E8B" w:rsidRPr="00736B52">
        <w:rPr>
          <w:color w:val="000000"/>
          <w:sz w:val="28"/>
          <w:szCs w:val="28"/>
        </w:rPr>
        <w:t>Одіум-Прест</w:t>
      </w:r>
      <w:r w:rsidR="002A3C50" w:rsidRPr="00736B52">
        <w:rPr>
          <w:color w:val="000000"/>
          <w:sz w:val="28"/>
          <w:szCs w:val="28"/>
        </w:rPr>
        <w:t>и</w:t>
      </w:r>
      <w:r w:rsidR="00622E8B" w:rsidRPr="00736B52">
        <w:rPr>
          <w:color w:val="000000"/>
          <w:sz w:val="28"/>
          <w:szCs w:val="28"/>
        </w:rPr>
        <w:t>ж</w:t>
      </w:r>
      <w:proofErr w:type="spellEnd"/>
      <w:r w:rsidR="00622E8B" w:rsidRPr="00736B52">
        <w:rPr>
          <w:color w:val="000000"/>
          <w:sz w:val="28"/>
          <w:szCs w:val="28"/>
        </w:rPr>
        <w:t>», товариство з додаткової відповідальністю «Дніпропетровське АТП 11205»</w:t>
      </w:r>
      <w:r w:rsidR="0048110C" w:rsidRPr="00736B52">
        <w:rPr>
          <w:color w:val="000000"/>
          <w:sz w:val="28"/>
          <w:szCs w:val="28"/>
        </w:rPr>
        <w:t xml:space="preserve">). </w:t>
      </w:r>
      <w:r w:rsidR="00156C40" w:rsidRPr="00736B52">
        <w:rPr>
          <w:color w:val="000000"/>
          <w:sz w:val="28"/>
          <w:szCs w:val="28"/>
        </w:rPr>
        <w:t>Р</w:t>
      </w:r>
      <w:r w:rsidR="0048110C" w:rsidRPr="00736B52">
        <w:rPr>
          <w:color w:val="000000"/>
          <w:sz w:val="28"/>
          <w:szCs w:val="28"/>
        </w:rPr>
        <w:t xml:space="preserve">озрахунки </w:t>
      </w:r>
      <w:r w:rsidR="00156C40" w:rsidRPr="00736B52">
        <w:rPr>
          <w:color w:val="000000"/>
          <w:sz w:val="28"/>
          <w:szCs w:val="28"/>
        </w:rPr>
        <w:t xml:space="preserve">зроблено </w:t>
      </w:r>
      <w:r w:rsidR="0048110C" w:rsidRPr="00736B52">
        <w:rPr>
          <w:color w:val="000000"/>
          <w:sz w:val="28"/>
          <w:szCs w:val="28"/>
        </w:rPr>
        <w:t>виходя</w:t>
      </w:r>
      <w:r w:rsidR="00156C40" w:rsidRPr="00736B52">
        <w:rPr>
          <w:color w:val="000000"/>
          <w:sz w:val="28"/>
          <w:szCs w:val="28"/>
        </w:rPr>
        <w:t>чи</w:t>
      </w:r>
      <w:r w:rsidR="0048110C" w:rsidRPr="00736B52">
        <w:rPr>
          <w:color w:val="000000"/>
          <w:sz w:val="28"/>
          <w:szCs w:val="28"/>
        </w:rPr>
        <w:t xml:space="preserve"> з </w:t>
      </w:r>
      <w:r w:rsidR="00156C40" w:rsidRPr="00736B52">
        <w:rPr>
          <w:color w:val="000000"/>
          <w:sz w:val="28"/>
          <w:szCs w:val="28"/>
        </w:rPr>
        <w:t>цієї</w:t>
      </w:r>
      <w:r w:rsidR="0048110C" w:rsidRPr="00736B52">
        <w:rPr>
          <w:color w:val="000000"/>
          <w:sz w:val="28"/>
          <w:szCs w:val="28"/>
        </w:rPr>
        <w:t xml:space="preserve"> кількості.</w:t>
      </w:r>
    </w:p>
    <w:p w:rsidR="002D4E93" w:rsidRPr="00736B52" w:rsidRDefault="0048110C" w:rsidP="002D4E93">
      <w:pPr>
        <w:ind w:left="7788"/>
        <w:jc w:val="center"/>
        <w:rPr>
          <w:b/>
        </w:rPr>
      </w:pPr>
      <w:r w:rsidRPr="00736B52">
        <w:rPr>
          <w:i/>
        </w:rPr>
        <w:t xml:space="preserve">        </w:t>
      </w:r>
      <w:r w:rsidR="002D4E93" w:rsidRPr="00736B52">
        <w:rPr>
          <w:i/>
        </w:rPr>
        <w:t>Таблиця 1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3971"/>
        <w:gridCol w:w="1984"/>
        <w:gridCol w:w="1843"/>
        <w:gridCol w:w="1417"/>
      </w:tblGrid>
      <w:tr w:rsidR="00E32621" w:rsidRPr="00736B52" w:rsidTr="00931486">
        <w:trPr>
          <w:trHeight w:val="104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2E0" w:rsidRPr="00736B52" w:rsidRDefault="004472E0" w:rsidP="001778AA">
            <w:pPr>
              <w:ind w:left="-129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№</w:t>
            </w:r>
          </w:p>
          <w:p w:rsidR="004472E0" w:rsidRPr="00736B52" w:rsidRDefault="004472E0" w:rsidP="001778AA">
            <w:pPr>
              <w:ind w:left="-129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з/п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2E0" w:rsidRPr="00736B52" w:rsidRDefault="004472E0" w:rsidP="001778AA">
            <w:pPr>
              <w:tabs>
                <w:tab w:val="left" w:pos="1459"/>
              </w:tabs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Найменування оцінки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621" w:rsidRPr="00736B52" w:rsidRDefault="00E32621" w:rsidP="004472E0">
            <w:pPr>
              <w:ind w:left="-57" w:right="-57"/>
              <w:jc w:val="center"/>
              <w:rPr>
                <w:b/>
                <w:i/>
              </w:rPr>
            </w:pPr>
          </w:p>
          <w:p w:rsidR="004472E0" w:rsidRPr="00736B52" w:rsidRDefault="004472E0" w:rsidP="00E32621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У перший рік (стартовий рік упровадження регулювання)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621" w:rsidRPr="00736B52" w:rsidRDefault="00E32621" w:rsidP="004472E0">
            <w:pPr>
              <w:ind w:left="-57" w:right="-57"/>
              <w:jc w:val="center"/>
              <w:rPr>
                <w:b/>
                <w:i/>
              </w:rPr>
            </w:pPr>
          </w:p>
          <w:p w:rsidR="004472E0" w:rsidRPr="00736B52" w:rsidRDefault="004472E0" w:rsidP="004472E0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Періодичні</w:t>
            </w:r>
          </w:p>
          <w:p w:rsidR="004472E0" w:rsidRPr="00736B52" w:rsidRDefault="004472E0" w:rsidP="004472E0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(за наступний рік)</w:t>
            </w:r>
          </w:p>
          <w:p w:rsidR="004472E0" w:rsidRPr="00736B52" w:rsidRDefault="004472E0" w:rsidP="00E32621">
            <w:pPr>
              <w:ind w:left="-66" w:right="-106"/>
              <w:jc w:val="center"/>
              <w:rPr>
                <w:b/>
                <w:i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2E0" w:rsidRPr="00736B52" w:rsidRDefault="004472E0" w:rsidP="004472E0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За п’ять років</w:t>
            </w:r>
          </w:p>
          <w:p w:rsidR="004472E0" w:rsidRPr="00736B52" w:rsidRDefault="004472E0" w:rsidP="00E32621">
            <w:pPr>
              <w:ind w:left="-75" w:right="-110"/>
              <w:jc w:val="center"/>
              <w:rPr>
                <w:b/>
                <w:i/>
              </w:rPr>
            </w:pPr>
          </w:p>
        </w:tc>
      </w:tr>
      <w:tr w:rsidR="00E32621" w:rsidRPr="00736B52" w:rsidTr="00931486"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46" w:rsidRPr="00736B52" w:rsidRDefault="00661146" w:rsidP="001778AA">
            <w:pPr>
              <w:ind w:left="-129" w:right="-57"/>
              <w:jc w:val="center"/>
            </w:pPr>
            <w:r w:rsidRPr="00736B52">
              <w:t>1</w:t>
            </w:r>
          </w:p>
        </w:tc>
        <w:tc>
          <w:tcPr>
            <w:tcW w:w="2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46" w:rsidRPr="00736B52" w:rsidRDefault="00661146" w:rsidP="001778AA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46" w:rsidRPr="00736B52" w:rsidRDefault="00661146" w:rsidP="00661146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46" w:rsidRPr="00736B52" w:rsidRDefault="00661146" w:rsidP="00661146">
            <w:pPr>
              <w:ind w:left="-66" w:right="-106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46" w:rsidRPr="00736B52" w:rsidRDefault="00661146" w:rsidP="00661146">
            <w:pPr>
              <w:ind w:left="-75" w:right="-110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5</w:t>
            </w:r>
          </w:p>
        </w:tc>
      </w:tr>
      <w:tr w:rsidR="006C440C" w:rsidRPr="00736B52" w:rsidTr="00931486">
        <w:trPr>
          <w:trHeight w:val="14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A" w:rsidRPr="00736B52" w:rsidRDefault="00D76EFA" w:rsidP="001778AA">
            <w:pPr>
              <w:ind w:left="-129" w:right="-57"/>
              <w:jc w:val="center"/>
            </w:pPr>
            <w:r w:rsidRPr="00736B52">
              <w:t>1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A" w:rsidRPr="00736B52" w:rsidRDefault="00D76EFA" w:rsidP="0041236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6B5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Витрати на придбання основних фондів, обладнання та приладів, сервісне обслуговування, </w:t>
            </w:r>
            <w:proofErr w:type="spellStart"/>
            <w:r w:rsidRPr="00736B52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4472E0" w:rsidRPr="00736B5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E32621" w:rsidRPr="00736B52">
              <w:rPr>
                <w:rFonts w:ascii="Times New Roman" w:hAnsi="Times New Roman"/>
                <w:spacing w:val="-2"/>
                <w:sz w:val="24"/>
                <w:szCs w:val="24"/>
              </w:rPr>
              <w:t>вчання</w:t>
            </w:r>
            <w:proofErr w:type="spellEnd"/>
            <w:r w:rsidR="00E32621" w:rsidRPr="00736B52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r w:rsidRPr="00736B52">
              <w:rPr>
                <w:rFonts w:ascii="Times New Roman" w:hAnsi="Times New Roman"/>
                <w:spacing w:val="-2"/>
                <w:sz w:val="24"/>
                <w:szCs w:val="24"/>
              </w:rPr>
              <w:t>підвищення кваліфікації персоналу тощо, тис. грн.</w:t>
            </w:r>
          </w:p>
        </w:tc>
        <w:tc>
          <w:tcPr>
            <w:tcW w:w="2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8F" w:rsidRPr="00736B52" w:rsidRDefault="004F3D8F" w:rsidP="004F3D8F">
            <w:pPr>
              <w:shd w:val="clear" w:color="auto" w:fill="FFFFFF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736B52">
              <w:rPr>
                <w:bCs/>
                <w:bdr w:val="none" w:sz="0" w:space="0" w:color="auto" w:frame="1"/>
              </w:rPr>
              <w:t>Додаткових витрат не передбачено</w:t>
            </w:r>
          </w:p>
          <w:p w:rsidR="00D76EFA" w:rsidRPr="00736B52" w:rsidRDefault="00D76EFA" w:rsidP="001778AA">
            <w:pPr>
              <w:ind w:left="-108"/>
              <w:jc w:val="center"/>
            </w:pPr>
          </w:p>
        </w:tc>
      </w:tr>
      <w:tr w:rsidR="004F3D8F" w:rsidRPr="00736B52" w:rsidTr="00622E8B">
        <w:trPr>
          <w:trHeight w:val="93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8F" w:rsidRPr="00736B52" w:rsidRDefault="004F3D8F" w:rsidP="001778AA">
            <w:pPr>
              <w:ind w:left="-129" w:right="-57"/>
              <w:jc w:val="center"/>
            </w:pPr>
            <w:r w:rsidRPr="00736B52">
              <w:t>2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8F" w:rsidRPr="00736B52" w:rsidRDefault="004F3D8F" w:rsidP="0066114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6B52">
              <w:rPr>
                <w:rFonts w:ascii="Times New Roman" w:hAnsi="Times New Roman"/>
                <w:spacing w:val="-4"/>
                <w:sz w:val="24"/>
                <w:szCs w:val="24"/>
              </w:rPr>
              <w:t>Податки та збори (зміна розміру податків/зборів, ви</w:t>
            </w:r>
            <w:r w:rsidR="00661146" w:rsidRPr="00736B52">
              <w:rPr>
                <w:rFonts w:ascii="Times New Roman" w:hAnsi="Times New Roman"/>
                <w:spacing w:val="-4"/>
                <w:sz w:val="24"/>
                <w:szCs w:val="24"/>
              </w:rPr>
              <w:t>ни</w:t>
            </w:r>
            <w:r w:rsidRPr="00736B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кнення </w:t>
            </w:r>
            <w:proofErr w:type="spellStart"/>
            <w:r w:rsidRPr="00736B52">
              <w:rPr>
                <w:rFonts w:ascii="Times New Roman" w:hAnsi="Times New Roman"/>
                <w:spacing w:val="-4"/>
                <w:sz w:val="24"/>
                <w:szCs w:val="24"/>
              </w:rPr>
              <w:t>необ</w:t>
            </w:r>
            <w:r w:rsidR="00E32621" w:rsidRPr="00736B5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736B52">
              <w:rPr>
                <w:rFonts w:ascii="Times New Roman" w:hAnsi="Times New Roman"/>
                <w:spacing w:val="-4"/>
                <w:sz w:val="24"/>
                <w:szCs w:val="24"/>
              </w:rPr>
              <w:t>хідності</w:t>
            </w:r>
            <w:proofErr w:type="spellEnd"/>
            <w:r w:rsidRPr="00736B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</w:t>
            </w:r>
            <w:r w:rsidR="00661146" w:rsidRPr="00736B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36B52">
              <w:rPr>
                <w:rFonts w:ascii="Times New Roman" w:hAnsi="Times New Roman"/>
                <w:spacing w:val="-4"/>
                <w:sz w:val="24"/>
                <w:szCs w:val="24"/>
              </w:rPr>
              <w:t>сплаті податків</w:t>
            </w:r>
            <w:r w:rsidR="00661146" w:rsidRPr="00736B52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r w:rsidRPr="00736B52">
              <w:rPr>
                <w:rFonts w:ascii="Times New Roman" w:hAnsi="Times New Roman"/>
                <w:spacing w:val="-4"/>
                <w:sz w:val="24"/>
                <w:szCs w:val="24"/>
              </w:rPr>
              <w:t>зборів),  тис. грн.</w:t>
            </w:r>
          </w:p>
        </w:tc>
        <w:tc>
          <w:tcPr>
            <w:tcW w:w="2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8F" w:rsidRPr="00736B52" w:rsidRDefault="004F3D8F" w:rsidP="004059F2">
            <w:pPr>
              <w:shd w:val="clear" w:color="auto" w:fill="FFFFFF"/>
              <w:jc w:val="center"/>
              <w:textAlignment w:val="baseline"/>
            </w:pPr>
            <w:r w:rsidRPr="00736B52">
              <w:rPr>
                <w:bCs/>
                <w:bdr w:val="none" w:sz="0" w:space="0" w:color="auto" w:frame="1"/>
              </w:rPr>
              <w:t>Додаткових витрат не передбачено</w:t>
            </w:r>
          </w:p>
        </w:tc>
      </w:tr>
      <w:tr w:rsidR="00E32621" w:rsidRPr="00736B52" w:rsidTr="00931486">
        <w:trPr>
          <w:trHeight w:val="108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A8" w:rsidRPr="00736B52" w:rsidRDefault="006E23A8" w:rsidP="00523427">
            <w:pPr>
              <w:ind w:left="-129" w:right="-57"/>
              <w:jc w:val="center"/>
            </w:pPr>
            <w:r w:rsidRPr="00736B52">
              <w:t>3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A8" w:rsidRPr="00736B52" w:rsidRDefault="006E23A8" w:rsidP="005005E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36B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Витрати, пов’язані з веденням обліку, підготовкою та поданням звітності державним органам, </w:t>
            </w:r>
            <w:r w:rsidR="00E32621" w:rsidRPr="00736B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36B52">
              <w:rPr>
                <w:rFonts w:ascii="Times New Roman" w:hAnsi="Times New Roman"/>
                <w:spacing w:val="-4"/>
                <w:sz w:val="24"/>
                <w:szCs w:val="24"/>
              </w:rPr>
              <w:t>тис. грн.</w:t>
            </w:r>
            <w:r w:rsidR="00931486" w:rsidRPr="00736B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(витрати часу персоналу)</w:t>
            </w:r>
          </w:p>
        </w:tc>
        <w:tc>
          <w:tcPr>
            <w:tcW w:w="2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A8" w:rsidRPr="00736B52" w:rsidRDefault="006E23A8" w:rsidP="00523427">
            <w:pPr>
              <w:shd w:val="clear" w:color="auto" w:fill="FFFFFF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736B52">
              <w:rPr>
                <w:bCs/>
                <w:bdr w:val="none" w:sz="0" w:space="0" w:color="auto" w:frame="1"/>
              </w:rPr>
              <w:t>Додаткових витрат не передбачено</w:t>
            </w:r>
          </w:p>
          <w:p w:rsidR="006E23A8" w:rsidRPr="00736B52" w:rsidRDefault="006E23A8" w:rsidP="00523427">
            <w:pPr>
              <w:jc w:val="center"/>
            </w:pPr>
          </w:p>
        </w:tc>
      </w:tr>
      <w:tr w:rsidR="00691BE1" w:rsidRPr="00736B52" w:rsidTr="00691BE1">
        <w:trPr>
          <w:trHeight w:val="260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E1" w:rsidRPr="00736B52" w:rsidRDefault="00691BE1" w:rsidP="00523427">
            <w:pPr>
              <w:ind w:left="-129" w:right="-57"/>
              <w:jc w:val="center"/>
            </w:pPr>
            <w:r w:rsidRPr="00736B52">
              <w:t>4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1" w:rsidRPr="00736B52" w:rsidRDefault="00691BE1" w:rsidP="00D7154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B52">
              <w:rPr>
                <w:rFonts w:ascii="Times New Roman" w:hAnsi="Times New Roman"/>
                <w:sz w:val="24"/>
                <w:szCs w:val="24"/>
              </w:rPr>
              <w:t xml:space="preserve">Витрати на отримання </w:t>
            </w:r>
            <w:proofErr w:type="spellStart"/>
            <w:r w:rsidRPr="00736B52">
              <w:rPr>
                <w:rFonts w:ascii="Times New Roman" w:hAnsi="Times New Roman"/>
                <w:sz w:val="24"/>
                <w:szCs w:val="24"/>
              </w:rPr>
              <w:t>адміністра-тивних</w:t>
            </w:r>
            <w:proofErr w:type="spellEnd"/>
            <w:r w:rsidRPr="00736B52">
              <w:rPr>
                <w:rFonts w:ascii="Times New Roman" w:hAnsi="Times New Roman"/>
                <w:sz w:val="24"/>
                <w:szCs w:val="24"/>
              </w:rPr>
              <w:t xml:space="preserve"> послуг (дозволів, ліцензій, сер</w:t>
            </w:r>
            <w:r w:rsidRPr="00736B5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тифікатів, атестатів, погоджень, висновків, проведення </w:t>
            </w:r>
            <w:proofErr w:type="spellStart"/>
            <w:r w:rsidRPr="00736B52">
              <w:rPr>
                <w:rFonts w:ascii="Times New Roman" w:hAnsi="Times New Roman"/>
                <w:spacing w:val="-6"/>
                <w:sz w:val="24"/>
                <w:szCs w:val="24"/>
              </w:rPr>
              <w:t>незалеж-них</w:t>
            </w:r>
            <w:proofErr w:type="spellEnd"/>
            <w:r w:rsidRPr="00736B5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/обов’язкових експертиз, </w:t>
            </w:r>
            <w:proofErr w:type="spellStart"/>
            <w:r w:rsidRPr="00736B52">
              <w:rPr>
                <w:rFonts w:ascii="Times New Roman" w:hAnsi="Times New Roman"/>
                <w:spacing w:val="-6"/>
                <w:sz w:val="24"/>
                <w:szCs w:val="24"/>
              </w:rPr>
              <w:t>серти-фікації</w:t>
            </w:r>
            <w:proofErr w:type="spellEnd"/>
            <w:r w:rsidRPr="00736B52">
              <w:rPr>
                <w:rFonts w:ascii="Times New Roman" w:hAnsi="Times New Roman"/>
                <w:spacing w:val="-6"/>
                <w:sz w:val="24"/>
                <w:szCs w:val="24"/>
              </w:rPr>
              <w:t>, атестації тощо) та інших послуг (проведення наукових, інших експертиз, страхування тощо),               тис. грн.</w:t>
            </w:r>
          </w:p>
        </w:tc>
        <w:tc>
          <w:tcPr>
            <w:tcW w:w="2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1" w:rsidRPr="00736B52" w:rsidRDefault="00691BE1" w:rsidP="005C37CE">
            <w:pPr>
              <w:shd w:val="clear" w:color="auto" w:fill="FFFFFF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736B52">
              <w:rPr>
                <w:bCs/>
                <w:bdr w:val="none" w:sz="0" w:space="0" w:color="auto" w:frame="1"/>
              </w:rPr>
              <w:t>Додаткових витрат не передбачено</w:t>
            </w:r>
          </w:p>
          <w:p w:rsidR="00691BE1" w:rsidRPr="00736B52" w:rsidRDefault="00691BE1" w:rsidP="00901B53">
            <w:pPr>
              <w:jc w:val="center"/>
              <w:rPr>
                <w:bCs/>
                <w:bdr w:val="none" w:sz="0" w:space="0" w:color="auto" w:frame="1"/>
              </w:rPr>
            </w:pPr>
          </w:p>
        </w:tc>
      </w:tr>
    </w:tbl>
    <w:p w:rsidR="00913050" w:rsidRPr="00736B52" w:rsidRDefault="00691BE1">
      <w:pPr>
        <w:rPr>
          <w:i/>
        </w:rPr>
      </w:pPr>
      <w:r w:rsidRPr="00736B52">
        <w:rPr>
          <w:i/>
        </w:rPr>
        <w:t xml:space="preserve">                                                                                                                     </w:t>
      </w:r>
    </w:p>
    <w:p w:rsidR="004472E0" w:rsidRPr="00736B52" w:rsidRDefault="00913050" w:rsidP="00913050">
      <w:pPr>
        <w:ind w:left="5664" w:firstLine="708"/>
        <w:rPr>
          <w:i/>
        </w:rPr>
      </w:pPr>
      <w:r w:rsidRPr="00736B52">
        <w:rPr>
          <w:i/>
        </w:rPr>
        <w:lastRenderedPageBreak/>
        <w:t xml:space="preserve">         </w:t>
      </w:r>
      <w:r w:rsidR="00691BE1" w:rsidRPr="00736B52">
        <w:rPr>
          <w:i/>
        </w:rPr>
        <w:t>Продовження додатка 1</w:t>
      </w:r>
    </w:p>
    <w:p w:rsidR="00443B89" w:rsidRPr="00736B52" w:rsidRDefault="00443B89"/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"/>
        <w:gridCol w:w="3973"/>
        <w:gridCol w:w="1416"/>
        <w:gridCol w:w="2118"/>
        <w:gridCol w:w="10"/>
        <w:gridCol w:w="1708"/>
      </w:tblGrid>
      <w:tr w:rsidR="009A0B1F" w:rsidRPr="00736B52" w:rsidTr="005B4069"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1F" w:rsidRPr="00736B52" w:rsidRDefault="009A0B1F" w:rsidP="009F5E53">
            <w:pPr>
              <w:ind w:left="-129" w:right="-57"/>
              <w:jc w:val="center"/>
            </w:pPr>
            <w:r w:rsidRPr="00736B52">
              <w:t>1</w:t>
            </w:r>
          </w:p>
        </w:tc>
        <w:tc>
          <w:tcPr>
            <w:tcW w:w="2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1F" w:rsidRPr="00736B52" w:rsidRDefault="009A0B1F" w:rsidP="009F5E53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1F" w:rsidRPr="00736B52" w:rsidRDefault="009A0B1F" w:rsidP="009F5E53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3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1F" w:rsidRPr="00736B52" w:rsidRDefault="009A0B1F" w:rsidP="009F5E53">
            <w:pPr>
              <w:ind w:left="-66" w:right="-106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1F" w:rsidRPr="00736B52" w:rsidRDefault="009A0B1F" w:rsidP="009F5E53">
            <w:pPr>
              <w:ind w:left="-75" w:right="-110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5</w:t>
            </w:r>
          </w:p>
        </w:tc>
      </w:tr>
      <w:tr w:rsidR="00694595" w:rsidRPr="00736B52" w:rsidTr="00B6504E">
        <w:trPr>
          <w:trHeight w:val="214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5" w:rsidRPr="00736B52" w:rsidRDefault="00694595" w:rsidP="001778AA">
            <w:pPr>
              <w:ind w:left="-129" w:right="-57"/>
              <w:jc w:val="center"/>
            </w:pPr>
            <w:r w:rsidRPr="00736B52">
              <w:t>5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C" w:rsidRPr="00736B52" w:rsidRDefault="00694595" w:rsidP="007531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B52">
              <w:rPr>
                <w:rFonts w:ascii="Times New Roman" w:hAnsi="Times New Roman"/>
                <w:sz w:val="24"/>
                <w:szCs w:val="24"/>
              </w:rPr>
              <w:t>Витрати на ознайомлення з регуляторним актом,  грн.</w:t>
            </w:r>
            <w:r w:rsidR="00B6504E" w:rsidRPr="00736B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05EC" w:rsidRPr="00736B52" w:rsidRDefault="00694595" w:rsidP="007531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5005EC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і</w:t>
            </w: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з середньою місячною заробітною платою</w:t>
            </w:r>
            <w:r w:rsidR="005005EC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:</w:t>
            </w:r>
          </w:p>
          <w:p w:rsidR="00694595" w:rsidRPr="00736B52" w:rsidRDefault="00694595" w:rsidP="007531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931486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- </w:t>
            </w: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мінімальні: 3723</w:t>
            </w:r>
            <w:r w:rsidR="00A005C1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грн. : 160 ×                0,5 год. =  11,63 грн.;</w:t>
            </w:r>
          </w:p>
          <w:p w:rsidR="00694595" w:rsidRPr="00736B52" w:rsidRDefault="00931486" w:rsidP="002A3C50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- </w:t>
            </w:r>
            <w:r w:rsidR="00694595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максимальні: 9338,5</w:t>
            </w:r>
            <w:r w:rsidR="002A3C50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грн. </w:t>
            </w:r>
            <w:r w:rsidR="00694595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:160×</w:t>
            </w:r>
            <w:r w:rsidR="002A3C50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        </w:t>
            </w:r>
            <w:r w:rsidR="00694595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0,5</w:t>
            </w:r>
            <w:r w:rsidR="005005EC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694595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год.</w:t>
            </w:r>
            <w:r w:rsidR="002A3C50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694595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=</w:t>
            </w: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694595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29,18 грн.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95" w:rsidRPr="00736B52" w:rsidRDefault="00694595" w:rsidP="001778AA">
            <w:pPr>
              <w:jc w:val="center"/>
            </w:pPr>
          </w:p>
          <w:p w:rsidR="00694595" w:rsidRPr="00736B52" w:rsidRDefault="00694595" w:rsidP="001778AA">
            <w:pPr>
              <w:jc w:val="center"/>
            </w:pPr>
          </w:p>
          <w:p w:rsidR="00694595" w:rsidRPr="00736B52" w:rsidRDefault="00694595" w:rsidP="001778AA">
            <w:pPr>
              <w:jc w:val="center"/>
            </w:pPr>
          </w:p>
          <w:p w:rsidR="00A005C1" w:rsidRPr="00736B52" w:rsidRDefault="00A005C1" w:rsidP="00694595">
            <w:pPr>
              <w:jc w:val="center"/>
            </w:pPr>
          </w:p>
          <w:p w:rsidR="00694595" w:rsidRPr="00736B52" w:rsidRDefault="00694595" w:rsidP="00694595">
            <w:pPr>
              <w:jc w:val="center"/>
            </w:pPr>
            <w:r w:rsidRPr="00736B52">
              <w:t>11,63</w:t>
            </w:r>
            <w:r w:rsidR="0089730E" w:rsidRPr="00736B52">
              <w:t>,</w:t>
            </w:r>
          </w:p>
          <w:p w:rsidR="00694595" w:rsidRPr="00736B52" w:rsidRDefault="00694595" w:rsidP="001778AA">
            <w:pPr>
              <w:jc w:val="center"/>
            </w:pPr>
          </w:p>
          <w:p w:rsidR="00694595" w:rsidRPr="00736B52" w:rsidRDefault="00694595" w:rsidP="001778AA">
            <w:pPr>
              <w:jc w:val="center"/>
            </w:pPr>
            <w:r w:rsidRPr="00736B52">
              <w:t>29,18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95" w:rsidRPr="00736B52" w:rsidRDefault="00694595" w:rsidP="001778AA">
            <w:pPr>
              <w:jc w:val="center"/>
            </w:pPr>
          </w:p>
          <w:p w:rsidR="00694595" w:rsidRPr="00736B52" w:rsidRDefault="00694595" w:rsidP="001778AA">
            <w:pPr>
              <w:jc w:val="center"/>
            </w:pPr>
          </w:p>
          <w:p w:rsidR="00694595" w:rsidRPr="00736B52" w:rsidRDefault="00694595" w:rsidP="001778AA">
            <w:pPr>
              <w:jc w:val="center"/>
            </w:pPr>
          </w:p>
          <w:p w:rsidR="00694595" w:rsidRPr="00736B52" w:rsidRDefault="00A005C1" w:rsidP="001778AA">
            <w:pPr>
              <w:jc w:val="center"/>
            </w:pPr>
            <w:r w:rsidRPr="00736B52">
              <w:t>-</w:t>
            </w:r>
          </w:p>
          <w:p w:rsidR="00694595" w:rsidRPr="00736B52" w:rsidRDefault="00694595" w:rsidP="001778AA">
            <w:pPr>
              <w:jc w:val="center"/>
            </w:pPr>
          </w:p>
          <w:p w:rsidR="00694595" w:rsidRPr="00736B52" w:rsidRDefault="00694595" w:rsidP="001778AA">
            <w:pPr>
              <w:jc w:val="center"/>
            </w:pPr>
            <w:r w:rsidRPr="00736B52"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95" w:rsidRPr="00736B52" w:rsidRDefault="00694595" w:rsidP="001778AA">
            <w:pPr>
              <w:jc w:val="center"/>
            </w:pPr>
          </w:p>
          <w:p w:rsidR="00694595" w:rsidRPr="00736B52" w:rsidRDefault="00694595" w:rsidP="001778AA">
            <w:pPr>
              <w:jc w:val="center"/>
            </w:pPr>
          </w:p>
          <w:p w:rsidR="00694595" w:rsidRPr="00736B52" w:rsidRDefault="00694595" w:rsidP="001778AA">
            <w:pPr>
              <w:jc w:val="center"/>
            </w:pPr>
          </w:p>
          <w:p w:rsidR="00694595" w:rsidRPr="00736B52" w:rsidRDefault="00A005C1" w:rsidP="001778AA">
            <w:pPr>
              <w:jc w:val="center"/>
            </w:pPr>
            <w:r w:rsidRPr="00736B52">
              <w:t>-</w:t>
            </w:r>
          </w:p>
          <w:p w:rsidR="00694595" w:rsidRPr="00736B52" w:rsidRDefault="00694595" w:rsidP="001778AA">
            <w:pPr>
              <w:jc w:val="center"/>
            </w:pPr>
          </w:p>
          <w:p w:rsidR="00694595" w:rsidRPr="00736B52" w:rsidRDefault="00694595" w:rsidP="001778AA">
            <w:pPr>
              <w:jc w:val="center"/>
            </w:pPr>
            <w:r w:rsidRPr="00736B52">
              <w:t>-</w:t>
            </w:r>
          </w:p>
        </w:tc>
      </w:tr>
      <w:tr w:rsidR="00D81542" w:rsidRPr="00736B52" w:rsidTr="00B6504E">
        <w:trPr>
          <w:trHeight w:val="34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42" w:rsidRPr="00736B52" w:rsidRDefault="00D81542" w:rsidP="001778AA">
            <w:pPr>
              <w:ind w:left="-129" w:right="-57"/>
              <w:jc w:val="center"/>
            </w:pPr>
            <w:r w:rsidRPr="00736B52">
              <w:t>6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42" w:rsidRPr="00736B52" w:rsidRDefault="00D81542" w:rsidP="00B6504E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B52">
              <w:rPr>
                <w:rFonts w:ascii="Times New Roman" w:hAnsi="Times New Roman"/>
                <w:sz w:val="24"/>
                <w:szCs w:val="24"/>
              </w:rPr>
              <w:t>Інше , грн.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42" w:rsidRPr="00736B52" w:rsidRDefault="00D81542" w:rsidP="00F90ACD">
            <w:pPr>
              <w:shd w:val="clear" w:color="auto" w:fill="FFFFFF"/>
              <w:jc w:val="center"/>
              <w:textAlignment w:val="baseline"/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42" w:rsidRPr="00736B52" w:rsidRDefault="00D81542" w:rsidP="00F90ACD">
            <w:pPr>
              <w:shd w:val="clear" w:color="auto" w:fill="FFFFFF"/>
              <w:jc w:val="center"/>
              <w:textAlignment w:val="baseline"/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42" w:rsidRPr="00736B52" w:rsidRDefault="00D81542" w:rsidP="00F90ACD">
            <w:pPr>
              <w:shd w:val="clear" w:color="auto" w:fill="FFFFFF"/>
              <w:jc w:val="center"/>
              <w:textAlignment w:val="baseline"/>
            </w:pPr>
          </w:p>
        </w:tc>
      </w:tr>
      <w:tr w:rsidR="00A005C1" w:rsidRPr="00736B52" w:rsidTr="00691BE1">
        <w:trPr>
          <w:trHeight w:val="451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C1" w:rsidRPr="00736B52" w:rsidRDefault="00A005C1" w:rsidP="001778AA">
            <w:pPr>
              <w:ind w:left="-129" w:right="-57"/>
              <w:jc w:val="center"/>
            </w:pPr>
            <w:r w:rsidRPr="00736B52">
              <w:t>7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C1" w:rsidRPr="00736B52" w:rsidRDefault="00A005C1" w:rsidP="00D54FDA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6B52">
              <w:rPr>
                <w:rFonts w:ascii="Times New Roman" w:hAnsi="Times New Roman"/>
                <w:sz w:val="24"/>
                <w:szCs w:val="24"/>
              </w:rPr>
              <w:t xml:space="preserve">РАЗОМ </w:t>
            </w:r>
            <w:r w:rsidRPr="00736B52">
              <w:rPr>
                <w:rFonts w:ascii="Times New Roman" w:hAnsi="Times New Roman"/>
                <w:i/>
                <w:sz w:val="24"/>
                <w:szCs w:val="24"/>
              </w:rPr>
              <w:t>(сума рядків: 1 + 2 + 3 + 4 + 5 + 6)</w:t>
            </w:r>
            <w:r w:rsidRPr="00736B52">
              <w:rPr>
                <w:rFonts w:ascii="Times New Roman" w:hAnsi="Times New Roman"/>
                <w:sz w:val="24"/>
                <w:szCs w:val="24"/>
              </w:rPr>
              <w:t>, грн.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C1" w:rsidRPr="00736B52" w:rsidRDefault="00A005C1" w:rsidP="001778AA">
            <w:pPr>
              <w:ind w:left="-108" w:right="-116"/>
              <w:jc w:val="center"/>
            </w:pPr>
            <w:r w:rsidRPr="00736B52">
              <w:t>11,63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C1" w:rsidRPr="00736B52" w:rsidRDefault="00A005C1" w:rsidP="001778AA">
            <w:pPr>
              <w:ind w:left="-108" w:right="-116"/>
              <w:jc w:val="center"/>
            </w:pPr>
            <w:r w:rsidRPr="00736B52"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C1" w:rsidRPr="00736B52" w:rsidRDefault="00A005C1" w:rsidP="00523427">
            <w:pPr>
              <w:ind w:left="-108" w:right="-116"/>
              <w:jc w:val="center"/>
            </w:pPr>
            <w:r w:rsidRPr="00736B52">
              <w:t>11,63</w:t>
            </w:r>
          </w:p>
        </w:tc>
      </w:tr>
      <w:tr w:rsidR="00A005C1" w:rsidRPr="00736B52" w:rsidTr="00691BE1">
        <w:trPr>
          <w:trHeight w:val="36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C1" w:rsidRPr="00736B52" w:rsidRDefault="00A005C1" w:rsidP="001778AA">
            <w:pPr>
              <w:ind w:left="-129" w:right="-57"/>
              <w:jc w:val="center"/>
            </w:pP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C1" w:rsidRPr="00736B52" w:rsidRDefault="00A005C1" w:rsidP="001778AA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C1" w:rsidRPr="00736B52" w:rsidRDefault="00A005C1" w:rsidP="001778AA">
            <w:pPr>
              <w:ind w:left="-108" w:right="-116"/>
              <w:jc w:val="center"/>
            </w:pPr>
            <w:r w:rsidRPr="00736B52">
              <w:t>29,18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C1" w:rsidRPr="00736B52" w:rsidRDefault="00A005C1" w:rsidP="001778AA">
            <w:pPr>
              <w:ind w:left="-108" w:right="-116"/>
              <w:jc w:val="center"/>
            </w:pPr>
            <w:r w:rsidRPr="00736B52"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C1" w:rsidRPr="00736B52" w:rsidRDefault="00A005C1" w:rsidP="00523427">
            <w:pPr>
              <w:ind w:left="-108" w:right="-116"/>
              <w:jc w:val="center"/>
            </w:pPr>
            <w:r w:rsidRPr="00736B52">
              <w:t>29,18</w:t>
            </w:r>
          </w:p>
        </w:tc>
      </w:tr>
      <w:tr w:rsidR="005B4069" w:rsidRPr="00736B52" w:rsidTr="00691BE1">
        <w:trPr>
          <w:trHeight w:val="113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9" w:rsidRPr="00736B52" w:rsidRDefault="005B4069" w:rsidP="001778AA">
            <w:pPr>
              <w:ind w:left="-129" w:right="-57"/>
              <w:jc w:val="center"/>
            </w:pPr>
            <w:r w:rsidRPr="00736B52">
              <w:t>8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9" w:rsidRPr="00736B52" w:rsidRDefault="005B4069" w:rsidP="00DA063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6B52">
              <w:rPr>
                <w:rFonts w:ascii="Times New Roman" w:hAnsi="Times New Roman"/>
                <w:sz w:val="24"/>
                <w:szCs w:val="24"/>
              </w:rPr>
              <w:t xml:space="preserve">Кількість суб’єктів </w:t>
            </w:r>
            <w:proofErr w:type="spellStart"/>
            <w:r w:rsidRPr="00736B52">
              <w:rPr>
                <w:rFonts w:ascii="Times New Roman" w:hAnsi="Times New Roman"/>
                <w:sz w:val="24"/>
                <w:szCs w:val="24"/>
              </w:rPr>
              <w:t>господарю-вання</w:t>
            </w:r>
            <w:proofErr w:type="spellEnd"/>
            <w:r w:rsidRPr="00736B52">
              <w:rPr>
                <w:rFonts w:ascii="Times New Roman" w:hAnsi="Times New Roman"/>
                <w:sz w:val="24"/>
                <w:szCs w:val="24"/>
              </w:rPr>
              <w:t xml:space="preserve"> великого та середнього підприємництва, на яких буде </w:t>
            </w:r>
            <w:proofErr w:type="spellStart"/>
            <w:r w:rsidRPr="00736B52">
              <w:rPr>
                <w:rFonts w:ascii="Times New Roman" w:hAnsi="Times New Roman"/>
                <w:sz w:val="24"/>
                <w:szCs w:val="24"/>
              </w:rPr>
              <w:t>по-ширено</w:t>
            </w:r>
            <w:proofErr w:type="spellEnd"/>
            <w:r w:rsidRPr="00736B52">
              <w:rPr>
                <w:rFonts w:ascii="Times New Roman" w:hAnsi="Times New Roman"/>
                <w:sz w:val="24"/>
                <w:szCs w:val="24"/>
              </w:rPr>
              <w:t xml:space="preserve"> регулювання, од.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69" w:rsidRPr="00736B52" w:rsidRDefault="005B4069" w:rsidP="00E231BC">
            <w:pPr>
              <w:jc w:val="center"/>
            </w:pPr>
            <w:r w:rsidRPr="00736B52">
              <w:t>4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69" w:rsidRPr="00736B52" w:rsidRDefault="005B4069" w:rsidP="00D54FDA">
            <w:pPr>
              <w:jc w:val="center"/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69" w:rsidRPr="00736B52" w:rsidRDefault="005B4069" w:rsidP="0079291B">
            <w:pPr>
              <w:jc w:val="center"/>
            </w:pPr>
            <w:r w:rsidRPr="00736B52">
              <w:t>4</w:t>
            </w:r>
          </w:p>
        </w:tc>
      </w:tr>
      <w:tr w:rsidR="005B4069" w:rsidRPr="00736B52" w:rsidTr="00691BE1">
        <w:trPr>
          <w:trHeight w:val="513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069" w:rsidRPr="00736B52" w:rsidRDefault="005B4069" w:rsidP="001778AA">
            <w:pPr>
              <w:ind w:left="-129" w:right="-57"/>
              <w:jc w:val="center"/>
            </w:pPr>
            <w:r w:rsidRPr="00736B52">
              <w:t>9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069" w:rsidRPr="00736B52" w:rsidRDefault="005B4069" w:rsidP="00D54FDA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6B52">
              <w:rPr>
                <w:rFonts w:ascii="Times New Roman" w:hAnsi="Times New Roman"/>
                <w:sz w:val="24"/>
                <w:szCs w:val="24"/>
              </w:rPr>
              <w:t xml:space="preserve">Сумарні витрати суб’єктів </w:t>
            </w:r>
            <w:proofErr w:type="spellStart"/>
            <w:r w:rsidRPr="00736B52">
              <w:rPr>
                <w:rFonts w:ascii="Times New Roman" w:hAnsi="Times New Roman"/>
                <w:sz w:val="24"/>
                <w:szCs w:val="24"/>
              </w:rPr>
              <w:t>гос-подарювання</w:t>
            </w:r>
            <w:proofErr w:type="spellEnd"/>
            <w:r w:rsidRPr="00736B52">
              <w:rPr>
                <w:rFonts w:ascii="Times New Roman" w:hAnsi="Times New Roman"/>
                <w:sz w:val="24"/>
                <w:szCs w:val="24"/>
              </w:rPr>
              <w:t xml:space="preserve"> великог</w:t>
            </w:r>
            <w:r w:rsidR="002A3C50" w:rsidRPr="00736B52">
              <w:rPr>
                <w:rFonts w:ascii="Times New Roman" w:hAnsi="Times New Roman"/>
                <w:sz w:val="24"/>
                <w:szCs w:val="24"/>
              </w:rPr>
              <w:t xml:space="preserve">о та </w:t>
            </w:r>
            <w:proofErr w:type="spellStart"/>
            <w:r w:rsidR="002A3C50" w:rsidRPr="00736B52">
              <w:rPr>
                <w:rFonts w:ascii="Times New Roman" w:hAnsi="Times New Roman"/>
                <w:sz w:val="24"/>
                <w:szCs w:val="24"/>
              </w:rPr>
              <w:t>серед-нього</w:t>
            </w:r>
            <w:proofErr w:type="spellEnd"/>
            <w:r w:rsidR="002A3C50" w:rsidRPr="00736B52">
              <w:rPr>
                <w:rFonts w:ascii="Times New Roman" w:hAnsi="Times New Roman"/>
                <w:sz w:val="24"/>
                <w:szCs w:val="24"/>
              </w:rPr>
              <w:t xml:space="preserve"> підприємництва</w:t>
            </w:r>
            <w:r w:rsidRPr="00736B5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36B52">
              <w:rPr>
                <w:rFonts w:ascii="Times New Roman" w:hAnsi="Times New Roman"/>
                <w:sz w:val="24"/>
                <w:szCs w:val="24"/>
              </w:rPr>
              <w:t>ви-конання</w:t>
            </w:r>
            <w:proofErr w:type="spellEnd"/>
            <w:r w:rsidRPr="00736B52">
              <w:rPr>
                <w:rFonts w:ascii="Times New Roman" w:hAnsi="Times New Roman"/>
                <w:sz w:val="24"/>
                <w:szCs w:val="24"/>
              </w:rPr>
              <w:t xml:space="preserve"> регулювання, грн.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69" w:rsidRPr="00736B52" w:rsidRDefault="005B4069" w:rsidP="001778AA">
            <w:pPr>
              <w:ind w:left="-108" w:right="-116"/>
              <w:jc w:val="center"/>
            </w:pPr>
            <w:r w:rsidRPr="00736B52">
              <w:t>46,52</w:t>
            </w:r>
          </w:p>
          <w:p w:rsidR="005B4069" w:rsidRPr="00736B52" w:rsidRDefault="005B4069" w:rsidP="001778AA">
            <w:pPr>
              <w:ind w:left="-108" w:right="-116"/>
              <w:jc w:val="center"/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69" w:rsidRPr="00736B52" w:rsidRDefault="005B4069" w:rsidP="001778AA">
            <w:pPr>
              <w:ind w:left="-108" w:right="-116"/>
              <w:jc w:val="center"/>
            </w:pPr>
            <w:r w:rsidRPr="00736B52"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69" w:rsidRPr="00736B52" w:rsidRDefault="005B4069" w:rsidP="0079291B">
            <w:pPr>
              <w:ind w:left="-108" w:right="-116"/>
              <w:jc w:val="center"/>
            </w:pPr>
            <w:r w:rsidRPr="00736B52">
              <w:t>46,52</w:t>
            </w:r>
          </w:p>
          <w:p w:rsidR="005B4069" w:rsidRPr="00736B52" w:rsidRDefault="005B4069" w:rsidP="0079291B">
            <w:pPr>
              <w:ind w:left="-108" w:right="-116"/>
              <w:jc w:val="center"/>
            </w:pPr>
          </w:p>
        </w:tc>
      </w:tr>
      <w:tr w:rsidR="005B4069" w:rsidRPr="00736B52" w:rsidTr="00691BE1">
        <w:trPr>
          <w:trHeight w:val="58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9" w:rsidRPr="00736B52" w:rsidRDefault="005B4069" w:rsidP="001778AA">
            <w:pPr>
              <w:ind w:left="-129" w:right="-57"/>
              <w:jc w:val="center"/>
            </w:pPr>
          </w:p>
        </w:tc>
        <w:tc>
          <w:tcPr>
            <w:tcW w:w="2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9" w:rsidRPr="00736B52" w:rsidRDefault="005B4069" w:rsidP="00D54FDA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69" w:rsidRPr="00736B52" w:rsidRDefault="005B4069" w:rsidP="005B4069">
            <w:pPr>
              <w:ind w:left="-108" w:right="-116"/>
              <w:jc w:val="center"/>
            </w:pPr>
            <w:r w:rsidRPr="00736B52">
              <w:t>116,72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69" w:rsidRPr="00736B52" w:rsidRDefault="005B4069" w:rsidP="001778AA">
            <w:pPr>
              <w:ind w:left="-108" w:right="-116"/>
              <w:jc w:val="center"/>
            </w:pPr>
            <w:r w:rsidRPr="00736B52"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69" w:rsidRPr="00736B52" w:rsidRDefault="005B4069" w:rsidP="0079291B">
            <w:pPr>
              <w:ind w:left="-108" w:right="-116"/>
              <w:jc w:val="center"/>
            </w:pPr>
            <w:r w:rsidRPr="00736B52">
              <w:t>116,72</w:t>
            </w:r>
          </w:p>
        </w:tc>
      </w:tr>
    </w:tbl>
    <w:p w:rsidR="00443B89" w:rsidRPr="00736B52" w:rsidRDefault="00BB7DE9" w:rsidP="00691BE1">
      <w:pPr>
        <w:jc w:val="center"/>
        <w:rPr>
          <w:i/>
        </w:rPr>
      </w:pPr>
      <w:r w:rsidRPr="00736B52">
        <w:rPr>
          <w:b/>
          <w:i/>
          <w:sz w:val="28"/>
          <w:szCs w:val="28"/>
        </w:rPr>
        <w:t>Розрахунок відповідних витрат на одного суб’єкта господарювання</w:t>
      </w:r>
      <w:r w:rsidR="00541357" w:rsidRPr="00736B52">
        <w:rPr>
          <w:i/>
        </w:rPr>
        <w:t xml:space="preserve">   </w:t>
      </w:r>
    </w:p>
    <w:p w:rsidR="00BB7DE9" w:rsidRPr="00736B52" w:rsidRDefault="00963290" w:rsidP="00541357">
      <w:pPr>
        <w:tabs>
          <w:tab w:val="left" w:pos="9072"/>
          <w:tab w:val="left" w:pos="9214"/>
        </w:tabs>
        <w:ind w:right="-710"/>
        <w:jc w:val="center"/>
        <w:rPr>
          <w:b/>
          <w:i/>
        </w:rPr>
      </w:pPr>
      <w:r w:rsidRPr="00736B52">
        <w:rPr>
          <w:i/>
        </w:rPr>
        <w:t xml:space="preserve">                                                                                                                  </w:t>
      </w:r>
      <w:r w:rsidR="00B6504E" w:rsidRPr="00736B52">
        <w:rPr>
          <w:i/>
        </w:rPr>
        <w:t xml:space="preserve">             </w:t>
      </w:r>
      <w:r w:rsidR="00541357" w:rsidRPr="00736B52">
        <w:rPr>
          <w:i/>
        </w:rPr>
        <w:t>Таблиця 2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1274"/>
        <w:gridCol w:w="1984"/>
        <w:gridCol w:w="1562"/>
      </w:tblGrid>
      <w:tr w:rsidR="00C6370E" w:rsidRPr="00736B52" w:rsidTr="006D3CB1">
        <w:trPr>
          <w:trHeight w:val="67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70E" w:rsidRPr="00736B52" w:rsidRDefault="00C6370E" w:rsidP="00541357">
            <w:pPr>
              <w:tabs>
                <w:tab w:val="left" w:pos="1459"/>
              </w:tabs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 xml:space="preserve">Вид витрат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70E" w:rsidRPr="00736B52" w:rsidRDefault="00F90ACD" w:rsidP="00541357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У перший рік</w:t>
            </w:r>
          </w:p>
          <w:p w:rsidR="00C6370E" w:rsidRPr="00736B52" w:rsidRDefault="00C6370E" w:rsidP="00F90ACD">
            <w:pPr>
              <w:ind w:left="-57" w:right="-57"/>
              <w:jc w:val="center"/>
              <w:rPr>
                <w:b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70E" w:rsidRPr="00736B52" w:rsidRDefault="00C6370E" w:rsidP="00CC6224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Періодичні</w:t>
            </w:r>
          </w:p>
          <w:p w:rsidR="00C6370E" w:rsidRPr="00736B52" w:rsidRDefault="00C6370E" w:rsidP="00CC6224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(за наступний рік)</w:t>
            </w:r>
          </w:p>
          <w:p w:rsidR="00C6370E" w:rsidRPr="00736B52" w:rsidRDefault="00C6370E" w:rsidP="009F5E53">
            <w:pPr>
              <w:ind w:left="-66" w:right="-106"/>
              <w:jc w:val="center"/>
              <w:rPr>
                <w:b/>
                <w:i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70E" w:rsidRPr="00736B52" w:rsidRDefault="00C6370E" w:rsidP="00541357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Витрати за п’ять років</w:t>
            </w:r>
          </w:p>
          <w:p w:rsidR="00C6370E" w:rsidRPr="00736B52" w:rsidRDefault="00C6370E" w:rsidP="00F90ACD">
            <w:pPr>
              <w:ind w:left="-66" w:right="-106"/>
              <w:jc w:val="center"/>
              <w:rPr>
                <w:b/>
                <w:i/>
              </w:rPr>
            </w:pPr>
          </w:p>
        </w:tc>
      </w:tr>
      <w:tr w:rsidR="00775C3A" w:rsidRPr="00736B52" w:rsidTr="00F90ACD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3A" w:rsidRPr="00736B52" w:rsidRDefault="00775C3A" w:rsidP="00833FE3">
            <w:pPr>
              <w:ind w:left="-57" w:right="-57"/>
              <w:jc w:val="both"/>
              <w:rPr>
                <w:b/>
                <w:i/>
              </w:rPr>
            </w:pPr>
            <w:r w:rsidRPr="00736B52">
              <w:t>Витрати н</w:t>
            </w:r>
            <w:r w:rsidR="009F5E53" w:rsidRPr="00736B52">
              <w:t>а придбання основних фондів</w:t>
            </w:r>
            <w:r w:rsidR="006D3CB1" w:rsidRPr="00736B52">
              <w:rPr>
                <w:b/>
                <w:i/>
                <w:lang w:eastAsia="ru-RU"/>
              </w:rPr>
              <w:t>*</w:t>
            </w:r>
            <w:r w:rsidR="009F5E53" w:rsidRPr="00736B52">
              <w:t>, об</w:t>
            </w:r>
            <w:r w:rsidRPr="00736B52">
              <w:t>ладнання т</w:t>
            </w:r>
            <w:r w:rsidR="00931486" w:rsidRPr="00736B52">
              <w:t xml:space="preserve">а приладів, сервісне </w:t>
            </w:r>
            <w:proofErr w:type="spellStart"/>
            <w:r w:rsidR="00C6370E" w:rsidRPr="00736B52">
              <w:t>обслугову</w:t>
            </w:r>
            <w:r w:rsidR="00931486" w:rsidRPr="00736B52">
              <w:t>-</w:t>
            </w:r>
            <w:r w:rsidR="009F5E53" w:rsidRPr="00736B52">
              <w:t>вання</w:t>
            </w:r>
            <w:proofErr w:type="spellEnd"/>
            <w:r w:rsidR="009F5E53" w:rsidRPr="00736B52">
              <w:t>,</w:t>
            </w:r>
            <w:r w:rsidR="00833FE3" w:rsidRPr="00736B52">
              <w:t xml:space="preserve"> </w:t>
            </w:r>
            <w:r w:rsidR="009F5E53" w:rsidRPr="00736B52">
              <w:t>навчання /</w:t>
            </w:r>
            <w:r w:rsidRPr="00736B52">
              <w:t>підви</w:t>
            </w:r>
            <w:r w:rsidR="00C6370E" w:rsidRPr="00736B52">
              <w:t>щення к</w:t>
            </w:r>
            <w:r w:rsidR="009F5E53" w:rsidRPr="00736B52">
              <w:t>в</w:t>
            </w:r>
            <w:r w:rsidR="00C6370E" w:rsidRPr="00736B52">
              <w:t>аліфіка</w:t>
            </w:r>
            <w:r w:rsidRPr="00736B52">
              <w:t>ції персоналу тощо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3A" w:rsidRPr="00736B52" w:rsidRDefault="00775C3A" w:rsidP="00775C3A">
            <w:pPr>
              <w:spacing w:line="233" w:lineRule="auto"/>
              <w:jc w:val="center"/>
            </w:pPr>
            <w:r w:rsidRPr="00736B52">
              <w:t>Додаткових витрат не передбачено</w:t>
            </w:r>
          </w:p>
          <w:p w:rsidR="00775C3A" w:rsidRPr="00736B52" w:rsidRDefault="00775C3A" w:rsidP="00775C3A">
            <w:pPr>
              <w:spacing w:line="233" w:lineRule="auto"/>
              <w:jc w:val="center"/>
            </w:pPr>
          </w:p>
        </w:tc>
      </w:tr>
    </w:tbl>
    <w:p w:rsidR="006D3CB1" w:rsidRPr="00736B52" w:rsidRDefault="006D3CB1" w:rsidP="006D3CB1">
      <w:pPr>
        <w:tabs>
          <w:tab w:val="left" w:pos="9072"/>
          <w:tab w:val="left" w:pos="9214"/>
        </w:tabs>
        <w:ind w:right="-710"/>
        <w:rPr>
          <w:i/>
        </w:rPr>
      </w:pPr>
      <w:r w:rsidRPr="00736B52">
        <w:rPr>
          <w:b/>
          <w:i/>
          <w:lang w:eastAsia="ru-RU"/>
        </w:rPr>
        <w:t>*</w:t>
      </w:r>
      <w:r w:rsidRPr="00736B52">
        <w:rPr>
          <w:i/>
        </w:rPr>
        <w:t>Оновлення рухомого складу</w:t>
      </w:r>
    </w:p>
    <w:p w:rsidR="00CC6224" w:rsidRPr="00736B52" w:rsidRDefault="006D3CB1" w:rsidP="00CC6224">
      <w:pPr>
        <w:tabs>
          <w:tab w:val="left" w:pos="9072"/>
          <w:tab w:val="left" w:pos="9214"/>
        </w:tabs>
        <w:ind w:right="-710"/>
        <w:jc w:val="center"/>
        <w:rPr>
          <w:b/>
          <w:i/>
        </w:rPr>
      </w:pPr>
      <w:r w:rsidRPr="00736B52">
        <w:rPr>
          <w:i/>
        </w:rPr>
        <w:t xml:space="preserve">                                                                                                                      </w:t>
      </w:r>
      <w:r w:rsidR="00B6504E" w:rsidRPr="00736B52">
        <w:rPr>
          <w:i/>
        </w:rPr>
        <w:t xml:space="preserve">           </w:t>
      </w:r>
      <w:r w:rsidR="00CC6224" w:rsidRPr="00736B52">
        <w:rPr>
          <w:i/>
        </w:rPr>
        <w:t>Таблиця 3</w:t>
      </w:r>
    </w:p>
    <w:tbl>
      <w:tblPr>
        <w:tblW w:w="5000" w:type="pct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4"/>
        <w:gridCol w:w="2657"/>
        <w:gridCol w:w="1397"/>
      </w:tblGrid>
      <w:tr w:rsidR="00CC6224" w:rsidRPr="00736B52" w:rsidTr="0048110C"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24" w:rsidRPr="00736B52" w:rsidRDefault="00CC6224" w:rsidP="00CC6224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736B52">
              <w:rPr>
                <w:b/>
                <w:i/>
                <w:lang w:eastAsia="ru-RU"/>
              </w:rPr>
              <w:t>Вид витрат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24" w:rsidRPr="00736B52" w:rsidRDefault="00CC6224" w:rsidP="00CC6224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736B52">
              <w:rPr>
                <w:b/>
                <w:i/>
                <w:lang w:eastAsia="ru-RU"/>
              </w:rPr>
              <w:t>Витрати на сплату податків та зборів (змінених/нововведених)               (за рік)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24" w:rsidRPr="00736B52" w:rsidRDefault="00CC6224" w:rsidP="00CC6224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736B52">
              <w:rPr>
                <w:b/>
                <w:i/>
                <w:lang w:eastAsia="ru-RU"/>
              </w:rPr>
              <w:t>Витрати за п’ять років</w:t>
            </w:r>
          </w:p>
        </w:tc>
      </w:tr>
      <w:tr w:rsidR="000E1D44" w:rsidRPr="00736B52" w:rsidTr="0048110C"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44" w:rsidRPr="00736B52" w:rsidRDefault="00523427" w:rsidP="0048110C">
            <w:pPr>
              <w:ind w:left="142" w:right="-57" w:hanging="199"/>
              <w:jc w:val="both"/>
            </w:pPr>
            <w:r w:rsidRPr="00736B52">
              <w:t xml:space="preserve">  </w:t>
            </w:r>
            <w:r w:rsidR="000E1D44" w:rsidRPr="00736B52">
              <w:t>Податки та збори (</w:t>
            </w:r>
            <w:r w:rsidR="00283F73" w:rsidRPr="00736B52">
              <w:t xml:space="preserve">зміна розміру податків/зборів, </w:t>
            </w:r>
            <w:r w:rsidRPr="00736B52">
              <w:t>в</w:t>
            </w:r>
            <w:r w:rsidR="000E1D44" w:rsidRPr="00736B52">
              <w:t xml:space="preserve">иникнення необхідності </w:t>
            </w:r>
            <w:r w:rsidR="00963290" w:rsidRPr="00736B52">
              <w:t>в</w:t>
            </w:r>
            <w:r w:rsidR="000E1D44" w:rsidRPr="00736B52">
              <w:t xml:space="preserve"> сплаті  податків/зборів)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44" w:rsidRPr="00736B52" w:rsidRDefault="00523427" w:rsidP="00523427">
            <w:pPr>
              <w:ind w:left="-57" w:right="-57"/>
              <w:jc w:val="both"/>
            </w:pPr>
            <w:r w:rsidRPr="00736B52">
              <w:t xml:space="preserve">   Д</w:t>
            </w:r>
            <w:r w:rsidR="000E1D44" w:rsidRPr="00736B52">
              <w:t>одаткових витрат не передбачено</w:t>
            </w:r>
          </w:p>
        </w:tc>
      </w:tr>
      <w:tr w:rsidR="00443B89" w:rsidRPr="00736B52" w:rsidTr="0048110C">
        <w:trPr>
          <w:trHeight w:val="49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B89" w:rsidRPr="00736B52" w:rsidRDefault="00443B89" w:rsidP="000E4FAF">
            <w:pPr>
              <w:spacing w:before="125" w:after="125"/>
              <w:jc w:val="center"/>
              <w:textAlignment w:val="baseline"/>
              <w:rPr>
                <w:i/>
              </w:rPr>
            </w:pPr>
            <w:r w:rsidRPr="00736B52">
              <w:br w:type="page"/>
            </w:r>
            <w:r w:rsidRPr="00736B52">
              <w:rPr>
                <w:i/>
              </w:rPr>
              <w:t xml:space="preserve">                                                                                                                          </w:t>
            </w:r>
            <w:r w:rsidR="005B4069" w:rsidRPr="00736B52">
              <w:rPr>
                <w:i/>
              </w:rPr>
              <w:t xml:space="preserve">            </w:t>
            </w:r>
            <w:r w:rsidRPr="00736B52">
              <w:rPr>
                <w:i/>
              </w:rPr>
              <w:t xml:space="preserve">   Таблиця 4</w:t>
            </w:r>
          </w:p>
        </w:tc>
      </w:tr>
    </w:tbl>
    <w:p w:rsidR="00443B89" w:rsidRPr="00736B52" w:rsidRDefault="00443B89" w:rsidP="00443B89">
      <w:pPr>
        <w:shd w:val="clear" w:color="auto" w:fill="FFFFFF"/>
        <w:spacing w:after="125"/>
        <w:textAlignment w:val="baseline"/>
        <w:rPr>
          <w:vanish/>
          <w:bdr w:val="none" w:sz="0" w:space="0" w:color="auto" w:frame="1"/>
          <w:lang w:eastAsia="ru-RU"/>
        </w:rPr>
      </w:pPr>
      <w:bookmarkStart w:id="1" w:name="n182"/>
      <w:bookmarkEnd w:id="1"/>
    </w:p>
    <w:tbl>
      <w:tblPr>
        <w:tblW w:w="4995" w:type="pct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1559"/>
        <w:gridCol w:w="1307"/>
        <w:gridCol w:w="839"/>
        <w:gridCol w:w="1112"/>
      </w:tblGrid>
      <w:tr w:rsidR="00443B89" w:rsidRPr="00736B52" w:rsidTr="006D3CB1">
        <w:trPr>
          <w:trHeight w:val="139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89" w:rsidRPr="00736B52" w:rsidRDefault="00443B89" w:rsidP="000E4FAF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736B52">
              <w:rPr>
                <w:b/>
                <w:i/>
                <w:lang w:eastAsia="ru-RU"/>
              </w:rPr>
              <w:t>Вид витрат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89" w:rsidRPr="00736B52" w:rsidRDefault="00443B89" w:rsidP="0048110C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736B52">
              <w:rPr>
                <w:b/>
                <w:i/>
                <w:lang w:eastAsia="ru-RU"/>
              </w:rPr>
              <w:t xml:space="preserve">Витрати на ведення </w:t>
            </w:r>
            <w:proofErr w:type="spellStart"/>
            <w:r w:rsidRPr="00736B52">
              <w:rPr>
                <w:b/>
                <w:i/>
                <w:lang w:eastAsia="ru-RU"/>
              </w:rPr>
              <w:t>облі-ку</w:t>
            </w:r>
            <w:proofErr w:type="spellEnd"/>
            <w:r w:rsidRPr="00736B52">
              <w:rPr>
                <w:b/>
                <w:i/>
                <w:lang w:eastAsia="ru-RU"/>
              </w:rPr>
              <w:t xml:space="preserve">, підготовку та подання звітності  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89" w:rsidRPr="00736B52" w:rsidRDefault="00443B89" w:rsidP="000E4FAF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736B52">
              <w:rPr>
                <w:b/>
                <w:i/>
                <w:lang w:eastAsia="ru-RU"/>
              </w:rPr>
              <w:t>Витрати на оплату штрафних санкцій       за рік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89" w:rsidRPr="00736B52" w:rsidRDefault="00443B89" w:rsidP="000E4FAF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736B52">
              <w:rPr>
                <w:b/>
                <w:i/>
                <w:lang w:eastAsia="ru-RU"/>
              </w:rPr>
              <w:t>Разом за рік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89" w:rsidRPr="00736B52" w:rsidRDefault="00443B89" w:rsidP="000E4FAF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proofErr w:type="spellStart"/>
            <w:r w:rsidRPr="00736B52">
              <w:rPr>
                <w:b/>
                <w:i/>
                <w:lang w:eastAsia="ru-RU"/>
              </w:rPr>
              <w:t>Витра-ти</w:t>
            </w:r>
            <w:proofErr w:type="spellEnd"/>
            <w:r w:rsidRPr="00736B52">
              <w:rPr>
                <w:b/>
                <w:i/>
                <w:lang w:eastAsia="ru-RU"/>
              </w:rPr>
              <w:t xml:space="preserve"> за п’ять років</w:t>
            </w:r>
          </w:p>
        </w:tc>
      </w:tr>
      <w:tr w:rsidR="00B6504E" w:rsidRPr="00736B52" w:rsidTr="007E43B0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4E" w:rsidRPr="00736B52" w:rsidRDefault="00B6504E" w:rsidP="00584EFF">
            <w:pPr>
              <w:ind w:left="142" w:right="-57" w:hanging="199"/>
            </w:pPr>
            <w:r w:rsidRPr="00736B52">
              <w:t xml:space="preserve">   Витрати, пов’язані з веденням обліку   і  </w:t>
            </w:r>
            <w:proofErr w:type="spellStart"/>
            <w:r w:rsidRPr="00736B52">
              <w:t>під-готовкою</w:t>
            </w:r>
            <w:proofErr w:type="spellEnd"/>
            <w:r w:rsidRPr="00736B52">
              <w:t xml:space="preserve"> та поданням звітності державним органам </w:t>
            </w:r>
            <w:r w:rsidRPr="00736B52">
              <w:rPr>
                <w:lang w:eastAsia="ru-RU"/>
              </w:rPr>
              <w:t>(витрати часу персоналу)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4E" w:rsidRPr="00736B52" w:rsidRDefault="00B6504E" w:rsidP="00B6504E">
            <w:pPr>
              <w:ind w:left="-57" w:right="-57"/>
              <w:jc w:val="center"/>
            </w:pPr>
            <w:r w:rsidRPr="00736B52">
              <w:t>Додаткових витрат не передбачено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4E" w:rsidRPr="00736B52" w:rsidRDefault="00B6504E" w:rsidP="000E4FAF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4E" w:rsidRPr="00736B52" w:rsidRDefault="00B6504E" w:rsidP="000E4FAF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4E" w:rsidRPr="00736B52" w:rsidRDefault="00B6504E" w:rsidP="000E4FAF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</w:p>
        </w:tc>
      </w:tr>
    </w:tbl>
    <w:p w:rsidR="00B6504E" w:rsidRPr="00736B52" w:rsidRDefault="00B6504E" w:rsidP="00B6504E">
      <w:pPr>
        <w:shd w:val="clear" w:color="auto" w:fill="FFFFFF"/>
        <w:ind w:left="6520"/>
        <w:jc w:val="both"/>
        <w:textAlignment w:val="baseline"/>
        <w:rPr>
          <w:i/>
          <w:lang w:eastAsia="ru-RU"/>
        </w:rPr>
      </w:pPr>
      <w:bookmarkStart w:id="2" w:name="n183"/>
      <w:bookmarkEnd w:id="2"/>
      <w:r w:rsidRPr="00736B52">
        <w:rPr>
          <w:i/>
        </w:rPr>
        <w:lastRenderedPageBreak/>
        <w:t xml:space="preserve">       Продовження додатка 1                                                                                                                                      </w:t>
      </w:r>
    </w:p>
    <w:p w:rsidR="00BD56D6" w:rsidRPr="00736B52" w:rsidRDefault="00BD56D6" w:rsidP="00CC6224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</w:p>
    <w:p w:rsidR="00CA553D" w:rsidRPr="00736B52" w:rsidRDefault="00CA553D" w:rsidP="00CC6224">
      <w:pPr>
        <w:shd w:val="clear" w:color="auto" w:fill="FFFFFF"/>
        <w:jc w:val="both"/>
        <w:textAlignment w:val="baseline"/>
        <w:rPr>
          <w:i/>
          <w:lang w:eastAsia="ru-RU"/>
        </w:rPr>
      </w:pPr>
      <w:r w:rsidRPr="00736B52">
        <w:rPr>
          <w:i/>
          <w:lang w:eastAsia="ru-RU"/>
        </w:rPr>
        <w:tab/>
      </w:r>
      <w:r w:rsidRPr="00736B52">
        <w:rPr>
          <w:i/>
          <w:lang w:eastAsia="ru-RU"/>
        </w:rPr>
        <w:tab/>
      </w:r>
      <w:r w:rsidRPr="00736B52">
        <w:rPr>
          <w:i/>
          <w:lang w:eastAsia="ru-RU"/>
        </w:rPr>
        <w:tab/>
      </w:r>
      <w:r w:rsidRPr="00736B52">
        <w:rPr>
          <w:i/>
          <w:lang w:eastAsia="ru-RU"/>
        </w:rPr>
        <w:tab/>
      </w:r>
      <w:r w:rsidRPr="00736B52">
        <w:rPr>
          <w:i/>
          <w:lang w:eastAsia="ru-RU"/>
        </w:rPr>
        <w:tab/>
      </w:r>
      <w:r w:rsidRPr="00736B52">
        <w:rPr>
          <w:i/>
          <w:lang w:eastAsia="ru-RU"/>
        </w:rPr>
        <w:tab/>
      </w:r>
      <w:r w:rsidRPr="00736B52">
        <w:rPr>
          <w:i/>
          <w:lang w:eastAsia="ru-RU"/>
        </w:rPr>
        <w:tab/>
      </w:r>
      <w:r w:rsidRPr="00736B52">
        <w:rPr>
          <w:i/>
          <w:lang w:eastAsia="ru-RU"/>
        </w:rPr>
        <w:tab/>
      </w:r>
      <w:r w:rsidRPr="00736B52">
        <w:rPr>
          <w:i/>
          <w:lang w:eastAsia="ru-RU"/>
        </w:rPr>
        <w:tab/>
      </w:r>
      <w:r w:rsidRPr="00736B52">
        <w:rPr>
          <w:i/>
          <w:lang w:eastAsia="ru-RU"/>
        </w:rPr>
        <w:tab/>
      </w:r>
      <w:r w:rsidRPr="00736B52">
        <w:rPr>
          <w:i/>
          <w:lang w:eastAsia="ru-RU"/>
        </w:rPr>
        <w:tab/>
        <w:t xml:space="preserve">     </w:t>
      </w:r>
      <w:r w:rsidR="0089730E" w:rsidRPr="00736B52">
        <w:rPr>
          <w:i/>
          <w:lang w:eastAsia="ru-RU"/>
        </w:rPr>
        <w:t xml:space="preserve">      </w:t>
      </w:r>
      <w:r w:rsidRPr="00736B52">
        <w:rPr>
          <w:i/>
          <w:lang w:eastAsia="ru-RU"/>
        </w:rPr>
        <w:t xml:space="preserve">  </w:t>
      </w:r>
      <w:r w:rsidRPr="00736B52">
        <w:rPr>
          <w:i/>
        </w:rPr>
        <w:t xml:space="preserve">Таблиця 5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2"/>
        <w:gridCol w:w="1702"/>
        <w:gridCol w:w="1987"/>
        <w:gridCol w:w="1090"/>
        <w:gridCol w:w="1177"/>
      </w:tblGrid>
      <w:tr w:rsidR="003F58FE" w:rsidRPr="00736B52" w:rsidTr="00CA553D">
        <w:trPr>
          <w:trHeight w:val="2296"/>
        </w:trPr>
        <w:tc>
          <w:tcPr>
            <w:tcW w:w="1913" w:type="pct"/>
            <w:hideMark/>
          </w:tcPr>
          <w:p w:rsidR="00CA553D" w:rsidRPr="00736B52" w:rsidRDefault="00CA553D" w:rsidP="00BA336F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</w:p>
          <w:p w:rsidR="001D4408" w:rsidRPr="00736B52" w:rsidRDefault="001D4408" w:rsidP="00BA336F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736B52">
              <w:rPr>
                <w:b/>
                <w:i/>
                <w:lang w:eastAsia="ru-RU"/>
              </w:rPr>
              <w:t>Вид витрат</w:t>
            </w:r>
          </w:p>
        </w:tc>
        <w:tc>
          <w:tcPr>
            <w:tcW w:w="882" w:type="pct"/>
            <w:hideMark/>
          </w:tcPr>
          <w:p w:rsidR="001D4408" w:rsidRPr="00736B52" w:rsidRDefault="001D4408" w:rsidP="00BA336F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736B52">
              <w:rPr>
                <w:b/>
                <w:i/>
                <w:lang w:eastAsia="ru-RU"/>
              </w:rPr>
              <w:t>Витрати на проходження відповідних процедур (витр</w:t>
            </w:r>
            <w:r w:rsidR="0089730E" w:rsidRPr="00736B52">
              <w:rPr>
                <w:b/>
                <w:i/>
                <w:lang w:eastAsia="ru-RU"/>
              </w:rPr>
              <w:t>ати часу, витрати на експертизи</w:t>
            </w:r>
            <w:r w:rsidRPr="00736B52">
              <w:rPr>
                <w:b/>
                <w:i/>
                <w:lang w:eastAsia="ru-RU"/>
              </w:rPr>
              <w:t xml:space="preserve"> тощо)</w:t>
            </w:r>
          </w:p>
        </w:tc>
        <w:tc>
          <w:tcPr>
            <w:tcW w:w="1030" w:type="pct"/>
            <w:hideMark/>
          </w:tcPr>
          <w:p w:rsidR="001D4408" w:rsidRPr="00736B52" w:rsidRDefault="001D4408" w:rsidP="00BA336F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736B52">
              <w:rPr>
                <w:b/>
                <w:i/>
                <w:lang w:eastAsia="ru-RU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565" w:type="pct"/>
            <w:hideMark/>
          </w:tcPr>
          <w:p w:rsidR="00CA553D" w:rsidRPr="00736B52" w:rsidRDefault="001D4408" w:rsidP="00BA336F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736B52">
              <w:rPr>
                <w:b/>
                <w:i/>
                <w:lang w:eastAsia="ru-RU"/>
              </w:rPr>
              <w:t xml:space="preserve">Разом за рік </w:t>
            </w:r>
          </w:p>
          <w:p w:rsidR="001D4408" w:rsidRPr="00736B52" w:rsidRDefault="001D4408" w:rsidP="00BA336F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736B52">
              <w:rPr>
                <w:b/>
                <w:i/>
                <w:lang w:eastAsia="ru-RU"/>
              </w:rPr>
              <w:t>(</w:t>
            </w:r>
            <w:proofErr w:type="spellStart"/>
            <w:r w:rsidRPr="00736B52">
              <w:rPr>
                <w:b/>
                <w:i/>
                <w:lang w:eastAsia="ru-RU"/>
              </w:rPr>
              <w:t>стар</w:t>
            </w:r>
            <w:r w:rsidR="00883634" w:rsidRPr="00736B52">
              <w:rPr>
                <w:b/>
                <w:i/>
                <w:lang w:eastAsia="ru-RU"/>
              </w:rPr>
              <w:t>-</w:t>
            </w:r>
            <w:r w:rsidRPr="00736B52">
              <w:rPr>
                <w:b/>
                <w:i/>
                <w:lang w:eastAsia="ru-RU"/>
              </w:rPr>
              <w:t>товий</w:t>
            </w:r>
            <w:proofErr w:type="spellEnd"/>
            <w:r w:rsidRPr="00736B52">
              <w:rPr>
                <w:b/>
                <w:i/>
                <w:lang w:eastAsia="ru-RU"/>
              </w:rPr>
              <w:t>)</w:t>
            </w:r>
          </w:p>
        </w:tc>
        <w:tc>
          <w:tcPr>
            <w:tcW w:w="610" w:type="pct"/>
            <w:hideMark/>
          </w:tcPr>
          <w:p w:rsidR="001D4408" w:rsidRPr="00736B52" w:rsidRDefault="001D4408" w:rsidP="00BA336F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736B52">
              <w:rPr>
                <w:b/>
                <w:i/>
                <w:lang w:eastAsia="ru-RU"/>
              </w:rPr>
              <w:t>Витрати за п’ять років</w:t>
            </w:r>
          </w:p>
        </w:tc>
      </w:tr>
      <w:tr w:rsidR="001D4408" w:rsidRPr="00736B52" w:rsidTr="003F58FE">
        <w:trPr>
          <w:trHeight w:val="2529"/>
        </w:trPr>
        <w:tc>
          <w:tcPr>
            <w:tcW w:w="1913" w:type="pct"/>
            <w:hideMark/>
          </w:tcPr>
          <w:p w:rsidR="001D4408" w:rsidRPr="00736B52" w:rsidRDefault="001D4408" w:rsidP="001D4408">
            <w:pPr>
              <w:spacing w:before="125" w:after="125"/>
              <w:jc w:val="both"/>
              <w:textAlignment w:val="baseline"/>
              <w:rPr>
                <w:lang w:eastAsia="ru-RU"/>
              </w:rPr>
            </w:pPr>
            <w:r w:rsidRPr="00736B52">
              <w:rPr>
                <w:lang w:eastAsia="ru-RU"/>
              </w:rPr>
              <w:t xml:space="preserve">Витрати на отримання </w:t>
            </w:r>
            <w:proofErr w:type="spellStart"/>
            <w:r w:rsidRPr="00736B52">
              <w:rPr>
                <w:lang w:eastAsia="ru-RU"/>
              </w:rPr>
              <w:t>адміністра</w:t>
            </w:r>
            <w:r w:rsidR="003F58FE" w:rsidRPr="00736B52">
              <w:rPr>
                <w:lang w:eastAsia="ru-RU"/>
              </w:rPr>
              <w:t>-</w:t>
            </w:r>
            <w:r w:rsidRPr="00736B52">
              <w:rPr>
                <w:lang w:eastAsia="ru-RU"/>
              </w:rPr>
              <w:t>тивних</w:t>
            </w:r>
            <w:proofErr w:type="spellEnd"/>
            <w:r w:rsidRPr="00736B52">
              <w:rPr>
                <w:lang w:eastAsia="ru-RU"/>
              </w:rPr>
              <w:t xml:space="preserve"> послуг (дозволів, ліцензій, сертифікатів, атестатів, </w:t>
            </w:r>
            <w:proofErr w:type="spellStart"/>
            <w:r w:rsidRPr="00736B52">
              <w:rPr>
                <w:lang w:eastAsia="ru-RU"/>
              </w:rPr>
              <w:t>пого</w:t>
            </w:r>
            <w:r w:rsidR="0089730E" w:rsidRPr="00736B52">
              <w:rPr>
                <w:lang w:eastAsia="ru-RU"/>
              </w:rPr>
              <w:t>-</w:t>
            </w:r>
            <w:proofErr w:type="spellEnd"/>
            <w:r w:rsidR="0089730E" w:rsidRPr="00736B52">
              <w:rPr>
                <w:lang w:eastAsia="ru-RU"/>
              </w:rPr>
              <w:t xml:space="preserve">        </w:t>
            </w:r>
            <w:proofErr w:type="spellStart"/>
            <w:r w:rsidRPr="00736B52">
              <w:rPr>
                <w:lang w:eastAsia="ru-RU"/>
              </w:rPr>
              <w:t>джень</w:t>
            </w:r>
            <w:proofErr w:type="spellEnd"/>
            <w:r w:rsidRPr="00736B52">
              <w:rPr>
                <w:lang w:eastAsia="ru-RU"/>
              </w:rPr>
              <w:t xml:space="preserve">, висновків, проведення незалежних/обов’язкових </w:t>
            </w:r>
            <w:proofErr w:type="spellStart"/>
            <w:r w:rsidR="003F58FE" w:rsidRPr="00736B52">
              <w:rPr>
                <w:lang w:eastAsia="ru-RU"/>
              </w:rPr>
              <w:t>експерт-</w:t>
            </w:r>
            <w:r w:rsidRPr="00736B52">
              <w:rPr>
                <w:lang w:eastAsia="ru-RU"/>
              </w:rPr>
              <w:t>тиз</w:t>
            </w:r>
            <w:proofErr w:type="spellEnd"/>
            <w:r w:rsidRPr="00736B52">
              <w:rPr>
                <w:lang w:eastAsia="ru-RU"/>
              </w:rPr>
              <w:t xml:space="preserve">, сертифікації, атестації тощо) та інших послуг (проведення </w:t>
            </w:r>
            <w:proofErr w:type="spellStart"/>
            <w:r w:rsidRPr="00736B52">
              <w:rPr>
                <w:lang w:eastAsia="ru-RU"/>
              </w:rPr>
              <w:t>науко-вих</w:t>
            </w:r>
            <w:proofErr w:type="spellEnd"/>
            <w:r w:rsidRPr="00736B52">
              <w:rPr>
                <w:lang w:eastAsia="ru-RU"/>
              </w:rPr>
              <w:t>, інших експертиз, страхування тощо)</w:t>
            </w:r>
          </w:p>
        </w:tc>
        <w:tc>
          <w:tcPr>
            <w:tcW w:w="3087" w:type="pct"/>
            <w:gridSpan w:val="4"/>
            <w:vAlign w:val="center"/>
            <w:hideMark/>
          </w:tcPr>
          <w:p w:rsidR="001D4408" w:rsidRPr="00736B52" w:rsidRDefault="001D4408" w:rsidP="001D4408">
            <w:pPr>
              <w:ind w:left="-57" w:right="-57"/>
              <w:jc w:val="center"/>
            </w:pPr>
            <w:r w:rsidRPr="00736B52">
              <w:t>Додаткових витрат не передбачено</w:t>
            </w:r>
          </w:p>
          <w:p w:rsidR="001D4408" w:rsidRPr="00736B52" w:rsidRDefault="001D4408" w:rsidP="001D4408">
            <w:pPr>
              <w:spacing w:before="125" w:after="125"/>
              <w:jc w:val="center"/>
              <w:textAlignment w:val="baseline"/>
              <w:rPr>
                <w:lang w:eastAsia="ru-RU"/>
              </w:rPr>
            </w:pPr>
          </w:p>
        </w:tc>
      </w:tr>
    </w:tbl>
    <w:p w:rsidR="00010231" w:rsidRPr="00736B52" w:rsidRDefault="008F584E" w:rsidP="003F58FE">
      <w:pPr>
        <w:jc w:val="both"/>
        <w:rPr>
          <w:i/>
          <w:sz w:val="28"/>
          <w:szCs w:val="28"/>
        </w:rPr>
      </w:pPr>
      <w:bookmarkStart w:id="3" w:name="n184"/>
      <w:bookmarkStart w:id="4" w:name="n185"/>
      <w:bookmarkEnd w:id="3"/>
      <w:bookmarkEnd w:id="4"/>
      <w:r w:rsidRPr="00736B52">
        <w:rPr>
          <w:i/>
        </w:rPr>
        <w:t xml:space="preserve">                                                                                                               </w:t>
      </w:r>
      <w:r w:rsidR="000A0B9F" w:rsidRPr="00736B52">
        <w:rPr>
          <w:i/>
        </w:rPr>
        <w:t xml:space="preserve">  </w:t>
      </w:r>
    </w:p>
    <w:p w:rsidR="000A0B9F" w:rsidRPr="00736B52" w:rsidRDefault="0089730E" w:rsidP="008F584E">
      <w:pPr>
        <w:pStyle w:val="a4"/>
        <w:tabs>
          <w:tab w:val="left" w:pos="8931"/>
        </w:tabs>
        <w:ind w:firstLine="8222"/>
        <w:jc w:val="both"/>
        <w:rPr>
          <w:b/>
          <w:sz w:val="24"/>
          <w:szCs w:val="24"/>
          <w:lang w:val="uk-UA"/>
        </w:rPr>
      </w:pPr>
      <w:r w:rsidRPr="00736B52">
        <w:rPr>
          <w:i/>
          <w:sz w:val="24"/>
          <w:szCs w:val="24"/>
          <w:lang w:val="uk-UA"/>
        </w:rPr>
        <w:t xml:space="preserve">    </w:t>
      </w:r>
      <w:r w:rsidR="00010231" w:rsidRPr="00736B52">
        <w:rPr>
          <w:i/>
          <w:sz w:val="24"/>
          <w:szCs w:val="24"/>
          <w:lang w:val="uk-UA"/>
        </w:rPr>
        <w:t xml:space="preserve"> </w:t>
      </w:r>
      <w:r w:rsidR="000A0B9F" w:rsidRPr="00736B52">
        <w:rPr>
          <w:i/>
          <w:sz w:val="24"/>
          <w:szCs w:val="24"/>
          <w:lang w:val="uk-UA"/>
        </w:rPr>
        <w:t>Таблиця</w:t>
      </w:r>
      <w:r w:rsidR="00794CD0" w:rsidRPr="00736B52">
        <w:rPr>
          <w:i/>
          <w:sz w:val="24"/>
          <w:szCs w:val="24"/>
          <w:lang w:val="uk-UA"/>
        </w:rPr>
        <w:t xml:space="preserve"> </w:t>
      </w:r>
      <w:r w:rsidR="009F7E15" w:rsidRPr="00736B52">
        <w:rPr>
          <w:i/>
          <w:sz w:val="24"/>
          <w:szCs w:val="24"/>
          <w:lang w:val="uk-UA"/>
        </w:rPr>
        <w:t>6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700"/>
        <w:gridCol w:w="2412"/>
        <w:gridCol w:w="1841"/>
      </w:tblGrid>
      <w:tr w:rsidR="003F58FE" w:rsidRPr="00736B52" w:rsidTr="00BD56D6">
        <w:trPr>
          <w:trHeight w:val="1400"/>
          <w:tblHeader/>
        </w:trPr>
        <w:tc>
          <w:tcPr>
            <w:tcW w:w="1912" w:type="pct"/>
            <w:vAlign w:val="center"/>
          </w:tcPr>
          <w:p w:rsidR="00BD56D6" w:rsidRPr="00736B52" w:rsidRDefault="00BD56D6" w:rsidP="00BD56D6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 xml:space="preserve">Найменування </w:t>
            </w:r>
          </w:p>
          <w:p w:rsidR="003F58FE" w:rsidRPr="00736B52" w:rsidRDefault="00BD56D6" w:rsidP="00BD56D6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оцінки</w:t>
            </w:r>
          </w:p>
        </w:tc>
        <w:tc>
          <w:tcPr>
            <w:tcW w:w="882" w:type="pct"/>
            <w:vAlign w:val="center"/>
          </w:tcPr>
          <w:p w:rsidR="003F58FE" w:rsidRPr="00736B52" w:rsidRDefault="003F58FE" w:rsidP="00BA336F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У перший рік</w:t>
            </w:r>
          </w:p>
          <w:p w:rsidR="003F58FE" w:rsidRPr="00736B52" w:rsidRDefault="003F58FE" w:rsidP="003F58FE">
            <w:pPr>
              <w:ind w:left="-57" w:right="-57"/>
              <w:jc w:val="center"/>
              <w:rPr>
                <w:b/>
                <w:i/>
              </w:rPr>
            </w:pPr>
          </w:p>
        </w:tc>
        <w:tc>
          <w:tcPr>
            <w:tcW w:w="1251" w:type="pct"/>
            <w:vAlign w:val="center"/>
          </w:tcPr>
          <w:p w:rsidR="003F58FE" w:rsidRPr="00736B52" w:rsidRDefault="003F58FE" w:rsidP="00BA336F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 xml:space="preserve">Періодичні </w:t>
            </w:r>
          </w:p>
          <w:p w:rsidR="003F58FE" w:rsidRPr="00736B52" w:rsidRDefault="003F58FE" w:rsidP="00BA336F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(за наступний рік)</w:t>
            </w:r>
          </w:p>
          <w:p w:rsidR="003F58FE" w:rsidRPr="00736B52" w:rsidRDefault="003F58FE" w:rsidP="00BA336F">
            <w:pPr>
              <w:ind w:left="-57" w:right="-57"/>
              <w:jc w:val="center"/>
              <w:rPr>
                <w:b/>
                <w:i/>
              </w:rPr>
            </w:pPr>
          </w:p>
        </w:tc>
        <w:tc>
          <w:tcPr>
            <w:tcW w:w="955" w:type="pct"/>
            <w:vAlign w:val="center"/>
          </w:tcPr>
          <w:p w:rsidR="003F58FE" w:rsidRPr="00736B52" w:rsidRDefault="003F58FE" w:rsidP="00BA336F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За п’ять років</w:t>
            </w:r>
          </w:p>
          <w:p w:rsidR="003F58FE" w:rsidRPr="00736B52" w:rsidRDefault="003F58FE" w:rsidP="003F58FE">
            <w:pPr>
              <w:ind w:left="-57" w:right="-57"/>
              <w:jc w:val="center"/>
              <w:rPr>
                <w:b/>
                <w:i/>
              </w:rPr>
            </w:pPr>
          </w:p>
        </w:tc>
      </w:tr>
      <w:tr w:rsidR="00BD56D6" w:rsidRPr="00736B52" w:rsidTr="00BD56D6">
        <w:trPr>
          <w:trHeight w:val="569"/>
          <w:tblHeader/>
        </w:trPr>
        <w:tc>
          <w:tcPr>
            <w:tcW w:w="1912" w:type="pct"/>
            <w:vAlign w:val="center"/>
          </w:tcPr>
          <w:p w:rsidR="00BD56D6" w:rsidRPr="00736B52" w:rsidRDefault="00BD56D6" w:rsidP="003F58FE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736B52">
              <w:rPr>
                <w:rFonts w:ascii="Times New Roman" w:hAnsi="Times New Roman"/>
                <w:sz w:val="24"/>
                <w:szCs w:val="24"/>
              </w:rPr>
              <w:t>Витрати на ознайомлення з регуляторним актом</w:t>
            </w: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(</w:t>
            </w:r>
            <w:r w:rsidR="0089730E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і</w:t>
            </w: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з середньою місяч</w:t>
            </w:r>
            <w:r w:rsidR="0089730E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ною заробітною платою: мінімальні</w:t>
            </w: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3</w:t>
            </w:r>
            <w:r w:rsidR="0089730E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723 грн. : 160 × 0,5 год. =  11,63 грн.;</w:t>
            </w:r>
          </w:p>
          <w:p w:rsidR="00BD56D6" w:rsidRPr="00736B52" w:rsidRDefault="00BD56D6" w:rsidP="00811D94">
            <w:pPr>
              <w:pStyle w:val="a3"/>
              <w:spacing w:before="0"/>
              <w:ind w:firstLine="0"/>
              <w:jc w:val="both"/>
              <w:rPr>
                <w:szCs w:val="26"/>
              </w:rPr>
            </w:pP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максимальні: 9</w:t>
            </w:r>
            <w:r w:rsidR="0089730E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338,5</w:t>
            </w:r>
            <w:r w:rsidR="00811D94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2A3C50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грн.</w:t>
            </w:r>
            <w:r w:rsidR="00811D94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:</w:t>
            </w:r>
            <w:r w:rsidR="00811D94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160×</w:t>
            </w:r>
            <w:r w:rsidR="0089730E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2A3C50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0,5</w:t>
            </w:r>
            <w:r w:rsidR="0089730E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год.</w:t>
            </w:r>
            <w:r w:rsidR="002A3C50" w:rsidRPr="00736B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736B52">
              <w:rPr>
                <w:i/>
                <w:spacing w:val="-4"/>
              </w:rPr>
              <w:t>=</w:t>
            </w:r>
            <w:r w:rsidR="002A3C50" w:rsidRPr="00736B52">
              <w:rPr>
                <w:rFonts w:asciiTheme="minorHAnsi" w:hAnsiTheme="minorHAnsi"/>
                <w:i/>
                <w:spacing w:val="-4"/>
              </w:rPr>
              <w:t xml:space="preserve"> </w:t>
            </w:r>
            <w:r w:rsidRPr="00736B52">
              <w:rPr>
                <w:rFonts w:ascii="Times New Roman" w:hAnsi="Times New Roman"/>
                <w:i/>
                <w:spacing w:val="-4"/>
              </w:rPr>
              <w:t>29,18 грн</w:t>
            </w:r>
            <w:r w:rsidRPr="00736B52">
              <w:rPr>
                <w:i/>
                <w:spacing w:val="-4"/>
              </w:rPr>
              <w:t>.</w:t>
            </w:r>
            <w:r w:rsidR="00931486" w:rsidRPr="00736B52">
              <w:rPr>
                <w:i/>
                <w:spacing w:val="-4"/>
              </w:rPr>
              <w:t>)</w:t>
            </w:r>
          </w:p>
        </w:tc>
        <w:tc>
          <w:tcPr>
            <w:tcW w:w="882" w:type="pct"/>
            <w:vAlign w:val="center"/>
          </w:tcPr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  <w:r w:rsidRPr="00736B52">
              <w:rPr>
                <w:sz w:val="25"/>
                <w:szCs w:val="25"/>
              </w:rPr>
              <w:t>11,63</w:t>
            </w:r>
            <w:r w:rsidR="0089730E" w:rsidRPr="00736B52">
              <w:rPr>
                <w:sz w:val="25"/>
                <w:szCs w:val="25"/>
              </w:rPr>
              <w:t>,</w:t>
            </w: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  <w:r w:rsidRPr="00736B52">
              <w:rPr>
                <w:sz w:val="25"/>
                <w:szCs w:val="25"/>
              </w:rPr>
              <w:t>29,18</w:t>
            </w:r>
          </w:p>
        </w:tc>
        <w:tc>
          <w:tcPr>
            <w:tcW w:w="1251" w:type="pct"/>
            <w:vAlign w:val="center"/>
          </w:tcPr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  <w:r w:rsidRPr="00736B52">
              <w:rPr>
                <w:sz w:val="25"/>
                <w:szCs w:val="25"/>
              </w:rPr>
              <w:t>-</w:t>
            </w: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  <w:r w:rsidRPr="00736B52">
              <w:rPr>
                <w:sz w:val="25"/>
                <w:szCs w:val="25"/>
              </w:rPr>
              <w:t>-</w:t>
            </w:r>
          </w:p>
        </w:tc>
        <w:tc>
          <w:tcPr>
            <w:tcW w:w="955" w:type="pct"/>
            <w:vAlign w:val="center"/>
          </w:tcPr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  <w:r w:rsidRPr="00736B52">
              <w:rPr>
                <w:sz w:val="25"/>
                <w:szCs w:val="25"/>
              </w:rPr>
              <w:t>-</w:t>
            </w: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</w:p>
          <w:p w:rsidR="00BD56D6" w:rsidRPr="00736B52" w:rsidRDefault="00BD56D6" w:rsidP="00BA336F">
            <w:pPr>
              <w:jc w:val="center"/>
              <w:rPr>
                <w:sz w:val="25"/>
                <w:szCs w:val="25"/>
              </w:rPr>
            </w:pPr>
            <w:r w:rsidRPr="00736B52">
              <w:rPr>
                <w:sz w:val="25"/>
                <w:szCs w:val="25"/>
              </w:rPr>
              <w:t>-</w:t>
            </w:r>
          </w:p>
        </w:tc>
      </w:tr>
    </w:tbl>
    <w:p w:rsidR="00BD56D6" w:rsidRPr="00736B52" w:rsidRDefault="00BD56D6" w:rsidP="003F03C2">
      <w:pPr>
        <w:jc w:val="center"/>
        <w:rPr>
          <w:b/>
          <w:i/>
          <w:sz w:val="28"/>
          <w:szCs w:val="28"/>
        </w:rPr>
      </w:pPr>
    </w:p>
    <w:p w:rsidR="003F03C2" w:rsidRPr="00736B52" w:rsidRDefault="003F03C2" w:rsidP="003F03C2">
      <w:pPr>
        <w:jc w:val="center"/>
        <w:rPr>
          <w:b/>
          <w:i/>
          <w:sz w:val="28"/>
          <w:szCs w:val="28"/>
        </w:rPr>
      </w:pPr>
      <w:r w:rsidRPr="00736B52">
        <w:rPr>
          <w:b/>
          <w:i/>
          <w:sz w:val="28"/>
          <w:szCs w:val="28"/>
        </w:rPr>
        <w:t xml:space="preserve">Підсумковий обрахунок витрат суб’єктів господарювання </w:t>
      </w:r>
    </w:p>
    <w:p w:rsidR="003F03C2" w:rsidRPr="00736B52" w:rsidRDefault="003F03C2" w:rsidP="003F03C2">
      <w:pPr>
        <w:jc w:val="center"/>
        <w:rPr>
          <w:b/>
          <w:i/>
          <w:sz w:val="28"/>
          <w:szCs w:val="28"/>
        </w:rPr>
      </w:pPr>
      <w:r w:rsidRPr="00736B52">
        <w:rPr>
          <w:b/>
          <w:bCs/>
          <w:i/>
          <w:sz w:val="28"/>
          <w:szCs w:val="28"/>
          <w:bdr w:val="none" w:sz="0" w:space="0" w:color="auto" w:frame="1"/>
        </w:rPr>
        <w:t>великого й середнього підприємництва</w:t>
      </w:r>
      <w:r w:rsidRPr="00736B52">
        <w:rPr>
          <w:b/>
          <w:i/>
          <w:sz w:val="28"/>
          <w:szCs w:val="28"/>
        </w:rPr>
        <w:t xml:space="preserve"> на виконання вимог регулювання</w:t>
      </w:r>
    </w:p>
    <w:p w:rsidR="00883634" w:rsidRPr="00736B52" w:rsidRDefault="00883634" w:rsidP="00883634">
      <w:pPr>
        <w:pStyle w:val="a4"/>
        <w:tabs>
          <w:tab w:val="left" w:pos="8931"/>
        </w:tabs>
        <w:ind w:firstLine="8222"/>
        <w:jc w:val="both"/>
        <w:rPr>
          <w:i/>
          <w:sz w:val="24"/>
          <w:szCs w:val="24"/>
          <w:lang w:val="uk-UA"/>
        </w:rPr>
      </w:pPr>
      <w:r w:rsidRPr="00736B52">
        <w:rPr>
          <w:i/>
          <w:sz w:val="24"/>
          <w:szCs w:val="24"/>
          <w:lang w:val="uk-UA"/>
        </w:rPr>
        <w:t xml:space="preserve">      </w:t>
      </w:r>
    </w:p>
    <w:p w:rsidR="003F03C2" w:rsidRPr="00736B52" w:rsidRDefault="00883634" w:rsidP="00883634">
      <w:pPr>
        <w:pStyle w:val="a4"/>
        <w:tabs>
          <w:tab w:val="left" w:pos="8931"/>
        </w:tabs>
        <w:ind w:firstLine="8222"/>
        <w:jc w:val="both"/>
        <w:rPr>
          <w:b/>
          <w:i/>
          <w:sz w:val="24"/>
          <w:szCs w:val="24"/>
          <w:lang w:val="uk-UA"/>
        </w:rPr>
      </w:pPr>
      <w:r w:rsidRPr="00736B52">
        <w:rPr>
          <w:i/>
          <w:sz w:val="24"/>
          <w:szCs w:val="24"/>
          <w:lang w:val="uk-UA"/>
        </w:rPr>
        <w:t xml:space="preserve">   Таблиця 7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1702"/>
        <w:gridCol w:w="1841"/>
        <w:gridCol w:w="1135"/>
      </w:tblGrid>
      <w:tr w:rsidR="00FD65D7" w:rsidRPr="00736B52" w:rsidTr="00F10BB3">
        <w:trPr>
          <w:trHeight w:val="890"/>
          <w:tblHeader/>
        </w:trPr>
        <w:tc>
          <w:tcPr>
            <w:tcW w:w="2609" w:type="pct"/>
            <w:vAlign w:val="center"/>
          </w:tcPr>
          <w:p w:rsidR="00FD65D7" w:rsidRPr="00736B52" w:rsidRDefault="00FD65D7" w:rsidP="001778AA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 xml:space="preserve">Найменування </w:t>
            </w:r>
          </w:p>
          <w:p w:rsidR="00FD65D7" w:rsidRPr="00736B52" w:rsidRDefault="00FD65D7" w:rsidP="001778AA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оцінки</w:t>
            </w:r>
          </w:p>
        </w:tc>
        <w:tc>
          <w:tcPr>
            <w:tcW w:w="870" w:type="pct"/>
            <w:vAlign w:val="center"/>
          </w:tcPr>
          <w:p w:rsidR="00FD65D7" w:rsidRPr="00736B52" w:rsidRDefault="00FD65D7" w:rsidP="001778AA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У перший рік</w:t>
            </w:r>
          </w:p>
          <w:p w:rsidR="00FD65D7" w:rsidRPr="00736B52" w:rsidRDefault="00FD65D7" w:rsidP="00BD56D6">
            <w:pPr>
              <w:ind w:left="-57" w:right="-57"/>
              <w:jc w:val="center"/>
              <w:rPr>
                <w:b/>
                <w:i/>
              </w:rPr>
            </w:pPr>
          </w:p>
        </w:tc>
        <w:tc>
          <w:tcPr>
            <w:tcW w:w="941" w:type="pct"/>
            <w:vAlign w:val="center"/>
          </w:tcPr>
          <w:p w:rsidR="00FD65D7" w:rsidRPr="00736B52" w:rsidRDefault="00FD65D7" w:rsidP="001778AA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 xml:space="preserve">Періодичні </w:t>
            </w:r>
          </w:p>
          <w:p w:rsidR="00FD65D7" w:rsidRPr="00736B52" w:rsidRDefault="00FD65D7" w:rsidP="00BD56D6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(за наступний рік)</w:t>
            </w:r>
          </w:p>
        </w:tc>
        <w:tc>
          <w:tcPr>
            <w:tcW w:w="580" w:type="pct"/>
            <w:vAlign w:val="center"/>
          </w:tcPr>
          <w:p w:rsidR="00FD65D7" w:rsidRPr="00736B52" w:rsidRDefault="00FD65D7" w:rsidP="001778AA">
            <w:pPr>
              <w:ind w:left="-57" w:right="-57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За п’ять років</w:t>
            </w:r>
          </w:p>
          <w:p w:rsidR="00FD65D7" w:rsidRPr="00736B52" w:rsidRDefault="00FD65D7" w:rsidP="00BD56D6">
            <w:pPr>
              <w:ind w:left="-57" w:right="-57"/>
              <w:jc w:val="center"/>
              <w:rPr>
                <w:b/>
                <w:i/>
              </w:rPr>
            </w:pPr>
          </w:p>
        </w:tc>
      </w:tr>
      <w:tr w:rsidR="00151A19" w:rsidRPr="00736B52" w:rsidTr="00F10BB3">
        <w:trPr>
          <w:trHeight w:val="569"/>
          <w:tblHeader/>
        </w:trPr>
        <w:tc>
          <w:tcPr>
            <w:tcW w:w="2609" w:type="pct"/>
            <w:vMerge w:val="restart"/>
            <w:vAlign w:val="center"/>
          </w:tcPr>
          <w:p w:rsidR="00151A19" w:rsidRPr="00736B52" w:rsidRDefault="00151A19" w:rsidP="00BD56D6">
            <w:pPr>
              <w:rPr>
                <w:sz w:val="26"/>
                <w:szCs w:val="26"/>
              </w:rPr>
            </w:pPr>
            <w:r w:rsidRPr="00736B52">
              <w:t>Сумарні витрати суб’єктів господарювання велико</w:t>
            </w:r>
            <w:r w:rsidR="002A3C50" w:rsidRPr="00736B52">
              <w:t>го та середнього підприємництва</w:t>
            </w:r>
            <w:r w:rsidRPr="00736B52">
              <w:t xml:space="preserve"> на виконання регулювання, грн.</w:t>
            </w:r>
          </w:p>
        </w:tc>
        <w:tc>
          <w:tcPr>
            <w:tcW w:w="870" w:type="pct"/>
            <w:vAlign w:val="center"/>
          </w:tcPr>
          <w:p w:rsidR="00151A19" w:rsidRPr="00736B52" w:rsidRDefault="00151A19" w:rsidP="0079291B">
            <w:pPr>
              <w:ind w:left="-108" w:right="-116"/>
              <w:jc w:val="center"/>
            </w:pPr>
            <w:r w:rsidRPr="00736B52">
              <w:t>46,52</w:t>
            </w:r>
          </w:p>
          <w:p w:rsidR="00151A19" w:rsidRPr="00736B52" w:rsidRDefault="00151A19" w:rsidP="0079291B">
            <w:pPr>
              <w:ind w:left="-108" w:right="-116"/>
              <w:jc w:val="center"/>
            </w:pPr>
          </w:p>
        </w:tc>
        <w:tc>
          <w:tcPr>
            <w:tcW w:w="941" w:type="pct"/>
            <w:vAlign w:val="center"/>
          </w:tcPr>
          <w:p w:rsidR="00151A19" w:rsidRPr="00736B52" w:rsidRDefault="00151A19" w:rsidP="00BA336F">
            <w:pPr>
              <w:ind w:left="-108" w:right="-116"/>
              <w:jc w:val="center"/>
            </w:pPr>
            <w:r w:rsidRPr="00736B52">
              <w:t>-</w:t>
            </w:r>
          </w:p>
        </w:tc>
        <w:tc>
          <w:tcPr>
            <w:tcW w:w="580" w:type="pct"/>
            <w:vAlign w:val="center"/>
          </w:tcPr>
          <w:p w:rsidR="00151A19" w:rsidRPr="00736B52" w:rsidRDefault="00151A19" w:rsidP="0079291B">
            <w:pPr>
              <w:ind w:left="-108" w:right="-116"/>
              <w:jc w:val="center"/>
            </w:pPr>
            <w:r w:rsidRPr="00736B52">
              <w:t>46,52</w:t>
            </w:r>
          </w:p>
          <w:p w:rsidR="00151A19" w:rsidRPr="00736B52" w:rsidRDefault="00151A19" w:rsidP="0079291B">
            <w:pPr>
              <w:ind w:left="-108" w:right="-116"/>
              <w:jc w:val="center"/>
            </w:pPr>
          </w:p>
        </w:tc>
      </w:tr>
      <w:tr w:rsidR="00151A19" w:rsidRPr="00736B52" w:rsidTr="00F10BB3">
        <w:trPr>
          <w:trHeight w:val="569"/>
          <w:tblHeader/>
        </w:trPr>
        <w:tc>
          <w:tcPr>
            <w:tcW w:w="2609" w:type="pct"/>
            <w:vMerge/>
            <w:vAlign w:val="center"/>
          </w:tcPr>
          <w:p w:rsidR="00151A19" w:rsidRPr="00736B52" w:rsidRDefault="00151A19" w:rsidP="00177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pct"/>
            <w:vAlign w:val="center"/>
          </w:tcPr>
          <w:p w:rsidR="00151A19" w:rsidRPr="00736B52" w:rsidRDefault="00151A19" w:rsidP="0079291B">
            <w:pPr>
              <w:ind w:left="-108" w:right="-116"/>
              <w:jc w:val="center"/>
            </w:pPr>
            <w:r w:rsidRPr="00736B52">
              <w:t>116,72</w:t>
            </w:r>
          </w:p>
        </w:tc>
        <w:tc>
          <w:tcPr>
            <w:tcW w:w="941" w:type="pct"/>
            <w:vAlign w:val="center"/>
          </w:tcPr>
          <w:p w:rsidR="00151A19" w:rsidRPr="00736B52" w:rsidRDefault="00151A19" w:rsidP="00BA336F">
            <w:pPr>
              <w:ind w:left="-108" w:right="-116"/>
              <w:jc w:val="center"/>
            </w:pPr>
            <w:r w:rsidRPr="00736B52">
              <w:t>-</w:t>
            </w:r>
          </w:p>
        </w:tc>
        <w:tc>
          <w:tcPr>
            <w:tcW w:w="580" w:type="pct"/>
            <w:vAlign w:val="center"/>
          </w:tcPr>
          <w:p w:rsidR="00151A19" w:rsidRPr="00736B52" w:rsidRDefault="00151A19" w:rsidP="0079291B">
            <w:pPr>
              <w:ind w:left="-108" w:right="-116"/>
              <w:jc w:val="center"/>
            </w:pPr>
            <w:r w:rsidRPr="00736B52">
              <w:t>116,72</w:t>
            </w:r>
          </w:p>
        </w:tc>
      </w:tr>
    </w:tbl>
    <w:p w:rsidR="003F03C2" w:rsidRPr="00736B52" w:rsidRDefault="003F03C2" w:rsidP="003F03C2">
      <w:pPr>
        <w:jc w:val="center"/>
        <w:rPr>
          <w:b/>
          <w:i/>
        </w:rPr>
      </w:pPr>
    </w:p>
    <w:p w:rsidR="00F9239B" w:rsidRPr="00736B52" w:rsidRDefault="00F9239B" w:rsidP="003F03C2">
      <w:pPr>
        <w:jc w:val="center"/>
        <w:rPr>
          <w:b/>
          <w:i/>
        </w:rPr>
      </w:pPr>
    </w:p>
    <w:p w:rsidR="00F9239B" w:rsidRPr="00736B52" w:rsidRDefault="00F9239B" w:rsidP="003F03C2">
      <w:pPr>
        <w:jc w:val="center"/>
        <w:rPr>
          <w:b/>
          <w:i/>
        </w:rPr>
      </w:pPr>
    </w:p>
    <w:p w:rsidR="00354372" w:rsidRPr="00736B52" w:rsidRDefault="00354372" w:rsidP="00CF3374">
      <w:pPr>
        <w:jc w:val="center"/>
        <w:rPr>
          <w:b/>
          <w:i/>
          <w:sz w:val="28"/>
          <w:szCs w:val="28"/>
        </w:rPr>
      </w:pPr>
    </w:p>
    <w:p w:rsidR="00F9239B" w:rsidRPr="00736B52" w:rsidRDefault="00F9239B" w:rsidP="00736B52">
      <w:pPr>
        <w:jc w:val="both"/>
        <w:rPr>
          <w:sz w:val="25"/>
          <w:szCs w:val="25"/>
        </w:rPr>
      </w:pPr>
      <w:r w:rsidRPr="00736B52">
        <w:rPr>
          <w:i/>
        </w:rPr>
        <w:lastRenderedPageBreak/>
        <w:t xml:space="preserve">                                                                           </w:t>
      </w:r>
      <w:r w:rsidR="00736B52" w:rsidRPr="00736B52">
        <w:rPr>
          <w:i/>
        </w:rPr>
        <w:t xml:space="preserve">                              </w:t>
      </w:r>
      <w:r w:rsidRPr="00736B52">
        <w:rPr>
          <w:i/>
        </w:rPr>
        <w:t xml:space="preserve"> Продовження додатка 1</w:t>
      </w:r>
    </w:p>
    <w:p w:rsidR="00F9239B" w:rsidRPr="00736B52" w:rsidRDefault="00F9239B" w:rsidP="00CF3374">
      <w:pPr>
        <w:jc w:val="center"/>
        <w:rPr>
          <w:b/>
          <w:i/>
          <w:sz w:val="28"/>
          <w:szCs w:val="28"/>
        </w:rPr>
      </w:pPr>
    </w:p>
    <w:p w:rsidR="00CF3374" w:rsidRPr="00736B52" w:rsidRDefault="00CF3374" w:rsidP="00CF3374">
      <w:pPr>
        <w:jc w:val="center"/>
        <w:rPr>
          <w:b/>
          <w:i/>
          <w:sz w:val="28"/>
          <w:szCs w:val="28"/>
        </w:rPr>
      </w:pPr>
      <w:r w:rsidRPr="00736B52">
        <w:rPr>
          <w:b/>
          <w:i/>
          <w:sz w:val="28"/>
          <w:szCs w:val="28"/>
        </w:rPr>
        <w:t>Розрахунок сумарних витрат суб’єктів великого й середнього</w:t>
      </w:r>
    </w:p>
    <w:p w:rsidR="00CF3374" w:rsidRPr="00736B52" w:rsidRDefault="00CF3374" w:rsidP="00CF3374">
      <w:pPr>
        <w:jc w:val="center"/>
        <w:rPr>
          <w:b/>
          <w:i/>
          <w:sz w:val="28"/>
          <w:szCs w:val="28"/>
        </w:rPr>
      </w:pPr>
      <w:r w:rsidRPr="00736B52">
        <w:rPr>
          <w:b/>
          <w:i/>
          <w:sz w:val="28"/>
          <w:szCs w:val="28"/>
        </w:rPr>
        <w:t>підприємництва, що виникають на виконання вимог регулювання</w:t>
      </w:r>
    </w:p>
    <w:p w:rsidR="00883634" w:rsidRPr="00736B52" w:rsidRDefault="00883634" w:rsidP="00CF3374">
      <w:pPr>
        <w:jc w:val="center"/>
        <w:rPr>
          <w:b/>
          <w:i/>
          <w:sz w:val="28"/>
          <w:szCs w:val="28"/>
        </w:rPr>
      </w:pPr>
    </w:p>
    <w:p w:rsidR="00CF3374" w:rsidRPr="00736B52" w:rsidRDefault="00CA553D" w:rsidP="00155EF4">
      <w:pPr>
        <w:pStyle w:val="a4"/>
        <w:tabs>
          <w:tab w:val="left" w:pos="8931"/>
        </w:tabs>
        <w:ind w:firstLine="8222"/>
        <w:jc w:val="both"/>
        <w:rPr>
          <w:b/>
          <w:i/>
          <w:sz w:val="10"/>
          <w:szCs w:val="10"/>
          <w:lang w:val="uk-UA"/>
        </w:rPr>
      </w:pPr>
      <w:r w:rsidRPr="00736B52">
        <w:rPr>
          <w:i/>
          <w:sz w:val="24"/>
          <w:szCs w:val="24"/>
          <w:lang w:val="uk-UA"/>
        </w:rPr>
        <w:t xml:space="preserve"> </w:t>
      </w:r>
      <w:r w:rsidR="00883634" w:rsidRPr="00736B52">
        <w:rPr>
          <w:i/>
          <w:sz w:val="24"/>
          <w:szCs w:val="24"/>
          <w:lang w:val="uk-UA"/>
        </w:rPr>
        <w:t xml:space="preserve"> Таблиця 8</w:t>
      </w:r>
      <w:r w:rsidR="00CF3374" w:rsidRPr="00736B52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827"/>
        <w:gridCol w:w="2977"/>
        <w:gridCol w:w="2551"/>
      </w:tblGrid>
      <w:tr w:rsidR="00E26E25" w:rsidRPr="00736B52" w:rsidTr="00155EF4">
        <w:trPr>
          <w:trHeight w:val="599"/>
        </w:trPr>
        <w:tc>
          <w:tcPr>
            <w:tcW w:w="426" w:type="dxa"/>
            <w:vAlign w:val="center"/>
          </w:tcPr>
          <w:p w:rsidR="00E26E25" w:rsidRPr="00736B52" w:rsidRDefault="00E26E25" w:rsidP="009F5E53">
            <w:pPr>
              <w:ind w:left="-72" w:right="-80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 xml:space="preserve">№ </w:t>
            </w:r>
          </w:p>
          <w:p w:rsidR="00E26E25" w:rsidRPr="00736B52" w:rsidRDefault="00E26E25" w:rsidP="009F5E53">
            <w:pPr>
              <w:ind w:left="-72" w:right="-80"/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з/п</w:t>
            </w:r>
          </w:p>
        </w:tc>
        <w:tc>
          <w:tcPr>
            <w:tcW w:w="3827" w:type="dxa"/>
            <w:vAlign w:val="center"/>
          </w:tcPr>
          <w:p w:rsidR="00E26E25" w:rsidRPr="00736B52" w:rsidRDefault="00E26E25" w:rsidP="009F5E53">
            <w:pPr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 xml:space="preserve">Показник </w:t>
            </w:r>
          </w:p>
        </w:tc>
        <w:tc>
          <w:tcPr>
            <w:tcW w:w="2977" w:type="dxa"/>
            <w:vAlign w:val="center"/>
          </w:tcPr>
          <w:p w:rsidR="00E26E25" w:rsidRPr="00736B52" w:rsidRDefault="00E26E25" w:rsidP="009F5E53">
            <w:pPr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Перший рік регулювання (стартовий),  грн.</w:t>
            </w:r>
          </w:p>
          <w:p w:rsidR="00E26E25" w:rsidRPr="00736B52" w:rsidRDefault="00E26E25" w:rsidP="00E26E25">
            <w:pPr>
              <w:ind w:left="-57" w:right="-57"/>
              <w:jc w:val="center"/>
              <w:rPr>
                <w:b/>
                <w:i/>
              </w:rPr>
            </w:pPr>
          </w:p>
        </w:tc>
        <w:tc>
          <w:tcPr>
            <w:tcW w:w="2551" w:type="dxa"/>
            <w:vAlign w:val="center"/>
          </w:tcPr>
          <w:p w:rsidR="00E26E25" w:rsidRPr="00736B52" w:rsidRDefault="00E26E25" w:rsidP="009F5E53">
            <w:pPr>
              <w:jc w:val="center"/>
              <w:rPr>
                <w:b/>
                <w:i/>
              </w:rPr>
            </w:pPr>
            <w:r w:rsidRPr="00736B52">
              <w:rPr>
                <w:b/>
                <w:i/>
              </w:rPr>
              <w:t>За п’ять років,  грн.</w:t>
            </w:r>
          </w:p>
          <w:p w:rsidR="00E26E25" w:rsidRPr="00736B52" w:rsidRDefault="00E26E25" w:rsidP="00E26E25">
            <w:pPr>
              <w:ind w:left="-57" w:right="-57"/>
              <w:jc w:val="center"/>
              <w:rPr>
                <w:b/>
                <w:i/>
              </w:rPr>
            </w:pPr>
          </w:p>
        </w:tc>
      </w:tr>
      <w:tr w:rsidR="00151A19" w:rsidRPr="00736B52" w:rsidTr="00155EF4">
        <w:trPr>
          <w:trHeight w:val="384"/>
        </w:trPr>
        <w:tc>
          <w:tcPr>
            <w:tcW w:w="426" w:type="dxa"/>
            <w:vMerge w:val="restart"/>
          </w:tcPr>
          <w:p w:rsidR="00151A19" w:rsidRPr="00736B52" w:rsidRDefault="00151A19" w:rsidP="009F5E53">
            <w:pPr>
              <w:ind w:left="-72" w:right="-80"/>
              <w:jc w:val="center"/>
            </w:pPr>
            <w:r w:rsidRPr="00736B52"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151A19" w:rsidRPr="00736B52" w:rsidRDefault="00151A19" w:rsidP="00155EF4">
            <w:pPr>
              <w:jc w:val="both"/>
            </w:pPr>
            <w:r w:rsidRPr="00736B52">
              <w:t xml:space="preserve">Сумарні витрати середнього й великого підприємництва на виконання запланованого </w:t>
            </w:r>
            <w:proofErr w:type="spellStart"/>
            <w:r w:rsidRPr="00736B52">
              <w:t>регулю-вання</w:t>
            </w:r>
            <w:proofErr w:type="spellEnd"/>
          </w:p>
        </w:tc>
        <w:tc>
          <w:tcPr>
            <w:tcW w:w="2977" w:type="dxa"/>
            <w:vAlign w:val="center"/>
          </w:tcPr>
          <w:p w:rsidR="00151A19" w:rsidRPr="00736B52" w:rsidRDefault="00151A19" w:rsidP="0079291B">
            <w:pPr>
              <w:ind w:left="-108" w:right="-116"/>
              <w:jc w:val="center"/>
            </w:pPr>
            <w:r w:rsidRPr="00736B52">
              <w:t>46,52</w:t>
            </w:r>
          </w:p>
          <w:p w:rsidR="00151A19" w:rsidRPr="00736B52" w:rsidRDefault="00151A19" w:rsidP="0079291B">
            <w:pPr>
              <w:ind w:left="-108" w:right="-116"/>
              <w:jc w:val="center"/>
            </w:pPr>
          </w:p>
        </w:tc>
        <w:tc>
          <w:tcPr>
            <w:tcW w:w="2551" w:type="dxa"/>
            <w:vAlign w:val="center"/>
          </w:tcPr>
          <w:p w:rsidR="00151A19" w:rsidRPr="00736B52" w:rsidRDefault="00151A19" w:rsidP="0079291B">
            <w:pPr>
              <w:ind w:left="-108" w:right="-116"/>
              <w:jc w:val="center"/>
            </w:pPr>
            <w:r w:rsidRPr="00736B52">
              <w:t>46,52</w:t>
            </w:r>
          </w:p>
          <w:p w:rsidR="00151A19" w:rsidRPr="00736B52" w:rsidRDefault="00151A19" w:rsidP="0079291B">
            <w:pPr>
              <w:ind w:left="-108" w:right="-116"/>
              <w:jc w:val="center"/>
            </w:pPr>
          </w:p>
        </w:tc>
      </w:tr>
      <w:tr w:rsidR="00151A19" w:rsidRPr="00736B52" w:rsidTr="00155EF4">
        <w:trPr>
          <w:trHeight w:val="408"/>
        </w:trPr>
        <w:tc>
          <w:tcPr>
            <w:tcW w:w="426" w:type="dxa"/>
            <w:vMerge/>
          </w:tcPr>
          <w:p w:rsidR="00151A19" w:rsidRPr="00736B52" w:rsidRDefault="00151A19" w:rsidP="009F5E53">
            <w:pPr>
              <w:ind w:left="-72" w:right="-80"/>
              <w:jc w:val="center"/>
            </w:pPr>
          </w:p>
        </w:tc>
        <w:tc>
          <w:tcPr>
            <w:tcW w:w="3827" w:type="dxa"/>
            <w:vMerge/>
          </w:tcPr>
          <w:p w:rsidR="00151A19" w:rsidRPr="00736B52" w:rsidRDefault="00151A19" w:rsidP="009F5E53">
            <w:pPr>
              <w:jc w:val="both"/>
            </w:pPr>
          </w:p>
        </w:tc>
        <w:tc>
          <w:tcPr>
            <w:tcW w:w="2977" w:type="dxa"/>
            <w:vAlign w:val="center"/>
          </w:tcPr>
          <w:p w:rsidR="00151A19" w:rsidRPr="00736B52" w:rsidRDefault="00151A19" w:rsidP="0079291B">
            <w:pPr>
              <w:ind w:left="-108" w:right="-116"/>
              <w:jc w:val="center"/>
            </w:pPr>
            <w:r w:rsidRPr="00736B52">
              <w:t>116,72</w:t>
            </w:r>
          </w:p>
        </w:tc>
        <w:tc>
          <w:tcPr>
            <w:tcW w:w="2551" w:type="dxa"/>
            <w:vAlign w:val="center"/>
          </w:tcPr>
          <w:p w:rsidR="00151A19" w:rsidRPr="00736B52" w:rsidRDefault="00151A19" w:rsidP="0079291B">
            <w:pPr>
              <w:ind w:left="-108" w:right="-116"/>
              <w:jc w:val="center"/>
            </w:pPr>
            <w:r w:rsidRPr="00736B52">
              <w:t>116,72</w:t>
            </w:r>
          </w:p>
        </w:tc>
      </w:tr>
      <w:tr w:rsidR="00E26E25" w:rsidRPr="00736B52" w:rsidTr="00155EF4">
        <w:tc>
          <w:tcPr>
            <w:tcW w:w="426" w:type="dxa"/>
          </w:tcPr>
          <w:p w:rsidR="00E26E25" w:rsidRPr="00736B52" w:rsidRDefault="00BD56D6" w:rsidP="00BD56D6">
            <w:pPr>
              <w:ind w:left="-72" w:right="-80"/>
              <w:jc w:val="center"/>
            </w:pPr>
            <w:r w:rsidRPr="00736B52">
              <w:t>2</w:t>
            </w:r>
          </w:p>
        </w:tc>
        <w:tc>
          <w:tcPr>
            <w:tcW w:w="3827" w:type="dxa"/>
          </w:tcPr>
          <w:p w:rsidR="00F10BB3" w:rsidRPr="00736B52" w:rsidRDefault="00E26E25" w:rsidP="00F10BB3">
            <w:pPr>
              <w:jc w:val="both"/>
            </w:pPr>
            <w:r w:rsidRPr="00736B52">
              <w:t xml:space="preserve">Бюджетні витрати на </w:t>
            </w:r>
            <w:proofErr w:type="spellStart"/>
            <w:r w:rsidRPr="00736B52">
              <w:t>адміністру</w:t>
            </w:r>
            <w:r w:rsidR="00F10BB3" w:rsidRPr="00736B52">
              <w:t>-</w:t>
            </w:r>
            <w:r w:rsidRPr="00736B52">
              <w:t>вання</w:t>
            </w:r>
            <w:proofErr w:type="spellEnd"/>
            <w:r w:rsidRPr="00736B52">
              <w:t xml:space="preserve"> регулювання суб’</w:t>
            </w:r>
            <w:r w:rsidR="00F10BB3" w:rsidRPr="00736B52">
              <w:t xml:space="preserve">єктів середнього й великого </w:t>
            </w:r>
            <w:proofErr w:type="spellStart"/>
            <w:r w:rsidR="00F10BB3" w:rsidRPr="00736B52">
              <w:t>під</w:t>
            </w:r>
            <w:r w:rsidRPr="00736B52">
              <w:t>приєм</w:t>
            </w:r>
            <w:r w:rsidR="00F10BB3" w:rsidRPr="00736B52">
              <w:t>-</w:t>
            </w:r>
            <w:r w:rsidRPr="00736B52">
              <w:t>ництва</w:t>
            </w:r>
            <w:proofErr w:type="spellEnd"/>
          </w:p>
        </w:tc>
        <w:tc>
          <w:tcPr>
            <w:tcW w:w="2977" w:type="dxa"/>
            <w:vAlign w:val="center"/>
          </w:tcPr>
          <w:p w:rsidR="00E26E25" w:rsidRPr="00736B52" w:rsidRDefault="00F10BB3" w:rsidP="00F10BB3">
            <w:pPr>
              <w:jc w:val="center"/>
            </w:pPr>
            <w:r w:rsidRPr="00736B52">
              <w:t>-</w:t>
            </w:r>
          </w:p>
        </w:tc>
        <w:tc>
          <w:tcPr>
            <w:tcW w:w="2551" w:type="dxa"/>
            <w:vAlign w:val="center"/>
          </w:tcPr>
          <w:p w:rsidR="00E26E25" w:rsidRPr="00736B52" w:rsidRDefault="00F10BB3" w:rsidP="00F10BB3">
            <w:pPr>
              <w:jc w:val="center"/>
            </w:pPr>
            <w:r w:rsidRPr="00736B52">
              <w:t>-</w:t>
            </w:r>
          </w:p>
        </w:tc>
      </w:tr>
      <w:tr w:rsidR="00151A19" w:rsidRPr="00736B52" w:rsidTr="00151A19">
        <w:trPr>
          <w:trHeight w:val="432"/>
        </w:trPr>
        <w:tc>
          <w:tcPr>
            <w:tcW w:w="426" w:type="dxa"/>
            <w:vMerge w:val="restart"/>
          </w:tcPr>
          <w:p w:rsidR="00151A19" w:rsidRPr="00736B52" w:rsidRDefault="00151A19" w:rsidP="009F5E53">
            <w:pPr>
              <w:ind w:left="-72" w:right="-80"/>
              <w:jc w:val="center"/>
            </w:pPr>
            <w:r w:rsidRPr="00736B52">
              <w:t>3</w:t>
            </w:r>
          </w:p>
        </w:tc>
        <w:tc>
          <w:tcPr>
            <w:tcW w:w="3827" w:type="dxa"/>
            <w:vMerge w:val="restart"/>
          </w:tcPr>
          <w:p w:rsidR="00151A19" w:rsidRPr="00736B52" w:rsidRDefault="00151A19" w:rsidP="00155EF4">
            <w:pPr>
              <w:jc w:val="both"/>
              <w:rPr>
                <w:smallCaps/>
                <w:spacing w:val="-8"/>
              </w:rPr>
            </w:pPr>
            <w:r w:rsidRPr="00736B52">
              <w:rPr>
                <w:spacing w:val="-8"/>
              </w:rPr>
              <w:t xml:space="preserve">Сумарні витрати на виконання запланованого  регулювання    </w:t>
            </w:r>
            <w:r w:rsidRPr="00736B52">
              <w:rPr>
                <w:i/>
                <w:spacing w:val="-2"/>
              </w:rPr>
              <w:t>(рядки 1+2+3)</w:t>
            </w:r>
          </w:p>
        </w:tc>
        <w:tc>
          <w:tcPr>
            <w:tcW w:w="2977" w:type="dxa"/>
            <w:vAlign w:val="center"/>
          </w:tcPr>
          <w:p w:rsidR="00151A19" w:rsidRPr="00736B52" w:rsidRDefault="00151A19" w:rsidP="0079291B">
            <w:pPr>
              <w:ind w:left="-108" w:right="-116"/>
              <w:jc w:val="center"/>
            </w:pPr>
            <w:r w:rsidRPr="00736B52">
              <w:t>46,52</w:t>
            </w:r>
          </w:p>
          <w:p w:rsidR="00151A19" w:rsidRPr="00736B52" w:rsidRDefault="00151A19" w:rsidP="0079291B">
            <w:pPr>
              <w:ind w:left="-108" w:right="-116"/>
              <w:jc w:val="center"/>
            </w:pPr>
          </w:p>
        </w:tc>
        <w:tc>
          <w:tcPr>
            <w:tcW w:w="2551" w:type="dxa"/>
            <w:vAlign w:val="center"/>
          </w:tcPr>
          <w:p w:rsidR="00151A19" w:rsidRPr="00736B52" w:rsidRDefault="00151A19" w:rsidP="0079291B">
            <w:pPr>
              <w:ind w:left="-108" w:right="-116"/>
              <w:jc w:val="center"/>
            </w:pPr>
            <w:r w:rsidRPr="00736B52">
              <w:t>46,52</w:t>
            </w:r>
          </w:p>
          <w:p w:rsidR="00151A19" w:rsidRPr="00736B52" w:rsidRDefault="00151A19" w:rsidP="0079291B">
            <w:pPr>
              <w:ind w:left="-108" w:right="-116"/>
              <w:jc w:val="center"/>
            </w:pPr>
          </w:p>
        </w:tc>
      </w:tr>
      <w:tr w:rsidR="00151A19" w:rsidRPr="00736B52" w:rsidTr="00155EF4">
        <w:tc>
          <w:tcPr>
            <w:tcW w:w="426" w:type="dxa"/>
            <w:vMerge/>
          </w:tcPr>
          <w:p w:rsidR="00151A19" w:rsidRPr="00736B52" w:rsidRDefault="00151A19" w:rsidP="009F5E53">
            <w:pPr>
              <w:ind w:left="-72" w:right="-80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151A19" w:rsidRPr="00736B52" w:rsidRDefault="00151A19" w:rsidP="009F5E53">
            <w:pPr>
              <w:jc w:val="both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151A19" w:rsidRPr="00736B52" w:rsidRDefault="00151A19" w:rsidP="0079291B">
            <w:pPr>
              <w:ind w:left="-108" w:right="-116"/>
              <w:jc w:val="center"/>
            </w:pPr>
            <w:r w:rsidRPr="00736B52">
              <w:t>116,72</w:t>
            </w:r>
          </w:p>
          <w:p w:rsidR="00151A19" w:rsidRPr="00736B52" w:rsidRDefault="00151A19" w:rsidP="0079291B">
            <w:pPr>
              <w:ind w:left="-108" w:right="-116"/>
              <w:jc w:val="center"/>
            </w:pPr>
          </w:p>
        </w:tc>
        <w:tc>
          <w:tcPr>
            <w:tcW w:w="2551" w:type="dxa"/>
            <w:vAlign w:val="center"/>
          </w:tcPr>
          <w:p w:rsidR="00151A19" w:rsidRPr="00736B52" w:rsidRDefault="00151A19" w:rsidP="0079291B">
            <w:pPr>
              <w:ind w:left="-108" w:right="-116"/>
              <w:jc w:val="center"/>
            </w:pPr>
            <w:r w:rsidRPr="00736B52">
              <w:t>116,72</w:t>
            </w:r>
          </w:p>
        </w:tc>
      </w:tr>
    </w:tbl>
    <w:p w:rsidR="00CF3374" w:rsidRPr="00736B52" w:rsidRDefault="00CF3374" w:rsidP="00CF3374">
      <w:pPr>
        <w:shd w:val="clear" w:color="auto" w:fill="FFFFFF"/>
        <w:ind w:firstLine="709"/>
        <w:jc w:val="both"/>
        <w:textAlignment w:val="baseline"/>
        <w:rPr>
          <w:bCs/>
          <w:sz w:val="20"/>
          <w:szCs w:val="20"/>
          <w:bdr w:val="none" w:sz="0" w:space="0" w:color="auto" w:frame="1"/>
        </w:rPr>
      </w:pPr>
    </w:p>
    <w:bookmarkEnd w:id="0"/>
    <w:p w:rsidR="00CF3374" w:rsidRPr="00736B52" w:rsidRDefault="00CF3374" w:rsidP="00CF3374">
      <w:pPr>
        <w:shd w:val="clear" w:color="auto" w:fill="FFFFFF"/>
        <w:ind w:firstLine="709"/>
        <w:jc w:val="both"/>
        <w:textAlignment w:val="baseline"/>
        <w:rPr>
          <w:bCs/>
          <w:sz w:val="20"/>
          <w:szCs w:val="20"/>
          <w:bdr w:val="none" w:sz="0" w:space="0" w:color="auto" w:frame="1"/>
        </w:rPr>
      </w:pPr>
    </w:p>
    <w:sectPr w:rsidR="00CF3374" w:rsidRPr="00736B52" w:rsidSect="00F90ACD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67C" w:rsidRDefault="004C467C" w:rsidP="00824528">
      <w:r>
        <w:separator/>
      </w:r>
    </w:p>
  </w:endnote>
  <w:endnote w:type="continuationSeparator" w:id="0">
    <w:p w:rsidR="004C467C" w:rsidRDefault="004C467C" w:rsidP="0082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67C" w:rsidRDefault="004C467C" w:rsidP="00824528">
      <w:r>
        <w:separator/>
      </w:r>
    </w:p>
  </w:footnote>
  <w:footnote w:type="continuationSeparator" w:id="0">
    <w:p w:rsidR="004C467C" w:rsidRDefault="004C467C" w:rsidP="00824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28032"/>
      <w:docPartObj>
        <w:docPartGallery w:val="Page Numbers (Top of Page)"/>
        <w:docPartUnique/>
      </w:docPartObj>
    </w:sdtPr>
    <w:sdtEndPr/>
    <w:sdtContent>
      <w:p w:rsidR="00523427" w:rsidRDefault="004C467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B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3427" w:rsidRDefault="005234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3C2"/>
    <w:rsid w:val="00007A0D"/>
    <w:rsid w:val="00010231"/>
    <w:rsid w:val="00040E67"/>
    <w:rsid w:val="00041ECA"/>
    <w:rsid w:val="00045755"/>
    <w:rsid w:val="00087449"/>
    <w:rsid w:val="000A0B9F"/>
    <w:rsid w:val="000C782D"/>
    <w:rsid w:val="000E1D44"/>
    <w:rsid w:val="00103A75"/>
    <w:rsid w:val="00126E7F"/>
    <w:rsid w:val="001346EA"/>
    <w:rsid w:val="00150FAC"/>
    <w:rsid w:val="00151A19"/>
    <w:rsid w:val="00155EF4"/>
    <w:rsid w:val="00156C40"/>
    <w:rsid w:val="00174AB7"/>
    <w:rsid w:val="001778AA"/>
    <w:rsid w:val="00186FBF"/>
    <w:rsid w:val="00196E1D"/>
    <w:rsid w:val="001A1091"/>
    <w:rsid w:val="001B78AE"/>
    <w:rsid w:val="001C2FB7"/>
    <w:rsid w:val="001D4408"/>
    <w:rsid w:val="001F474C"/>
    <w:rsid w:val="00204790"/>
    <w:rsid w:val="00226AB5"/>
    <w:rsid w:val="002746AD"/>
    <w:rsid w:val="00283F73"/>
    <w:rsid w:val="00290CAA"/>
    <w:rsid w:val="002A3C50"/>
    <w:rsid w:val="002C583A"/>
    <w:rsid w:val="002D4E93"/>
    <w:rsid w:val="002D7E78"/>
    <w:rsid w:val="002F217D"/>
    <w:rsid w:val="00312204"/>
    <w:rsid w:val="0035318F"/>
    <w:rsid w:val="00354372"/>
    <w:rsid w:val="003714A6"/>
    <w:rsid w:val="003B4B9F"/>
    <w:rsid w:val="003C1A81"/>
    <w:rsid w:val="003F03C2"/>
    <w:rsid w:val="003F58FE"/>
    <w:rsid w:val="004059F2"/>
    <w:rsid w:val="0041236B"/>
    <w:rsid w:val="004331D4"/>
    <w:rsid w:val="00443B89"/>
    <w:rsid w:val="00447063"/>
    <w:rsid w:val="004472E0"/>
    <w:rsid w:val="0048110C"/>
    <w:rsid w:val="00496473"/>
    <w:rsid w:val="004B6ED3"/>
    <w:rsid w:val="004C467C"/>
    <w:rsid w:val="004E5272"/>
    <w:rsid w:val="004F3D8F"/>
    <w:rsid w:val="005005EC"/>
    <w:rsid w:val="00501E9B"/>
    <w:rsid w:val="00501FFC"/>
    <w:rsid w:val="0051040A"/>
    <w:rsid w:val="00520D6D"/>
    <w:rsid w:val="00523427"/>
    <w:rsid w:val="005241A1"/>
    <w:rsid w:val="005347C5"/>
    <w:rsid w:val="00541357"/>
    <w:rsid w:val="00546C85"/>
    <w:rsid w:val="00561188"/>
    <w:rsid w:val="00590395"/>
    <w:rsid w:val="005A4B18"/>
    <w:rsid w:val="005B4069"/>
    <w:rsid w:val="005B4F12"/>
    <w:rsid w:val="005C37CE"/>
    <w:rsid w:val="005D5A05"/>
    <w:rsid w:val="005E4932"/>
    <w:rsid w:val="005F7EF7"/>
    <w:rsid w:val="00600E48"/>
    <w:rsid w:val="00603E12"/>
    <w:rsid w:val="00603F91"/>
    <w:rsid w:val="00622E8B"/>
    <w:rsid w:val="00636F7C"/>
    <w:rsid w:val="00652C29"/>
    <w:rsid w:val="006600A2"/>
    <w:rsid w:val="00661146"/>
    <w:rsid w:val="00691BE1"/>
    <w:rsid w:val="00694595"/>
    <w:rsid w:val="006C37B4"/>
    <w:rsid w:val="006C440C"/>
    <w:rsid w:val="006D05CE"/>
    <w:rsid w:val="006D3CB1"/>
    <w:rsid w:val="006E23A8"/>
    <w:rsid w:val="006E62ED"/>
    <w:rsid w:val="0070713D"/>
    <w:rsid w:val="00717AB5"/>
    <w:rsid w:val="00725CD8"/>
    <w:rsid w:val="00732E35"/>
    <w:rsid w:val="00736B52"/>
    <w:rsid w:val="00750C53"/>
    <w:rsid w:val="0075312C"/>
    <w:rsid w:val="007742C6"/>
    <w:rsid w:val="007747B8"/>
    <w:rsid w:val="00775C3A"/>
    <w:rsid w:val="00794CD0"/>
    <w:rsid w:val="007A7991"/>
    <w:rsid w:val="007D3F0F"/>
    <w:rsid w:val="00811D94"/>
    <w:rsid w:val="00823D08"/>
    <w:rsid w:val="00824528"/>
    <w:rsid w:val="00825269"/>
    <w:rsid w:val="00833FE3"/>
    <w:rsid w:val="00883634"/>
    <w:rsid w:val="00883E53"/>
    <w:rsid w:val="00886335"/>
    <w:rsid w:val="0089730E"/>
    <w:rsid w:val="008B0712"/>
    <w:rsid w:val="008F584E"/>
    <w:rsid w:val="00904692"/>
    <w:rsid w:val="00913050"/>
    <w:rsid w:val="00916F9C"/>
    <w:rsid w:val="00931486"/>
    <w:rsid w:val="0094523F"/>
    <w:rsid w:val="00961645"/>
    <w:rsid w:val="00963290"/>
    <w:rsid w:val="00967359"/>
    <w:rsid w:val="00967FBB"/>
    <w:rsid w:val="00972653"/>
    <w:rsid w:val="0098228B"/>
    <w:rsid w:val="00986CE2"/>
    <w:rsid w:val="009A0B1F"/>
    <w:rsid w:val="009C6869"/>
    <w:rsid w:val="009E09E3"/>
    <w:rsid w:val="009F5E53"/>
    <w:rsid w:val="009F7E15"/>
    <w:rsid w:val="00A005C1"/>
    <w:rsid w:val="00A14912"/>
    <w:rsid w:val="00A2181C"/>
    <w:rsid w:val="00A4223B"/>
    <w:rsid w:val="00A47818"/>
    <w:rsid w:val="00A54AB3"/>
    <w:rsid w:val="00A6621C"/>
    <w:rsid w:val="00A73B66"/>
    <w:rsid w:val="00A85FCD"/>
    <w:rsid w:val="00A90362"/>
    <w:rsid w:val="00A9148B"/>
    <w:rsid w:val="00B20A52"/>
    <w:rsid w:val="00B549DC"/>
    <w:rsid w:val="00B6504E"/>
    <w:rsid w:val="00BA50FD"/>
    <w:rsid w:val="00BB7DE9"/>
    <w:rsid w:val="00BD56D6"/>
    <w:rsid w:val="00BE1E24"/>
    <w:rsid w:val="00C32715"/>
    <w:rsid w:val="00C40AB1"/>
    <w:rsid w:val="00C6370E"/>
    <w:rsid w:val="00CA00C4"/>
    <w:rsid w:val="00CA553D"/>
    <w:rsid w:val="00CB1410"/>
    <w:rsid w:val="00CB5E11"/>
    <w:rsid w:val="00CC6224"/>
    <w:rsid w:val="00CC7BC0"/>
    <w:rsid w:val="00CF3374"/>
    <w:rsid w:val="00CF4C84"/>
    <w:rsid w:val="00D34537"/>
    <w:rsid w:val="00D4005A"/>
    <w:rsid w:val="00D54FDA"/>
    <w:rsid w:val="00D71541"/>
    <w:rsid w:val="00D76EFA"/>
    <w:rsid w:val="00D81542"/>
    <w:rsid w:val="00D8572F"/>
    <w:rsid w:val="00D93A95"/>
    <w:rsid w:val="00D958B1"/>
    <w:rsid w:val="00DA0636"/>
    <w:rsid w:val="00DB707E"/>
    <w:rsid w:val="00DC4866"/>
    <w:rsid w:val="00DE3403"/>
    <w:rsid w:val="00DF47C9"/>
    <w:rsid w:val="00E231BC"/>
    <w:rsid w:val="00E26E25"/>
    <w:rsid w:val="00E32621"/>
    <w:rsid w:val="00E37192"/>
    <w:rsid w:val="00E435FA"/>
    <w:rsid w:val="00E54F0E"/>
    <w:rsid w:val="00E6293E"/>
    <w:rsid w:val="00E95D6A"/>
    <w:rsid w:val="00EA1FD1"/>
    <w:rsid w:val="00EC2138"/>
    <w:rsid w:val="00EC52B7"/>
    <w:rsid w:val="00EE4F2A"/>
    <w:rsid w:val="00EF3260"/>
    <w:rsid w:val="00F10BB3"/>
    <w:rsid w:val="00F272E6"/>
    <w:rsid w:val="00F720D9"/>
    <w:rsid w:val="00F838F7"/>
    <w:rsid w:val="00F90ACD"/>
    <w:rsid w:val="00F9239B"/>
    <w:rsid w:val="00FD08ED"/>
    <w:rsid w:val="00FD5DE8"/>
    <w:rsid w:val="00FD65D7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03C2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4">
    <w:name w:val="No Spacing"/>
    <w:link w:val="a5"/>
    <w:qFormat/>
    <w:rsid w:val="00916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locked/>
    <w:rsid w:val="00916F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Подпись к таблице_"/>
    <w:link w:val="a7"/>
    <w:locked/>
    <w:rsid w:val="00CB1410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B141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CB1410"/>
    <w:pPr>
      <w:ind w:left="720"/>
      <w:contextualSpacing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CB1410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B1410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824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452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824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452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F10B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0BB3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transport155_1</dc:creator>
  <cp:keywords/>
  <dc:description/>
  <cp:lastModifiedBy>org301</cp:lastModifiedBy>
  <cp:revision>46</cp:revision>
  <cp:lastPrinted>2018-11-28T09:27:00Z</cp:lastPrinted>
  <dcterms:created xsi:type="dcterms:W3CDTF">2018-08-15T13:15:00Z</dcterms:created>
  <dcterms:modified xsi:type="dcterms:W3CDTF">2019-01-10T14:02:00Z</dcterms:modified>
</cp:coreProperties>
</file>