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49E" w:rsidRPr="00B14EA5" w:rsidRDefault="00AF649E" w:rsidP="00E66460">
      <w:pPr>
        <w:autoSpaceDE w:val="0"/>
        <w:autoSpaceDN w:val="0"/>
        <w:adjustRightInd w:val="0"/>
        <w:spacing w:after="0" w:line="240" w:lineRule="auto"/>
        <w:jc w:val="center"/>
        <w:rPr>
          <w:rFonts w:ascii="Times New Roman" w:hAnsi="Times New Roman" w:cs="Times New Roman"/>
          <w:b/>
          <w:bCs/>
          <w:i/>
          <w:sz w:val="28"/>
          <w:szCs w:val="28"/>
          <w:lang w:val="uk-UA"/>
        </w:rPr>
      </w:pPr>
      <w:r w:rsidRPr="00B14EA5">
        <w:rPr>
          <w:rFonts w:ascii="Times New Roman" w:hAnsi="Times New Roman" w:cs="Times New Roman"/>
          <w:b/>
          <w:bCs/>
          <w:i/>
          <w:sz w:val="28"/>
          <w:szCs w:val="28"/>
          <w:lang w:val="uk-UA"/>
        </w:rPr>
        <w:t>Аналіз регуляторного впливу</w:t>
      </w:r>
      <w:r w:rsidR="009600BA" w:rsidRPr="00B14EA5">
        <w:rPr>
          <w:rFonts w:ascii="Times New Roman" w:hAnsi="Times New Roman" w:cs="Times New Roman"/>
          <w:b/>
          <w:bCs/>
          <w:i/>
          <w:sz w:val="28"/>
          <w:szCs w:val="28"/>
          <w:lang w:val="uk-UA"/>
        </w:rPr>
        <w:t xml:space="preserve"> до</w:t>
      </w:r>
    </w:p>
    <w:p w:rsidR="00AF649E" w:rsidRPr="00B14EA5" w:rsidRDefault="00AF649E" w:rsidP="00E66460">
      <w:pPr>
        <w:autoSpaceDE w:val="0"/>
        <w:autoSpaceDN w:val="0"/>
        <w:adjustRightInd w:val="0"/>
        <w:spacing w:after="0" w:line="240" w:lineRule="auto"/>
        <w:jc w:val="center"/>
        <w:rPr>
          <w:rFonts w:ascii="Times New Roman" w:hAnsi="Times New Roman" w:cs="Times New Roman"/>
          <w:b/>
          <w:bCs/>
          <w:i/>
          <w:sz w:val="28"/>
          <w:szCs w:val="28"/>
          <w:lang w:val="uk-UA"/>
        </w:rPr>
      </w:pPr>
      <w:r w:rsidRPr="00B14EA5">
        <w:rPr>
          <w:rFonts w:ascii="Times New Roman" w:hAnsi="Times New Roman" w:cs="Times New Roman"/>
          <w:b/>
          <w:bCs/>
          <w:i/>
          <w:sz w:val="28"/>
          <w:szCs w:val="28"/>
          <w:lang w:val="uk-UA"/>
        </w:rPr>
        <w:t xml:space="preserve">проекту </w:t>
      </w:r>
      <w:r w:rsidR="00F241D8" w:rsidRPr="00B14EA5">
        <w:rPr>
          <w:rFonts w:ascii="Times New Roman" w:hAnsi="Times New Roman" w:cs="Times New Roman"/>
          <w:b/>
          <w:bCs/>
          <w:i/>
          <w:sz w:val="28"/>
          <w:szCs w:val="28"/>
          <w:lang w:val="uk-UA"/>
        </w:rPr>
        <w:t xml:space="preserve">рішення Криворізької міської ради </w:t>
      </w:r>
      <w:r w:rsidR="009600BA" w:rsidRPr="00B14EA5">
        <w:rPr>
          <w:rFonts w:ascii="Times New Roman" w:hAnsi="Times New Roman" w:cs="Times New Roman"/>
          <w:b/>
          <w:bCs/>
          <w:i/>
          <w:sz w:val="28"/>
          <w:szCs w:val="28"/>
          <w:lang w:val="uk-UA"/>
        </w:rPr>
        <w:t>«П</w:t>
      </w:r>
      <w:r w:rsidRPr="00B14EA5">
        <w:rPr>
          <w:rFonts w:ascii="Times New Roman" w:hAnsi="Times New Roman" w:cs="Times New Roman"/>
          <w:b/>
          <w:bCs/>
          <w:i/>
          <w:sz w:val="28"/>
          <w:szCs w:val="28"/>
          <w:lang w:val="uk-UA"/>
        </w:rPr>
        <w:t>ро внесення змін</w:t>
      </w:r>
    </w:p>
    <w:p w:rsidR="002B7C8C" w:rsidRPr="00B14EA5" w:rsidRDefault="009600BA" w:rsidP="00E66460">
      <w:pPr>
        <w:autoSpaceDE w:val="0"/>
        <w:autoSpaceDN w:val="0"/>
        <w:adjustRightInd w:val="0"/>
        <w:spacing w:after="0" w:line="240" w:lineRule="auto"/>
        <w:jc w:val="center"/>
        <w:rPr>
          <w:rFonts w:ascii="Times New Roman" w:hAnsi="Times New Roman" w:cs="Times New Roman"/>
          <w:b/>
          <w:bCs/>
          <w:i/>
          <w:sz w:val="28"/>
          <w:szCs w:val="28"/>
          <w:lang w:val="uk-UA"/>
        </w:rPr>
      </w:pPr>
      <w:r w:rsidRPr="00B14EA5">
        <w:rPr>
          <w:rFonts w:ascii="Times New Roman" w:hAnsi="Times New Roman" w:cs="Times New Roman"/>
          <w:b/>
          <w:bCs/>
          <w:i/>
          <w:sz w:val="28"/>
          <w:szCs w:val="28"/>
          <w:lang w:val="uk-UA"/>
        </w:rPr>
        <w:t xml:space="preserve">до </w:t>
      </w:r>
      <w:r w:rsidR="00AF649E" w:rsidRPr="00B14EA5">
        <w:rPr>
          <w:rFonts w:ascii="Times New Roman" w:hAnsi="Times New Roman" w:cs="Times New Roman"/>
          <w:b/>
          <w:bCs/>
          <w:i/>
          <w:sz w:val="28"/>
          <w:szCs w:val="28"/>
          <w:lang w:val="uk-UA"/>
        </w:rPr>
        <w:t xml:space="preserve">Порядку залучення </w:t>
      </w:r>
      <w:r w:rsidR="001D4CFE" w:rsidRPr="00B14EA5">
        <w:rPr>
          <w:rFonts w:ascii="Times New Roman" w:hAnsi="Times New Roman" w:cs="Times New Roman"/>
          <w:b/>
          <w:bCs/>
          <w:i/>
          <w:sz w:val="28"/>
          <w:szCs w:val="28"/>
          <w:lang w:val="uk-UA"/>
        </w:rPr>
        <w:t xml:space="preserve">забудовників до </w:t>
      </w:r>
      <w:r w:rsidR="00AF649E" w:rsidRPr="00B14EA5">
        <w:rPr>
          <w:rFonts w:ascii="Times New Roman" w:hAnsi="Times New Roman" w:cs="Times New Roman"/>
          <w:b/>
          <w:bCs/>
          <w:i/>
          <w:sz w:val="28"/>
          <w:szCs w:val="28"/>
          <w:lang w:val="uk-UA"/>
        </w:rPr>
        <w:t xml:space="preserve">пайової участі </w:t>
      </w:r>
      <w:r w:rsidR="001D4CFE" w:rsidRPr="00B14EA5">
        <w:rPr>
          <w:rFonts w:ascii="Times New Roman" w:hAnsi="Times New Roman" w:cs="Times New Roman"/>
          <w:b/>
          <w:bCs/>
          <w:i/>
          <w:sz w:val="28"/>
          <w:szCs w:val="28"/>
          <w:lang w:val="uk-UA"/>
        </w:rPr>
        <w:t xml:space="preserve">в </w:t>
      </w:r>
    </w:p>
    <w:p w:rsidR="00AF649E" w:rsidRPr="00B14EA5" w:rsidRDefault="001D4CFE" w:rsidP="002B7C8C">
      <w:pPr>
        <w:autoSpaceDE w:val="0"/>
        <w:autoSpaceDN w:val="0"/>
        <w:adjustRightInd w:val="0"/>
        <w:spacing w:after="0" w:line="240" w:lineRule="auto"/>
        <w:jc w:val="center"/>
        <w:rPr>
          <w:rFonts w:ascii="Times New Roman" w:hAnsi="Times New Roman" w:cs="Times New Roman"/>
          <w:b/>
          <w:bCs/>
          <w:i/>
          <w:sz w:val="28"/>
          <w:szCs w:val="28"/>
          <w:lang w:val="uk-UA"/>
        </w:rPr>
      </w:pPr>
      <w:r w:rsidRPr="00B14EA5">
        <w:rPr>
          <w:rFonts w:ascii="Times New Roman" w:hAnsi="Times New Roman" w:cs="Times New Roman"/>
          <w:b/>
          <w:bCs/>
          <w:i/>
          <w:sz w:val="28"/>
          <w:szCs w:val="28"/>
          <w:lang w:val="uk-UA"/>
        </w:rPr>
        <w:t xml:space="preserve">створенні й </w:t>
      </w:r>
      <w:r w:rsidR="00AF649E" w:rsidRPr="00B14EA5">
        <w:rPr>
          <w:rFonts w:ascii="Times New Roman" w:hAnsi="Times New Roman" w:cs="Times New Roman"/>
          <w:b/>
          <w:bCs/>
          <w:i/>
          <w:sz w:val="28"/>
          <w:szCs w:val="28"/>
          <w:lang w:val="uk-UA"/>
        </w:rPr>
        <w:t>розвитку інженерно-транспортної та соціальної</w:t>
      </w:r>
    </w:p>
    <w:p w:rsidR="00AF649E" w:rsidRPr="00B14EA5" w:rsidRDefault="00AF649E" w:rsidP="002B7C8C">
      <w:pPr>
        <w:autoSpaceDE w:val="0"/>
        <w:autoSpaceDN w:val="0"/>
        <w:adjustRightInd w:val="0"/>
        <w:spacing w:after="0" w:line="240" w:lineRule="auto"/>
        <w:jc w:val="center"/>
        <w:rPr>
          <w:rFonts w:ascii="Times New Roman" w:hAnsi="Times New Roman" w:cs="Times New Roman"/>
          <w:b/>
          <w:bCs/>
          <w:i/>
          <w:sz w:val="28"/>
          <w:szCs w:val="28"/>
          <w:lang w:val="uk-UA"/>
        </w:rPr>
      </w:pPr>
      <w:r w:rsidRPr="00B14EA5">
        <w:rPr>
          <w:rFonts w:ascii="Times New Roman" w:hAnsi="Times New Roman" w:cs="Times New Roman"/>
          <w:b/>
          <w:bCs/>
          <w:i/>
          <w:sz w:val="28"/>
          <w:szCs w:val="28"/>
          <w:lang w:val="uk-UA"/>
        </w:rPr>
        <w:t xml:space="preserve">інфраструктури м. </w:t>
      </w:r>
      <w:r w:rsidR="001D4CFE" w:rsidRPr="00B14EA5">
        <w:rPr>
          <w:rFonts w:ascii="Times New Roman" w:hAnsi="Times New Roman" w:cs="Times New Roman"/>
          <w:b/>
          <w:bCs/>
          <w:i/>
          <w:sz w:val="28"/>
          <w:szCs w:val="28"/>
          <w:lang w:val="uk-UA"/>
        </w:rPr>
        <w:t>Кривого Рогу</w:t>
      </w:r>
      <w:r w:rsidR="009600BA" w:rsidRPr="00B14EA5">
        <w:rPr>
          <w:rFonts w:ascii="Times New Roman" w:hAnsi="Times New Roman" w:cs="Times New Roman"/>
          <w:b/>
          <w:bCs/>
          <w:i/>
          <w:sz w:val="28"/>
          <w:szCs w:val="28"/>
          <w:lang w:val="uk-UA"/>
        </w:rPr>
        <w:t>»</w:t>
      </w:r>
    </w:p>
    <w:p w:rsidR="00AF649E" w:rsidRPr="00F4561F" w:rsidRDefault="00AF649E" w:rsidP="00D54006">
      <w:pPr>
        <w:autoSpaceDE w:val="0"/>
        <w:autoSpaceDN w:val="0"/>
        <w:adjustRightInd w:val="0"/>
        <w:spacing w:after="0" w:line="240" w:lineRule="auto"/>
        <w:jc w:val="both"/>
        <w:rPr>
          <w:rFonts w:ascii="Times New Roman" w:hAnsi="Times New Roman" w:cs="Times New Roman"/>
          <w:b/>
          <w:bCs/>
          <w:sz w:val="28"/>
          <w:szCs w:val="28"/>
          <w:lang w:val="uk-UA"/>
        </w:rPr>
      </w:pPr>
    </w:p>
    <w:p w:rsidR="00AF649E" w:rsidRPr="00F4561F" w:rsidRDefault="00AF649E" w:rsidP="003956CC">
      <w:pPr>
        <w:autoSpaceDE w:val="0"/>
        <w:autoSpaceDN w:val="0"/>
        <w:adjustRightInd w:val="0"/>
        <w:spacing w:after="0" w:line="240" w:lineRule="auto"/>
        <w:ind w:firstLine="709"/>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 xml:space="preserve">Аналіз регуляторного впливу </w:t>
      </w:r>
      <w:r w:rsidR="00B14EA5">
        <w:rPr>
          <w:rFonts w:ascii="Times New Roman" w:hAnsi="Times New Roman" w:cs="Times New Roman"/>
          <w:sz w:val="28"/>
          <w:szCs w:val="28"/>
          <w:lang w:val="uk-UA"/>
        </w:rPr>
        <w:t xml:space="preserve">до </w:t>
      </w:r>
      <w:r w:rsidRPr="00F4561F">
        <w:rPr>
          <w:rFonts w:ascii="Times New Roman" w:hAnsi="Times New Roman" w:cs="Times New Roman"/>
          <w:sz w:val="28"/>
          <w:szCs w:val="28"/>
          <w:lang w:val="uk-UA"/>
        </w:rPr>
        <w:t xml:space="preserve">проекту рішення </w:t>
      </w:r>
      <w:r w:rsidR="00AD699C" w:rsidRPr="00F4561F">
        <w:rPr>
          <w:rFonts w:ascii="Times New Roman" w:hAnsi="Times New Roman" w:cs="Times New Roman"/>
          <w:sz w:val="28"/>
          <w:szCs w:val="28"/>
          <w:lang w:val="uk-UA"/>
        </w:rPr>
        <w:t>Криворізької</w:t>
      </w:r>
      <w:r w:rsidRPr="00F4561F">
        <w:rPr>
          <w:rFonts w:ascii="Times New Roman" w:hAnsi="Times New Roman" w:cs="Times New Roman"/>
          <w:sz w:val="28"/>
          <w:szCs w:val="28"/>
          <w:lang w:val="uk-UA"/>
        </w:rPr>
        <w:t xml:space="preserve"> міської</w:t>
      </w:r>
      <w:r w:rsidR="0013027E" w:rsidRPr="00F4561F">
        <w:rPr>
          <w:rFonts w:ascii="Times New Roman" w:hAnsi="Times New Roman" w:cs="Times New Roman"/>
          <w:sz w:val="28"/>
          <w:szCs w:val="28"/>
          <w:lang w:val="uk-UA"/>
        </w:rPr>
        <w:t xml:space="preserve"> </w:t>
      </w:r>
      <w:r w:rsidR="004A15CB" w:rsidRPr="00F4561F">
        <w:rPr>
          <w:rFonts w:ascii="Times New Roman" w:hAnsi="Times New Roman" w:cs="Times New Roman"/>
          <w:sz w:val="28"/>
          <w:szCs w:val="28"/>
          <w:lang w:val="uk-UA"/>
        </w:rPr>
        <w:t xml:space="preserve">ради «Про внесення змін до </w:t>
      </w:r>
      <w:r w:rsidR="00AD699C" w:rsidRPr="00F4561F">
        <w:rPr>
          <w:rFonts w:ascii="Times New Roman" w:hAnsi="Times New Roman" w:cs="Times New Roman"/>
          <w:sz w:val="28"/>
          <w:szCs w:val="28"/>
          <w:lang w:val="uk-UA"/>
        </w:rPr>
        <w:t xml:space="preserve">Порядку залучення забудовників до пайової участі в створенні й розвитку інженерно-транспортної та соціальної інфраструктури </w:t>
      </w:r>
      <w:r w:rsidR="00C500C2" w:rsidRPr="00F4561F">
        <w:rPr>
          <w:rFonts w:ascii="Times New Roman" w:hAnsi="Times New Roman" w:cs="Times New Roman"/>
          <w:sz w:val="28"/>
          <w:szCs w:val="28"/>
          <w:lang w:val="uk-UA"/>
        </w:rPr>
        <w:t xml:space="preserve"> </w:t>
      </w:r>
      <w:r w:rsidR="009806F1" w:rsidRPr="00F4561F">
        <w:rPr>
          <w:rFonts w:ascii="Times New Roman" w:hAnsi="Times New Roman" w:cs="Times New Roman"/>
          <w:sz w:val="28"/>
          <w:szCs w:val="28"/>
          <w:lang w:val="uk-UA"/>
        </w:rPr>
        <w:t xml:space="preserve">           </w:t>
      </w:r>
      <w:r w:rsidR="00AD699C" w:rsidRPr="00F4561F">
        <w:rPr>
          <w:rFonts w:ascii="Times New Roman" w:hAnsi="Times New Roman" w:cs="Times New Roman"/>
          <w:sz w:val="28"/>
          <w:szCs w:val="28"/>
          <w:lang w:val="uk-UA"/>
        </w:rPr>
        <w:t>м. Кривого Рогу</w:t>
      </w:r>
      <w:r w:rsidRPr="00F4561F">
        <w:rPr>
          <w:rFonts w:ascii="Times New Roman" w:hAnsi="Times New Roman" w:cs="Times New Roman"/>
          <w:sz w:val="28"/>
          <w:szCs w:val="28"/>
          <w:lang w:val="uk-UA"/>
        </w:rPr>
        <w:t>»</w:t>
      </w:r>
      <w:r w:rsidR="00AD0A40" w:rsidRPr="00F4561F">
        <w:rPr>
          <w:rFonts w:ascii="Times New Roman" w:hAnsi="Times New Roman" w:cs="Times New Roman"/>
          <w:sz w:val="28"/>
          <w:szCs w:val="28"/>
          <w:lang w:val="uk-UA"/>
        </w:rPr>
        <w:t xml:space="preserve"> </w:t>
      </w:r>
      <w:r w:rsidR="00AD0A40" w:rsidRPr="00B01D81">
        <w:rPr>
          <w:rFonts w:ascii="Times New Roman" w:hAnsi="Times New Roman" w:cs="Times New Roman"/>
          <w:sz w:val="28"/>
          <w:szCs w:val="28"/>
          <w:lang w:val="uk-UA"/>
        </w:rPr>
        <w:t xml:space="preserve">(надалі </w:t>
      </w:r>
      <w:r w:rsidR="005C60F7" w:rsidRPr="00B01D81">
        <w:rPr>
          <w:rFonts w:ascii="Times New Roman" w:hAnsi="Times New Roman" w:cs="Times New Roman"/>
          <w:sz w:val="28"/>
          <w:szCs w:val="28"/>
          <w:lang w:val="uk-UA"/>
        </w:rPr>
        <w:t>–</w:t>
      </w:r>
      <w:r w:rsidR="00AD0A40" w:rsidRPr="00B01D81">
        <w:rPr>
          <w:rFonts w:ascii="Times New Roman" w:hAnsi="Times New Roman" w:cs="Times New Roman"/>
          <w:sz w:val="28"/>
          <w:szCs w:val="28"/>
          <w:lang w:val="uk-UA"/>
        </w:rPr>
        <w:t xml:space="preserve"> Аналіз)</w:t>
      </w:r>
      <w:r w:rsidRPr="00B01D81">
        <w:rPr>
          <w:rFonts w:ascii="Times New Roman" w:hAnsi="Times New Roman" w:cs="Times New Roman"/>
          <w:sz w:val="28"/>
          <w:szCs w:val="28"/>
          <w:lang w:val="uk-UA"/>
        </w:rPr>
        <w:t>,</w:t>
      </w:r>
      <w:r w:rsidRPr="00F4561F">
        <w:rPr>
          <w:rFonts w:ascii="Times New Roman" w:hAnsi="Times New Roman" w:cs="Times New Roman"/>
          <w:sz w:val="28"/>
          <w:szCs w:val="28"/>
          <w:lang w:val="uk-UA"/>
        </w:rPr>
        <w:t xml:space="preserve"> підготовлено відповідно </w:t>
      </w:r>
      <w:r w:rsidR="001210AA" w:rsidRPr="00F4561F">
        <w:rPr>
          <w:rFonts w:ascii="Times New Roman" w:hAnsi="Times New Roman" w:cs="Times New Roman"/>
          <w:sz w:val="28"/>
          <w:szCs w:val="28"/>
          <w:lang w:val="uk-UA"/>
        </w:rPr>
        <w:t xml:space="preserve">до </w:t>
      </w:r>
      <w:r w:rsidR="007810BC" w:rsidRPr="00F4561F">
        <w:rPr>
          <w:rFonts w:ascii="Times New Roman" w:hAnsi="Times New Roman" w:cs="Times New Roman"/>
          <w:sz w:val="28"/>
          <w:szCs w:val="28"/>
          <w:lang w:val="uk-UA"/>
        </w:rPr>
        <w:t xml:space="preserve">вимог                        </w:t>
      </w:r>
      <w:proofErr w:type="spellStart"/>
      <w:r w:rsidR="00951D50" w:rsidRPr="00F4561F">
        <w:rPr>
          <w:rFonts w:ascii="Times New Roman" w:hAnsi="Times New Roman" w:cs="Times New Roman"/>
          <w:sz w:val="28"/>
          <w:szCs w:val="28"/>
          <w:lang w:val="uk-UA"/>
        </w:rPr>
        <w:t>ст</w:t>
      </w:r>
      <w:r w:rsidR="00F7089B">
        <w:rPr>
          <w:rFonts w:ascii="Times New Roman" w:hAnsi="Times New Roman" w:cs="Times New Roman"/>
          <w:sz w:val="28"/>
          <w:szCs w:val="28"/>
          <w:lang w:val="uk-UA"/>
        </w:rPr>
        <w:t>ст</w:t>
      </w:r>
      <w:proofErr w:type="spellEnd"/>
      <w:r w:rsidR="00F7089B">
        <w:rPr>
          <w:rFonts w:ascii="Times New Roman" w:hAnsi="Times New Roman" w:cs="Times New Roman"/>
          <w:sz w:val="28"/>
          <w:szCs w:val="28"/>
          <w:lang w:val="uk-UA"/>
        </w:rPr>
        <w:t>.</w:t>
      </w:r>
      <w:r w:rsidR="004A15CB" w:rsidRPr="00F4561F">
        <w:rPr>
          <w:rFonts w:ascii="Times New Roman" w:hAnsi="Times New Roman" w:cs="Times New Roman"/>
          <w:sz w:val="28"/>
          <w:szCs w:val="28"/>
          <w:lang w:val="uk-UA"/>
        </w:rPr>
        <w:t xml:space="preserve"> 4,</w:t>
      </w:r>
      <w:r w:rsidR="001210AA" w:rsidRPr="00F4561F">
        <w:rPr>
          <w:rFonts w:ascii="Times New Roman" w:hAnsi="Times New Roman" w:cs="Times New Roman"/>
          <w:sz w:val="28"/>
          <w:szCs w:val="28"/>
          <w:lang w:val="uk-UA"/>
        </w:rPr>
        <w:t xml:space="preserve"> 8 Закону України «Про засади державної регуляторної політики у сфері господарської діяльності» та </w:t>
      </w:r>
      <w:r w:rsidR="009C4314" w:rsidRPr="00F4561F">
        <w:rPr>
          <w:rFonts w:ascii="Times New Roman" w:hAnsi="Times New Roman" w:cs="Times New Roman"/>
          <w:sz w:val="28"/>
          <w:szCs w:val="28"/>
          <w:lang w:val="uk-UA"/>
        </w:rPr>
        <w:t>методики проведення аналізу впливу регуляторного акта, затвердженої Постановою Кабінету Міністрів України від 11 березня 2004 року №308 «Про затвердження методик проведення аналізу впливу та відстеження резул</w:t>
      </w:r>
      <w:r w:rsidR="009A51D9">
        <w:rPr>
          <w:rFonts w:ascii="Times New Roman" w:hAnsi="Times New Roman" w:cs="Times New Roman"/>
          <w:sz w:val="28"/>
          <w:szCs w:val="28"/>
          <w:lang w:val="uk-UA"/>
        </w:rPr>
        <w:t>ьтативності регуляторного акта»</w:t>
      </w:r>
      <w:r w:rsidR="009C4314" w:rsidRPr="00F4561F">
        <w:rPr>
          <w:rFonts w:ascii="Times New Roman" w:hAnsi="Times New Roman" w:cs="Times New Roman"/>
          <w:sz w:val="28"/>
          <w:szCs w:val="28"/>
          <w:lang w:val="uk-UA"/>
        </w:rPr>
        <w:t xml:space="preserve"> (зі змінами</w:t>
      </w:r>
      <w:r w:rsidR="000A0BFC">
        <w:rPr>
          <w:rFonts w:ascii="Times New Roman" w:hAnsi="Times New Roman" w:cs="Times New Roman"/>
          <w:sz w:val="28"/>
          <w:szCs w:val="28"/>
          <w:lang w:val="uk-UA"/>
        </w:rPr>
        <w:t>,</w:t>
      </w:r>
      <w:r w:rsidR="009C4314" w:rsidRPr="00F4561F">
        <w:rPr>
          <w:rFonts w:ascii="Times New Roman" w:hAnsi="Times New Roman" w:cs="Times New Roman"/>
          <w:sz w:val="28"/>
          <w:szCs w:val="28"/>
          <w:lang w:val="uk-UA"/>
        </w:rPr>
        <w:t xml:space="preserve"> </w:t>
      </w:r>
      <w:r w:rsidR="002B2170" w:rsidRPr="002B2170">
        <w:rPr>
          <w:rFonts w:ascii="Times New Roman" w:hAnsi="Times New Roman" w:cs="Times New Roman"/>
          <w:sz w:val="28"/>
          <w:szCs w:val="28"/>
          <w:lang w:val="uk-UA"/>
        </w:rPr>
        <w:t>Постанов</w:t>
      </w:r>
      <w:r w:rsidR="002B2170">
        <w:rPr>
          <w:rFonts w:ascii="Times New Roman" w:hAnsi="Times New Roman" w:cs="Times New Roman"/>
          <w:sz w:val="28"/>
          <w:szCs w:val="28"/>
          <w:lang w:val="uk-UA"/>
        </w:rPr>
        <w:t>а</w:t>
      </w:r>
      <w:r w:rsidR="002B2170" w:rsidRPr="002B2170">
        <w:rPr>
          <w:rFonts w:ascii="Times New Roman" w:hAnsi="Times New Roman" w:cs="Times New Roman"/>
          <w:sz w:val="28"/>
          <w:szCs w:val="28"/>
          <w:lang w:val="uk-UA"/>
        </w:rPr>
        <w:t xml:space="preserve"> Кабінету Міністрів України </w:t>
      </w:r>
      <w:r w:rsidR="000E205A">
        <w:rPr>
          <w:rFonts w:ascii="Times New Roman" w:hAnsi="Times New Roman" w:cs="Times New Roman"/>
          <w:sz w:val="28"/>
          <w:szCs w:val="28"/>
          <w:lang w:val="uk-UA"/>
        </w:rPr>
        <w:t xml:space="preserve">від 16 грудня </w:t>
      </w:r>
      <w:r w:rsidR="009C4314" w:rsidRPr="00F4561F">
        <w:rPr>
          <w:rFonts w:ascii="Times New Roman" w:hAnsi="Times New Roman" w:cs="Times New Roman"/>
          <w:sz w:val="28"/>
          <w:szCs w:val="28"/>
          <w:lang w:val="uk-UA"/>
        </w:rPr>
        <w:t>2015</w:t>
      </w:r>
      <w:r w:rsidR="000E205A">
        <w:rPr>
          <w:rFonts w:ascii="Times New Roman" w:hAnsi="Times New Roman" w:cs="Times New Roman"/>
          <w:sz w:val="28"/>
          <w:szCs w:val="28"/>
          <w:lang w:val="uk-UA"/>
        </w:rPr>
        <w:t xml:space="preserve"> року </w:t>
      </w:r>
      <w:r w:rsidR="009C4314" w:rsidRPr="00F4561F">
        <w:rPr>
          <w:rFonts w:ascii="Times New Roman" w:hAnsi="Times New Roman" w:cs="Times New Roman"/>
          <w:sz w:val="28"/>
          <w:szCs w:val="28"/>
          <w:lang w:val="uk-UA"/>
        </w:rPr>
        <w:t>№1151)</w:t>
      </w:r>
      <w:r w:rsidR="001210AA" w:rsidRPr="00F4561F">
        <w:rPr>
          <w:rFonts w:ascii="Times New Roman" w:hAnsi="Times New Roman" w:cs="Times New Roman"/>
          <w:sz w:val="28"/>
          <w:szCs w:val="28"/>
          <w:lang w:val="uk-UA"/>
        </w:rPr>
        <w:t>.</w:t>
      </w:r>
    </w:p>
    <w:p w:rsidR="00AF649E" w:rsidRPr="00B14EA5" w:rsidRDefault="00661956" w:rsidP="003956CC">
      <w:pPr>
        <w:autoSpaceDE w:val="0"/>
        <w:autoSpaceDN w:val="0"/>
        <w:adjustRightInd w:val="0"/>
        <w:spacing w:after="0" w:line="240" w:lineRule="auto"/>
        <w:ind w:firstLine="709"/>
        <w:jc w:val="center"/>
        <w:rPr>
          <w:rFonts w:ascii="Times New Roman" w:hAnsi="Times New Roman" w:cs="Times New Roman"/>
          <w:b/>
          <w:bCs/>
          <w:i/>
          <w:sz w:val="28"/>
          <w:szCs w:val="28"/>
          <w:lang w:val="uk-UA"/>
        </w:rPr>
      </w:pPr>
      <w:r w:rsidRPr="00B14EA5">
        <w:rPr>
          <w:rFonts w:ascii="Times New Roman" w:hAnsi="Times New Roman" w:cs="Times New Roman"/>
          <w:b/>
          <w:bCs/>
          <w:i/>
          <w:sz w:val="28"/>
          <w:szCs w:val="28"/>
          <w:lang w:val="en-US"/>
        </w:rPr>
        <w:t>I</w:t>
      </w:r>
      <w:r w:rsidR="00AF649E" w:rsidRPr="00B14EA5">
        <w:rPr>
          <w:rFonts w:ascii="Times New Roman" w:hAnsi="Times New Roman" w:cs="Times New Roman"/>
          <w:b/>
          <w:bCs/>
          <w:i/>
          <w:sz w:val="28"/>
          <w:szCs w:val="28"/>
          <w:lang w:val="uk-UA"/>
        </w:rPr>
        <w:t>. Визначення проблеми</w:t>
      </w:r>
    </w:p>
    <w:p w:rsidR="00AF649E" w:rsidRPr="00F4561F" w:rsidRDefault="00AF649E" w:rsidP="003956CC">
      <w:pPr>
        <w:autoSpaceDE w:val="0"/>
        <w:autoSpaceDN w:val="0"/>
        <w:adjustRightInd w:val="0"/>
        <w:spacing w:after="0" w:line="240" w:lineRule="auto"/>
        <w:ind w:firstLine="709"/>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Згідно зі ст. 40 Закону України «Про регулювання містобудівної</w:t>
      </w:r>
      <w:r w:rsidR="0013027E" w:rsidRPr="00F4561F">
        <w:rPr>
          <w:rFonts w:ascii="Times New Roman" w:hAnsi="Times New Roman" w:cs="Times New Roman"/>
          <w:sz w:val="28"/>
          <w:szCs w:val="28"/>
          <w:lang w:val="uk-UA"/>
        </w:rPr>
        <w:t xml:space="preserve"> </w:t>
      </w:r>
      <w:r w:rsidRPr="00F4561F">
        <w:rPr>
          <w:rFonts w:ascii="Times New Roman" w:hAnsi="Times New Roman" w:cs="Times New Roman"/>
          <w:sz w:val="28"/>
          <w:szCs w:val="28"/>
          <w:lang w:val="uk-UA"/>
        </w:rPr>
        <w:t>діяльності» порядок залучення, розмір та розрахунок і використання коштів</w:t>
      </w:r>
      <w:r w:rsidR="0013027E" w:rsidRPr="00F4561F">
        <w:rPr>
          <w:rFonts w:ascii="Times New Roman" w:hAnsi="Times New Roman" w:cs="Times New Roman"/>
          <w:sz w:val="28"/>
          <w:szCs w:val="28"/>
          <w:lang w:val="uk-UA"/>
        </w:rPr>
        <w:t xml:space="preserve"> </w:t>
      </w:r>
      <w:r w:rsidR="000F7255">
        <w:rPr>
          <w:rFonts w:ascii="Times New Roman" w:hAnsi="Times New Roman" w:cs="Times New Roman"/>
          <w:sz w:val="28"/>
          <w:szCs w:val="28"/>
          <w:lang w:val="uk-UA"/>
        </w:rPr>
        <w:t>пайової участі в</w:t>
      </w:r>
      <w:r w:rsidRPr="00F4561F">
        <w:rPr>
          <w:rFonts w:ascii="Times New Roman" w:hAnsi="Times New Roman" w:cs="Times New Roman"/>
          <w:sz w:val="28"/>
          <w:szCs w:val="28"/>
          <w:lang w:val="uk-UA"/>
        </w:rPr>
        <w:t xml:space="preserve"> розвитку інфраструктури населеного пункту встановлюють</w:t>
      </w:r>
      <w:r w:rsidR="0013027E" w:rsidRPr="00F4561F">
        <w:rPr>
          <w:rFonts w:ascii="Times New Roman" w:hAnsi="Times New Roman" w:cs="Times New Roman"/>
          <w:sz w:val="28"/>
          <w:szCs w:val="28"/>
          <w:lang w:val="uk-UA"/>
        </w:rPr>
        <w:t xml:space="preserve"> </w:t>
      </w:r>
      <w:r w:rsidRPr="00F4561F">
        <w:rPr>
          <w:rFonts w:ascii="Times New Roman" w:hAnsi="Times New Roman" w:cs="Times New Roman"/>
          <w:sz w:val="28"/>
          <w:szCs w:val="28"/>
          <w:lang w:val="uk-UA"/>
        </w:rPr>
        <w:t>органи місцевого самоврядування.</w:t>
      </w:r>
    </w:p>
    <w:p w:rsidR="00AF649E" w:rsidRPr="00F4561F" w:rsidRDefault="00AF649E" w:rsidP="003956CC">
      <w:pPr>
        <w:autoSpaceDE w:val="0"/>
        <w:autoSpaceDN w:val="0"/>
        <w:adjustRightInd w:val="0"/>
        <w:spacing w:after="0" w:line="240" w:lineRule="auto"/>
        <w:ind w:firstLine="709"/>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 xml:space="preserve">Відповідно до </w:t>
      </w:r>
      <w:r w:rsidR="003260D4" w:rsidRPr="00F4561F">
        <w:rPr>
          <w:rFonts w:ascii="Times New Roman" w:hAnsi="Times New Roman" w:cs="Times New Roman"/>
          <w:sz w:val="28"/>
          <w:szCs w:val="28"/>
          <w:lang w:val="uk-UA"/>
        </w:rPr>
        <w:t>Закону України «Про регулювання містобудівної діяльності»</w:t>
      </w:r>
      <w:r w:rsidRPr="00F4561F">
        <w:rPr>
          <w:rFonts w:ascii="Times New Roman" w:hAnsi="Times New Roman" w:cs="Times New Roman"/>
          <w:sz w:val="28"/>
          <w:szCs w:val="28"/>
          <w:lang w:val="uk-UA"/>
        </w:rPr>
        <w:t xml:space="preserve"> пайова участ</w:t>
      </w:r>
      <w:r w:rsidR="00FD00B7" w:rsidRPr="00F4561F">
        <w:rPr>
          <w:rFonts w:ascii="Times New Roman" w:hAnsi="Times New Roman" w:cs="Times New Roman"/>
          <w:sz w:val="28"/>
          <w:szCs w:val="28"/>
          <w:lang w:val="uk-UA"/>
        </w:rPr>
        <w:t xml:space="preserve">ь замовника </w:t>
      </w:r>
      <w:r w:rsidR="005F7449" w:rsidRPr="005F7449">
        <w:rPr>
          <w:rFonts w:ascii="Times New Roman" w:hAnsi="Times New Roman" w:cs="Times New Roman"/>
          <w:sz w:val="28"/>
          <w:szCs w:val="28"/>
          <w:lang w:val="uk-UA"/>
        </w:rPr>
        <w:t xml:space="preserve">об’єктів будівництва </w:t>
      </w:r>
      <w:r w:rsidR="005F7449">
        <w:rPr>
          <w:rFonts w:ascii="Times New Roman" w:hAnsi="Times New Roman" w:cs="Times New Roman"/>
          <w:sz w:val="28"/>
          <w:szCs w:val="28"/>
          <w:lang w:val="uk-UA"/>
        </w:rPr>
        <w:t>в</w:t>
      </w:r>
      <w:r w:rsidR="00FD00B7" w:rsidRPr="00F4561F">
        <w:rPr>
          <w:rFonts w:ascii="Times New Roman" w:hAnsi="Times New Roman" w:cs="Times New Roman"/>
          <w:sz w:val="28"/>
          <w:szCs w:val="28"/>
          <w:lang w:val="uk-UA"/>
        </w:rPr>
        <w:t xml:space="preserve"> створення </w:t>
      </w:r>
      <w:r w:rsidR="000A0BFC">
        <w:rPr>
          <w:rFonts w:ascii="Times New Roman" w:hAnsi="Times New Roman" w:cs="Times New Roman"/>
          <w:sz w:val="28"/>
          <w:szCs w:val="28"/>
          <w:lang w:val="uk-UA"/>
        </w:rPr>
        <w:t>й</w:t>
      </w:r>
      <w:r w:rsidR="00FD00B7" w:rsidRPr="00F4561F">
        <w:rPr>
          <w:rFonts w:ascii="Times New Roman" w:hAnsi="Times New Roman" w:cs="Times New Roman"/>
          <w:sz w:val="28"/>
          <w:szCs w:val="28"/>
          <w:lang w:val="uk-UA"/>
        </w:rPr>
        <w:t xml:space="preserve"> розвиток об’єктів </w:t>
      </w:r>
      <w:r w:rsidRPr="00F4561F">
        <w:rPr>
          <w:rFonts w:ascii="Times New Roman" w:hAnsi="Times New Roman" w:cs="Times New Roman"/>
          <w:sz w:val="28"/>
          <w:szCs w:val="28"/>
          <w:lang w:val="uk-UA"/>
        </w:rPr>
        <w:t xml:space="preserve"> інженерно-транспортної та соціальної інфраструктури </w:t>
      </w:r>
      <w:r w:rsidR="00FD00B7" w:rsidRPr="00F4561F">
        <w:rPr>
          <w:rFonts w:ascii="Times New Roman" w:hAnsi="Times New Roman" w:cs="Times New Roman"/>
          <w:sz w:val="28"/>
          <w:szCs w:val="28"/>
          <w:lang w:val="uk-UA"/>
        </w:rPr>
        <w:t xml:space="preserve">міста </w:t>
      </w:r>
      <w:r w:rsidRPr="00F4561F">
        <w:rPr>
          <w:rFonts w:ascii="Times New Roman" w:hAnsi="Times New Roman" w:cs="Times New Roman"/>
          <w:sz w:val="28"/>
          <w:szCs w:val="28"/>
          <w:lang w:val="uk-UA"/>
        </w:rPr>
        <w:t>полягає у</w:t>
      </w:r>
      <w:r w:rsidR="0013027E" w:rsidRPr="00F4561F">
        <w:rPr>
          <w:rFonts w:ascii="Times New Roman" w:hAnsi="Times New Roman" w:cs="Times New Roman"/>
          <w:sz w:val="28"/>
          <w:szCs w:val="28"/>
          <w:lang w:val="uk-UA"/>
        </w:rPr>
        <w:t xml:space="preserve"> </w:t>
      </w:r>
      <w:r w:rsidRPr="00F4561F">
        <w:rPr>
          <w:rFonts w:ascii="Times New Roman" w:hAnsi="Times New Roman" w:cs="Times New Roman"/>
          <w:sz w:val="28"/>
          <w:szCs w:val="28"/>
          <w:lang w:val="uk-UA"/>
        </w:rPr>
        <w:t xml:space="preserve">відрахуванні </w:t>
      </w:r>
      <w:r w:rsidR="005F7449">
        <w:rPr>
          <w:rFonts w:ascii="Times New Roman" w:hAnsi="Times New Roman" w:cs="Times New Roman"/>
          <w:sz w:val="28"/>
          <w:szCs w:val="28"/>
          <w:lang w:val="uk-UA"/>
        </w:rPr>
        <w:t>ни</w:t>
      </w:r>
      <w:r w:rsidRPr="00F4561F">
        <w:rPr>
          <w:rFonts w:ascii="Times New Roman" w:hAnsi="Times New Roman" w:cs="Times New Roman"/>
          <w:sz w:val="28"/>
          <w:szCs w:val="28"/>
          <w:lang w:val="uk-UA"/>
        </w:rPr>
        <w:t>м до місцевого бюджету відповідних коштів.</w:t>
      </w:r>
    </w:p>
    <w:p w:rsidR="000B4C4D" w:rsidRPr="00F4561F" w:rsidRDefault="004473C6" w:rsidP="003956CC">
      <w:pPr>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Чинний на теперішній час </w:t>
      </w:r>
      <w:r w:rsidR="00663681" w:rsidRPr="00F4561F">
        <w:rPr>
          <w:rFonts w:ascii="Times New Roman" w:hAnsi="Times New Roman" w:cs="Times New Roman"/>
          <w:sz w:val="28"/>
          <w:szCs w:val="28"/>
          <w:lang w:val="uk-UA"/>
        </w:rPr>
        <w:t>Поряд</w:t>
      </w:r>
      <w:r w:rsidR="007D4373" w:rsidRPr="00F4561F">
        <w:rPr>
          <w:rFonts w:ascii="Times New Roman" w:hAnsi="Times New Roman" w:cs="Times New Roman"/>
          <w:sz w:val="28"/>
          <w:szCs w:val="28"/>
          <w:lang w:val="uk-UA"/>
        </w:rPr>
        <w:t>о</w:t>
      </w:r>
      <w:r w:rsidR="00663681" w:rsidRPr="00F4561F">
        <w:rPr>
          <w:rFonts w:ascii="Times New Roman" w:hAnsi="Times New Roman" w:cs="Times New Roman"/>
          <w:sz w:val="28"/>
          <w:szCs w:val="28"/>
          <w:lang w:val="uk-UA"/>
        </w:rPr>
        <w:t>к залучення забудовник</w:t>
      </w:r>
      <w:r w:rsidR="00162C94" w:rsidRPr="00F4561F">
        <w:rPr>
          <w:rFonts w:ascii="Times New Roman" w:hAnsi="Times New Roman" w:cs="Times New Roman"/>
          <w:sz w:val="28"/>
          <w:szCs w:val="28"/>
          <w:lang w:val="uk-UA"/>
        </w:rPr>
        <w:t>ів до пайової участі в створення й розвиток</w:t>
      </w:r>
      <w:r w:rsidR="00663681" w:rsidRPr="00F4561F">
        <w:rPr>
          <w:rFonts w:ascii="Times New Roman" w:hAnsi="Times New Roman" w:cs="Times New Roman"/>
          <w:sz w:val="28"/>
          <w:szCs w:val="28"/>
          <w:lang w:val="uk-UA"/>
        </w:rPr>
        <w:t xml:space="preserve"> інженерно-транспортної та соціальної інфраструктури м. Кривого Рогу</w:t>
      </w:r>
      <w:r w:rsidR="00AF649E" w:rsidRPr="00F4561F">
        <w:rPr>
          <w:rFonts w:ascii="Times New Roman" w:hAnsi="Times New Roman" w:cs="Times New Roman"/>
          <w:sz w:val="28"/>
          <w:szCs w:val="28"/>
          <w:lang w:val="uk-UA"/>
        </w:rPr>
        <w:t xml:space="preserve"> (</w:t>
      </w:r>
      <w:r w:rsidR="008D0AE8" w:rsidRPr="00EB5988">
        <w:rPr>
          <w:rFonts w:ascii="Times New Roman" w:hAnsi="Times New Roman" w:cs="Times New Roman"/>
          <w:sz w:val="28"/>
          <w:szCs w:val="28"/>
          <w:lang w:val="uk-UA"/>
        </w:rPr>
        <w:t>на</w:t>
      </w:r>
      <w:r w:rsidR="00AF649E" w:rsidRPr="00EB5988">
        <w:rPr>
          <w:rFonts w:ascii="Times New Roman" w:hAnsi="Times New Roman" w:cs="Times New Roman"/>
          <w:sz w:val="28"/>
          <w:szCs w:val="28"/>
          <w:lang w:val="uk-UA"/>
        </w:rPr>
        <w:t>далі</w:t>
      </w:r>
      <w:r w:rsidR="002D432C" w:rsidRPr="00EB5988">
        <w:rPr>
          <w:rFonts w:ascii="Times New Roman" w:hAnsi="Times New Roman" w:cs="Times New Roman"/>
          <w:sz w:val="28"/>
          <w:szCs w:val="28"/>
          <w:lang w:val="uk-UA"/>
        </w:rPr>
        <w:t xml:space="preserve"> </w:t>
      </w:r>
      <w:r w:rsidR="000D3EB8" w:rsidRPr="00EB5988">
        <w:rPr>
          <w:rFonts w:ascii="Times New Roman" w:hAnsi="Times New Roman" w:cs="Times New Roman"/>
          <w:sz w:val="28"/>
          <w:szCs w:val="28"/>
          <w:lang w:val="uk-UA"/>
        </w:rPr>
        <w:t>–</w:t>
      </w:r>
      <w:r w:rsidR="002D432C" w:rsidRPr="00EB5988">
        <w:rPr>
          <w:rFonts w:ascii="Times New Roman" w:hAnsi="Times New Roman" w:cs="Times New Roman"/>
          <w:sz w:val="28"/>
          <w:szCs w:val="28"/>
          <w:lang w:val="uk-UA"/>
        </w:rPr>
        <w:t xml:space="preserve"> </w:t>
      </w:r>
      <w:r w:rsidR="00AF649E" w:rsidRPr="00EB5988">
        <w:rPr>
          <w:rFonts w:ascii="Times New Roman" w:hAnsi="Times New Roman" w:cs="Times New Roman"/>
          <w:sz w:val="28"/>
          <w:szCs w:val="28"/>
          <w:lang w:val="uk-UA"/>
        </w:rPr>
        <w:t>Порядок),</w:t>
      </w:r>
      <w:r w:rsidR="00AF649E" w:rsidRPr="00F4561F">
        <w:rPr>
          <w:rFonts w:ascii="Times New Roman" w:hAnsi="Times New Roman" w:cs="Times New Roman"/>
          <w:sz w:val="28"/>
          <w:szCs w:val="28"/>
          <w:lang w:val="uk-UA"/>
        </w:rPr>
        <w:t xml:space="preserve"> затверджений</w:t>
      </w:r>
      <w:r w:rsidR="0013027E" w:rsidRPr="00F4561F">
        <w:rPr>
          <w:rFonts w:ascii="Times New Roman" w:hAnsi="Times New Roman" w:cs="Times New Roman"/>
          <w:sz w:val="28"/>
          <w:szCs w:val="28"/>
          <w:lang w:val="uk-UA"/>
        </w:rPr>
        <w:t xml:space="preserve"> </w:t>
      </w:r>
      <w:r w:rsidR="00AF649E" w:rsidRPr="00F4561F">
        <w:rPr>
          <w:rFonts w:ascii="Times New Roman" w:hAnsi="Times New Roman" w:cs="Times New Roman"/>
          <w:sz w:val="28"/>
          <w:szCs w:val="28"/>
          <w:lang w:val="uk-UA"/>
        </w:rPr>
        <w:t xml:space="preserve">рішенням </w:t>
      </w:r>
      <w:r w:rsidR="00663681" w:rsidRPr="00F4561F">
        <w:rPr>
          <w:rFonts w:ascii="Times New Roman" w:hAnsi="Times New Roman" w:cs="Times New Roman"/>
          <w:sz w:val="28"/>
          <w:szCs w:val="28"/>
          <w:lang w:val="uk-UA"/>
        </w:rPr>
        <w:t>Криворізької міської ради від 26.09.2012 №1381</w:t>
      </w:r>
      <w:r w:rsidR="00162C94" w:rsidRPr="00F4561F">
        <w:rPr>
          <w:rFonts w:ascii="Times New Roman" w:hAnsi="Times New Roman" w:cs="Times New Roman"/>
          <w:sz w:val="28"/>
          <w:szCs w:val="28"/>
          <w:lang w:val="uk-UA"/>
        </w:rPr>
        <w:t>, визнач</w:t>
      </w:r>
      <w:r w:rsidR="00EF1BFD">
        <w:rPr>
          <w:rFonts w:ascii="Times New Roman" w:hAnsi="Times New Roman" w:cs="Times New Roman"/>
          <w:sz w:val="28"/>
          <w:szCs w:val="28"/>
          <w:lang w:val="uk-UA"/>
        </w:rPr>
        <w:t>ає</w:t>
      </w:r>
      <w:r w:rsidR="00162C94" w:rsidRPr="00F4561F">
        <w:rPr>
          <w:rFonts w:ascii="Times New Roman" w:hAnsi="Times New Roman" w:cs="Times New Roman"/>
          <w:sz w:val="28"/>
          <w:szCs w:val="28"/>
          <w:lang w:val="uk-UA"/>
        </w:rPr>
        <w:t xml:space="preserve"> розмір відрахувань забудовників у створення й розвиток інфраструктури міста</w:t>
      </w:r>
      <w:r w:rsidR="00C6441F">
        <w:rPr>
          <w:rFonts w:ascii="Times New Roman" w:hAnsi="Times New Roman" w:cs="Times New Roman"/>
          <w:sz w:val="28"/>
          <w:szCs w:val="28"/>
          <w:lang w:val="uk-UA"/>
        </w:rPr>
        <w:t xml:space="preserve">, з урахуванням термінів, які вживаються в ДБН </w:t>
      </w:r>
      <w:r w:rsidR="00C6441F" w:rsidRPr="00C6441F">
        <w:rPr>
          <w:rFonts w:ascii="Times New Roman" w:hAnsi="Times New Roman" w:cs="Times New Roman"/>
          <w:color w:val="000000"/>
          <w:sz w:val="28"/>
          <w:szCs w:val="28"/>
          <w:lang w:val="uk-UA" w:eastAsia="uk-UA"/>
        </w:rPr>
        <w:t>А.2.2-3-2014 «Склад та зміст проектної документації на будівництво»</w:t>
      </w:r>
      <w:r w:rsidR="00C6441F">
        <w:rPr>
          <w:rFonts w:ascii="Times New Roman" w:hAnsi="Times New Roman" w:cs="Times New Roman"/>
          <w:sz w:val="28"/>
          <w:szCs w:val="28"/>
          <w:lang w:val="uk-UA"/>
        </w:rPr>
        <w:t>.</w:t>
      </w:r>
    </w:p>
    <w:p w:rsidR="00AF649E" w:rsidRPr="00F4561F" w:rsidRDefault="00162C94" w:rsidP="003956CC">
      <w:pPr>
        <w:autoSpaceDE w:val="0"/>
        <w:autoSpaceDN w:val="0"/>
        <w:adjustRightInd w:val="0"/>
        <w:spacing w:after="0" w:line="240" w:lineRule="auto"/>
        <w:ind w:firstLine="709"/>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 xml:space="preserve">Однак, за період дії рішення </w:t>
      </w:r>
      <w:r w:rsidR="00FD00B7" w:rsidRPr="00F4561F">
        <w:rPr>
          <w:rFonts w:ascii="Times New Roman" w:hAnsi="Times New Roman" w:cs="Times New Roman"/>
          <w:sz w:val="28"/>
          <w:szCs w:val="28"/>
          <w:lang w:val="uk-UA"/>
        </w:rPr>
        <w:t xml:space="preserve">в країні </w:t>
      </w:r>
      <w:r w:rsidRPr="00F4561F">
        <w:rPr>
          <w:rFonts w:ascii="Times New Roman" w:hAnsi="Times New Roman" w:cs="Times New Roman"/>
          <w:sz w:val="28"/>
          <w:szCs w:val="28"/>
          <w:lang w:val="uk-UA"/>
        </w:rPr>
        <w:t>відбулися</w:t>
      </w:r>
      <w:r w:rsidR="00FD00B7" w:rsidRPr="00F4561F">
        <w:rPr>
          <w:rFonts w:ascii="Times New Roman" w:hAnsi="Times New Roman" w:cs="Times New Roman"/>
          <w:sz w:val="28"/>
          <w:szCs w:val="28"/>
          <w:lang w:val="uk-UA"/>
        </w:rPr>
        <w:t xml:space="preserve"> </w:t>
      </w:r>
      <w:r w:rsidRPr="00F4561F">
        <w:rPr>
          <w:rFonts w:ascii="Times New Roman" w:hAnsi="Times New Roman" w:cs="Times New Roman"/>
          <w:sz w:val="28"/>
          <w:szCs w:val="28"/>
          <w:lang w:val="uk-UA"/>
        </w:rPr>
        <w:t>значні</w:t>
      </w:r>
      <w:r w:rsidR="00FD00B7" w:rsidRPr="00F4561F">
        <w:rPr>
          <w:rFonts w:ascii="Times New Roman" w:hAnsi="Times New Roman" w:cs="Times New Roman"/>
          <w:sz w:val="28"/>
          <w:szCs w:val="28"/>
          <w:lang w:val="uk-UA"/>
        </w:rPr>
        <w:t xml:space="preserve"> економічні зміни</w:t>
      </w:r>
      <w:r w:rsidR="000516F6">
        <w:rPr>
          <w:rFonts w:ascii="Times New Roman" w:hAnsi="Times New Roman" w:cs="Times New Roman"/>
          <w:sz w:val="28"/>
          <w:szCs w:val="28"/>
          <w:lang w:val="uk-UA"/>
        </w:rPr>
        <w:t>,</w:t>
      </w:r>
      <w:r w:rsidR="00FD00B7" w:rsidRPr="00F4561F">
        <w:rPr>
          <w:rFonts w:ascii="Times New Roman" w:hAnsi="Times New Roman" w:cs="Times New Roman"/>
          <w:sz w:val="28"/>
          <w:szCs w:val="28"/>
          <w:lang w:val="uk-UA"/>
        </w:rPr>
        <w:t xml:space="preserve"> посилились</w:t>
      </w:r>
      <w:r w:rsidRPr="00F4561F">
        <w:rPr>
          <w:rFonts w:ascii="Times New Roman" w:hAnsi="Times New Roman" w:cs="Times New Roman"/>
          <w:sz w:val="28"/>
          <w:szCs w:val="28"/>
          <w:lang w:val="uk-UA"/>
        </w:rPr>
        <w:t xml:space="preserve"> інфляційні процеси</w:t>
      </w:r>
      <w:r w:rsidR="00375B0A">
        <w:rPr>
          <w:rFonts w:ascii="Times New Roman" w:hAnsi="Times New Roman" w:cs="Times New Roman"/>
          <w:sz w:val="28"/>
          <w:szCs w:val="28"/>
          <w:lang w:val="uk-UA"/>
        </w:rPr>
        <w:t>,</w:t>
      </w:r>
      <w:r w:rsidRPr="00F4561F">
        <w:rPr>
          <w:rFonts w:ascii="Times New Roman" w:hAnsi="Times New Roman" w:cs="Times New Roman"/>
          <w:sz w:val="28"/>
          <w:szCs w:val="28"/>
          <w:lang w:val="uk-UA"/>
        </w:rPr>
        <w:t xml:space="preserve"> </w:t>
      </w:r>
      <w:r w:rsidR="00375B0A">
        <w:rPr>
          <w:rFonts w:ascii="Times New Roman" w:hAnsi="Times New Roman" w:cs="Times New Roman"/>
          <w:sz w:val="28"/>
          <w:szCs w:val="28"/>
          <w:lang w:val="uk-UA"/>
        </w:rPr>
        <w:t>у</w:t>
      </w:r>
      <w:r w:rsidR="00416AC7" w:rsidRPr="00F4561F">
        <w:rPr>
          <w:rFonts w:ascii="Times New Roman" w:hAnsi="Times New Roman" w:cs="Times New Roman"/>
          <w:sz w:val="28"/>
          <w:szCs w:val="28"/>
          <w:lang w:val="uk-UA"/>
        </w:rPr>
        <w:t xml:space="preserve"> </w:t>
      </w:r>
      <w:r w:rsidR="000516F6" w:rsidRPr="000516F6">
        <w:rPr>
          <w:rFonts w:ascii="Times New Roman" w:hAnsi="Times New Roman" w:cs="Times New Roman"/>
          <w:sz w:val="28"/>
          <w:szCs w:val="28"/>
          <w:lang w:val="uk-UA"/>
        </w:rPr>
        <w:t xml:space="preserve">тому </w:t>
      </w:r>
      <w:r w:rsidR="000B4C4D" w:rsidRPr="000516F6">
        <w:rPr>
          <w:rFonts w:ascii="Times New Roman" w:hAnsi="Times New Roman" w:cs="Times New Roman"/>
          <w:sz w:val="28"/>
          <w:szCs w:val="28"/>
          <w:lang w:val="uk-UA"/>
        </w:rPr>
        <w:t>ч</w:t>
      </w:r>
      <w:r w:rsidR="000516F6" w:rsidRPr="000516F6">
        <w:rPr>
          <w:rFonts w:ascii="Times New Roman" w:hAnsi="Times New Roman" w:cs="Times New Roman"/>
          <w:sz w:val="28"/>
          <w:szCs w:val="28"/>
          <w:lang w:val="uk-UA"/>
        </w:rPr>
        <w:t>ислі</w:t>
      </w:r>
      <w:r w:rsidR="000B4C4D" w:rsidRPr="00F4561F">
        <w:rPr>
          <w:rFonts w:ascii="Times New Roman" w:hAnsi="Times New Roman" w:cs="Times New Roman"/>
          <w:sz w:val="28"/>
          <w:szCs w:val="28"/>
          <w:lang w:val="uk-UA"/>
        </w:rPr>
        <w:t xml:space="preserve"> девальвація офіційного курсу </w:t>
      </w:r>
      <w:r w:rsidR="000B4C4D" w:rsidRPr="000516F6">
        <w:rPr>
          <w:rFonts w:ascii="Times New Roman" w:hAnsi="Times New Roman" w:cs="Times New Roman"/>
          <w:sz w:val="28"/>
          <w:szCs w:val="28"/>
          <w:lang w:val="uk-UA"/>
        </w:rPr>
        <w:t>гривні,</w:t>
      </w:r>
      <w:r w:rsidR="000B4C4D" w:rsidRPr="00F4561F">
        <w:rPr>
          <w:rFonts w:ascii="Times New Roman" w:hAnsi="Times New Roman" w:cs="Times New Roman"/>
          <w:sz w:val="28"/>
          <w:szCs w:val="28"/>
          <w:lang w:val="uk-UA"/>
        </w:rPr>
        <w:t xml:space="preserve"> зростання </w:t>
      </w:r>
      <w:r w:rsidR="00FD00B7" w:rsidRPr="00F4561F">
        <w:rPr>
          <w:rFonts w:ascii="Times New Roman" w:hAnsi="Times New Roman" w:cs="Times New Roman"/>
          <w:sz w:val="28"/>
          <w:szCs w:val="28"/>
          <w:lang w:val="uk-UA"/>
        </w:rPr>
        <w:t xml:space="preserve">майже вдвічі </w:t>
      </w:r>
      <w:r w:rsidR="00316518" w:rsidRPr="00F4561F">
        <w:rPr>
          <w:rFonts w:ascii="Times New Roman" w:hAnsi="Times New Roman" w:cs="Times New Roman"/>
          <w:sz w:val="28"/>
          <w:szCs w:val="28"/>
          <w:lang w:val="uk-UA"/>
        </w:rPr>
        <w:t>індексу споживчих цін</w:t>
      </w:r>
      <w:r w:rsidRPr="00F4561F">
        <w:rPr>
          <w:rFonts w:ascii="Times New Roman" w:hAnsi="Times New Roman" w:cs="Times New Roman"/>
          <w:sz w:val="28"/>
          <w:szCs w:val="28"/>
          <w:lang w:val="uk-UA"/>
        </w:rPr>
        <w:t xml:space="preserve"> на то</w:t>
      </w:r>
      <w:r w:rsidR="000B4C4D" w:rsidRPr="00F4561F">
        <w:rPr>
          <w:rFonts w:ascii="Times New Roman" w:hAnsi="Times New Roman" w:cs="Times New Roman"/>
          <w:sz w:val="28"/>
          <w:szCs w:val="28"/>
          <w:lang w:val="uk-UA"/>
        </w:rPr>
        <w:t xml:space="preserve">вари та </w:t>
      </w:r>
      <w:r w:rsidR="000516F6">
        <w:rPr>
          <w:rFonts w:ascii="Times New Roman" w:hAnsi="Times New Roman" w:cs="Times New Roman"/>
          <w:sz w:val="28"/>
          <w:szCs w:val="28"/>
          <w:lang w:val="uk-UA"/>
        </w:rPr>
        <w:t xml:space="preserve">                      </w:t>
      </w:r>
      <w:r w:rsidR="000B4C4D" w:rsidRPr="00F4561F">
        <w:rPr>
          <w:rFonts w:ascii="Times New Roman" w:hAnsi="Times New Roman" w:cs="Times New Roman"/>
          <w:sz w:val="28"/>
          <w:szCs w:val="28"/>
          <w:lang w:val="uk-UA"/>
        </w:rPr>
        <w:t xml:space="preserve">послуги </w:t>
      </w:r>
      <w:r w:rsidR="00316518" w:rsidRPr="00F4561F">
        <w:rPr>
          <w:rFonts w:ascii="Times New Roman" w:hAnsi="Times New Roman" w:cs="Times New Roman"/>
          <w:sz w:val="28"/>
          <w:szCs w:val="28"/>
          <w:lang w:val="uk-UA"/>
        </w:rPr>
        <w:t xml:space="preserve">(2014 рік </w:t>
      </w:r>
      <w:r w:rsidR="000516F6" w:rsidRPr="000516F6">
        <w:rPr>
          <w:rFonts w:ascii="Times New Roman" w:hAnsi="Times New Roman" w:cs="Times New Roman"/>
          <w:sz w:val="28"/>
          <w:szCs w:val="28"/>
          <w:lang w:val="uk-UA"/>
        </w:rPr>
        <w:t>–</w:t>
      </w:r>
      <w:r w:rsidR="00316518" w:rsidRPr="00F4561F">
        <w:rPr>
          <w:rFonts w:ascii="Times New Roman" w:hAnsi="Times New Roman" w:cs="Times New Roman"/>
          <w:sz w:val="28"/>
          <w:szCs w:val="28"/>
          <w:lang w:val="uk-UA"/>
        </w:rPr>
        <w:t xml:space="preserve"> 112,1</w:t>
      </w:r>
      <w:r w:rsidRPr="00F4561F">
        <w:rPr>
          <w:rFonts w:ascii="Times New Roman" w:hAnsi="Times New Roman" w:cs="Times New Roman"/>
          <w:sz w:val="28"/>
          <w:szCs w:val="28"/>
          <w:lang w:val="uk-UA"/>
        </w:rPr>
        <w:t xml:space="preserve">%, 2015 рік </w:t>
      </w:r>
      <w:r w:rsidR="000516F6" w:rsidRPr="000516F6">
        <w:rPr>
          <w:rFonts w:ascii="Times New Roman" w:hAnsi="Times New Roman" w:cs="Times New Roman"/>
          <w:sz w:val="28"/>
          <w:szCs w:val="28"/>
          <w:lang w:val="uk-UA"/>
        </w:rPr>
        <w:t>–</w:t>
      </w:r>
      <w:r w:rsidR="00316518" w:rsidRPr="00F4561F">
        <w:rPr>
          <w:rFonts w:ascii="Times New Roman" w:hAnsi="Times New Roman" w:cs="Times New Roman"/>
          <w:sz w:val="28"/>
          <w:szCs w:val="28"/>
          <w:lang w:val="uk-UA"/>
        </w:rPr>
        <w:t xml:space="preserve"> 148</w:t>
      </w:r>
      <w:r w:rsidR="000B4C4D" w:rsidRPr="00F4561F">
        <w:rPr>
          <w:rFonts w:ascii="Times New Roman" w:hAnsi="Times New Roman" w:cs="Times New Roman"/>
          <w:sz w:val="28"/>
          <w:szCs w:val="28"/>
          <w:lang w:val="uk-UA"/>
        </w:rPr>
        <w:t>,</w:t>
      </w:r>
      <w:r w:rsidR="00316518" w:rsidRPr="00F4561F">
        <w:rPr>
          <w:rFonts w:ascii="Times New Roman" w:hAnsi="Times New Roman" w:cs="Times New Roman"/>
          <w:sz w:val="28"/>
          <w:szCs w:val="28"/>
          <w:lang w:val="uk-UA"/>
        </w:rPr>
        <w:t>7</w:t>
      </w:r>
      <w:r w:rsidR="000B4C4D" w:rsidRPr="00F4561F">
        <w:rPr>
          <w:rFonts w:ascii="Times New Roman" w:hAnsi="Times New Roman" w:cs="Times New Roman"/>
          <w:sz w:val="28"/>
          <w:szCs w:val="28"/>
          <w:lang w:val="uk-UA"/>
        </w:rPr>
        <w:t>%, 2016 рік – 1</w:t>
      </w:r>
      <w:r w:rsidR="00316518" w:rsidRPr="00F4561F">
        <w:rPr>
          <w:rFonts w:ascii="Times New Roman" w:hAnsi="Times New Roman" w:cs="Times New Roman"/>
          <w:sz w:val="28"/>
          <w:szCs w:val="28"/>
          <w:lang w:val="uk-UA"/>
        </w:rPr>
        <w:t>13</w:t>
      </w:r>
      <w:r w:rsidR="000B4C4D" w:rsidRPr="00F4561F">
        <w:rPr>
          <w:rFonts w:ascii="Times New Roman" w:hAnsi="Times New Roman" w:cs="Times New Roman"/>
          <w:sz w:val="28"/>
          <w:szCs w:val="28"/>
          <w:lang w:val="uk-UA"/>
        </w:rPr>
        <w:t>,</w:t>
      </w:r>
      <w:r w:rsidR="00316518" w:rsidRPr="00F4561F">
        <w:rPr>
          <w:rFonts w:ascii="Times New Roman" w:hAnsi="Times New Roman" w:cs="Times New Roman"/>
          <w:sz w:val="28"/>
          <w:szCs w:val="28"/>
          <w:lang w:val="uk-UA"/>
        </w:rPr>
        <w:t>9</w:t>
      </w:r>
      <w:r w:rsidR="000B4C4D" w:rsidRPr="00F4561F">
        <w:rPr>
          <w:rFonts w:ascii="Times New Roman" w:hAnsi="Times New Roman" w:cs="Times New Roman"/>
          <w:sz w:val="28"/>
          <w:szCs w:val="28"/>
          <w:lang w:val="uk-UA"/>
        </w:rPr>
        <w:t>%</w:t>
      </w:r>
      <w:r w:rsidR="00316518" w:rsidRPr="00F4561F">
        <w:rPr>
          <w:rFonts w:ascii="Times New Roman" w:hAnsi="Times New Roman" w:cs="Times New Roman"/>
          <w:sz w:val="28"/>
          <w:szCs w:val="28"/>
          <w:lang w:val="uk-UA"/>
        </w:rPr>
        <w:t xml:space="preserve">, </w:t>
      </w:r>
      <w:r w:rsidR="000516F6">
        <w:rPr>
          <w:rFonts w:ascii="Times New Roman" w:hAnsi="Times New Roman" w:cs="Times New Roman"/>
          <w:sz w:val="28"/>
          <w:szCs w:val="28"/>
          <w:lang w:val="uk-UA"/>
        </w:rPr>
        <w:t xml:space="preserve">                                   </w:t>
      </w:r>
      <w:r w:rsidR="00316518" w:rsidRPr="00F4561F">
        <w:rPr>
          <w:rFonts w:ascii="Times New Roman" w:hAnsi="Times New Roman" w:cs="Times New Roman"/>
          <w:sz w:val="28"/>
          <w:szCs w:val="28"/>
          <w:lang w:val="uk-UA"/>
        </w:rPr>
        <w:t>2017 рік – 114,4%</w:t>
      </w:r>
      <w:r w:rsidR="002B60D0" w:rsidRPr="00F4561F">
        <w:rPr>
          <w:rFonts w:ascii="Times New Roman" w:hAnsi="Times New Roman" w:cs="Times New Roman"/>
          <w:sz w:val="28"/>
          <w:szCs w:val="28"/>
          <w:lang w:val="uk-UA"/>
        </w:rPr>
        <w:t xml:space="preserve">. </w:t>
      </w:r>
      <w:r w:rsidR="00E94203">
        <w:rPr>
          <w:rFonts w:ascii="Times New Roman" w:hAnsi="Times New Roman" w:cs="Times New Roman"/>
          <w:sz w:val="28"/>
          <w:szCs w:val="28"/>
          <w:lang w:val="uk-UA"/>
        </w:rPr>
        <w:t>/</w:t>
      </w:r>
      <w:r w:rsidR="002B60D0" w:rsidRPr="00F4561F">
        <w:rPr>
          <w:rFonts w:ascii="Times New Roman" w:hAnsi="Times New Roman" w:cs="Times New Roman"/>
          <w:sz w:val="28"/>
          <w:szCs w:val="28"/>
          <w:lang w:val="uk-UA"/>
        </w:rPr>
        <w:t>Інформація Державної служби статистики, форма звітності</w:t>
      </w:r>
      <w:r w:rsidR="006254B8" w:rsidRPr="00E94203">
        <w:rPr>
          <w:rFonts w:ascii="Times New Roman" w:hAnsi="Times New Roman" w:cs="Times New Roman"/>
          <w:sz w:val="28"/>
          <w:szCs w:val="28"/>
          <w:lang w:val="uk-UA"/>
        </w:rPr>
        <w:t xml:space="preserve"> </w:t>
      </w:r>
      <w:r w:rsidR="006254B8" w:rsidRPr="00F4561F">
        <w:rPr>
          <w:rFonts w:ascii="Times New Roman" w:hAnsi="Times New Roman" w:cs="Times New Roman"/>
          <w:sz w:val="28"/>
          <w:szCs w:val="28"/>
          <w:lang w:val="uk-UA"/>
        </w:rPr>
        <w:t>«</w:t>
      </w:r>
      <w:r w:rsidR="002B60D0" w:rsidRPr="00F4561F">
        <w:rPr>
          <w:rFonts w:ascii="Times New Roman" w:hAnsi="Times New Roman" w:cs="Times New Roman"/>
          <w:sz w:val="28"/>
          <w:szCs w:val="28"/>
          <w:lang w:val="uk-UA"/>
        </w:rPr>
        <w:t>Індекси споживчих цін на товари та послуги у</w:t>
      </w:r>
      <w:r w:rsidR="006254B8" w:rsidRPr="00F4561F">
        <w:rPr>
          <w:rFonts w:ascii="Times New Roman" w:hAnsi="Times New Roman" w:cs="Times New Roman"/>
          <w:sz w:val="28"/>
          <w:szCs w:val="28"/>
          <w:lang w:val="uk-UA"/>
        </w:rPr>
        <w:t xml:space="preserve"> </w:t>
      </w:r>
      <w:r w:rsidR="002B60D0" w:rsidRPr="00F4561F">
        <w:rPr>
          <w:rFonts w:ascii="Times New Roman" w:hAnsi="Times New Roman" w:cs="Times New Roman"/>
          <w:sz w:val="28"/>
          <w:szCs w:val="28"/>
          <w:lang w:val="uk-UA"/>
        </w:rPr>
        <w:t>2002</w:t>
      </w:r>
      <w:r w:rsidR="000516F6">
        <w:rPr>
          <w:rFonts w:ascii="Times New Roman" w:hAnsi="Times New Roman" w:cs="Times New Roman"/>
          <w:sz w:val="28"/>
          <w:szCs w:val="28"/>
          <w:lang w:val="uk-UA"/>
        </w:rPr>
        <w:t xml:space="preserve"> </w:t>
      </w:r>
      <w:r w:rsidR="000516F6" w:rsidRPr="000516F6">
        <w:rPr>
          <w:rFonts w:ascii="Times New Roman" w:hAnsi="Times New Roman" w:cs="Times New Roman"/>
          <w:sz w:val="28"/>
          <w:szCs w:val="28"/>
          <w:lang w:val="uk-UA"/>
        </w:rPr>
        <w:t>–</w:t>
      </w:r>
      <w:r w:rsidR="000516F6">
        <w:rPr>
          <w:rFonts w:ascii="Times New Roman" w:hAnsi="Times New Roman" w:cs="Times New Roman"/>
          <w:sz w:val="28"/>
          <w:szCs w:val="28"/>
          <w:lang w:val="uk-UA"/>
        </w:rPr>
        <w:t xml:space="preserve"> </w:t>
      </w:r>
      <w:r w:rsidR="002B60D0" w:rsidRPr="00F4561F">
        <w:rPr>
          <w:rFonts w:ascii="Times New Roman" w:hAnsi="Times New Roman" w:cs="Times New Roman"/>
          <w:sz w:val="28"/>
          <w:szCs w:val="28"/>
          <w:lang w:val="uk-UA"/>
        </w:rPr>
        <w:t>2017</w:t>
      </w:r>
      <w:r w:rsidR="00B75237" w:rsidRPr="00F4561F">
        <w:rPr>
          <w:rFonts w:ascii="Times New Roman" w:hAnsi="Times New Roman" w:cs="Times New Roman"/>
          <w:sz w:val="28"/>
          <w:szCs w:val="28"/>
          <w:lang w:val="uk-UA"/>
        </w:rPr>
        <w:t xml:space="preserve"> </w:t>
      </w:r>
      <w:r w:rsidR="002B60D0" w:rsidRPr="00F4561F">
        <w:rPr>
          <w:rFonts w:ascii="Times New Roman" w:hAnsi="Times New Roman" w:cs="Times New Roman"/>
          <w:sz w:val="28"/>
          <w:szCs w:val="28"/>
          <w:lang w:val="uk-UA"/>
        </w:rPr>
        <w:t>рр.</w:t>
      </w:r>
      <w:r w:rsidR="006254B8" w:rsidRPr="00F4561F">
        <w:rPr>
          <w:rFonts w:ascii="Times New Roman" w:hAnsi="Times New Roman" w:cs="Times New Roman"/>
          <w:sz w:val="28"/>
          <w:szCs w:val="28"/>
          <w:lang w:val="uk-UA"/>
        </w:rPr>
        <w:t>»</w:t>
      </w:r>
      <w:r w:rsidR="00E94203">
        <w:rPr>
          <w:rFonts w:ascii="Times New Roman" w:hAnsi="Times New Roman" w:cs="Times New Roman"/>
          <w:sz w:val="28"/>
          <w:szCs w:val="28"/>
          <w:lang w:val="uk-UA"/>
        </w:rPr>
        <w:t>/</w:t>
      </w:r>
      <w:r w:rsidR="000B4C4D" w:rsidRPr="00F4561F">
        <w:rPr>
          <w:rFonts w:ascii="Times New Roman" w:hAnsi="Times New Roman" w:cs="Times New Roman"/>
          <w:sz w:val="28"/>
          <w:szCs w:val="28"/>
          <w:lang w:val="uk-UA"/>
        </w:rPr>
        <w:t>)</w:t>
      </w:r>
      <w:r w:rsidRPr="00F4561F">
        <w:rPr>
          <w:rFonts w:ascii="Times New Roman" w:hAnsi="Times New Roman" w:cs="Times New Roman"/>
          <w:sz w:val="28"/>
          <w:szCs w:val="28"/>
          <w:lang w:val="uk-UA"/>
        </w:rPr>
        <w:t>.</w:t>
      </w:r>
    </w:p>
    <w:p w:rsidR="000B4C4D" w:rsidRPr="00F4561F" w:rsidRDefault="00AF649E" w:rsidP="003956CC">
      <w:pPr>
        <w:autoSpaceDE w:val="0"/>
        <w:autoSpaceDN w:val="0"/>
        <w:adjustRightInd w:val="0"/>
        <w:spacing w:after="0" w:line="240" w:lineRule="auto"/>
        <w:ind w:firstLine="709"/>
        <w:jc w:val="both"/>
        <w:rPr>
          <w:lang w:val="uk-UA"/>
        </w:rPr>
      </w:pPr>
      <w:r w:rsidRPr="00F4561F">
        <w:rPr>
          <w:rFonts w:ascii="Times New Roman" w:hAnsi="Times New Roman" w:cs="Times New Roman"/>
          <w:sz w:val="28"/>
          <w:szCs w:val="28"/>
          <w:lang w:val="uk-UA"/>
        </w:rPr>
        <w:t>Відсутність достатніх обсягів фінансування не дозволяє виконавчим</w:t>
      </w:r>
      <w:r w:rsidR="0013027E" w:rsidRPr="00F4561F">
        <w:rPr>
          <w:rFonts w:ascii="Times New Roman" w:hAnsi="Times New Roman" w:cs="Times New Roman"/>
          <w:sz w:val="28"/>
          <w:szCs w:val="28"/>
          <w:lang w:val="uk-UA"/>
        </w:rPr>
        <w:t xml:space="preserve"> </w:t>
      </w:r>
      <w:r w:rsidRPr="00F4561F">
        <w:rPr>
          <w:rFonts w:ascii="Times New Roman" w:hAnsi="Times New Roman" w:cs="Times New Roman"/>
          <w:sz w:val="28"/>
          <w:szCs w:val="28"/>
          <w:lang w:val="uk-UA"/>
        </w:rPr>
        <w:t>органам міської ради в повному обсязі виконувати повноваження щодо</w:t>
      </w:r>
      <w:r w:rsidR="0013027E" w:rsidRPr="00F4561F">
        <w:rPr>
          <w:rFonts w:ascii="Times New Roman" w:hAnsi="Times New Roman" w:cs="Times New Roman"/>
          <w:sz w:val="28"/>
          <w:szCs w:val="28"/>
          <w:lang w:val="uk-UA"/>
        </w:rPr>
        <w:t xml:space="preserve"> </w:t>
      </w:r>
      <w:r w:rsidRPr="00F4561F">
        <w:rPr>
          <w:rFonts w:ascii="Times New Roman" w:hAnsi="Times New Roman" w:cs="Times New Roman"/>
          <w:sz w:val="28"/>
          <w:szCs w:val="28"/>
          <w:lang w:val="uk-UA"/>
        </w:rPr>
        <w:t>забезпеченн</w:t>
      </w:r>
      <w:r w:rsidR="00145CD2">
        <w:rPr>
          <w:rFonts w:ascii="Times New Roman" w:hAnsi="Times New Roman" w:cs="Times New Roman"/>
          <w:sz w:val="28"/>
          <w:szCs w:val="28"/>
          <w:lang w:val="uk-UA"/>
        </w:rPr>
        <w:t>я збалансованого економічного</w:t>
      </w:r>
      <w:r w:rsidRPr="00F4561F">
        <w:rPr>
          <w:rFonts w:ascii="Times New Roman" w:hAnsi="Times New Roman" w:cs="Times New Roman"/>
          <w:sz w:val="28"/>
          <w:szCs w:val="28"/>
          <w:lang w:val="uk-UA"/>
        </w:rPr>
        <w:t xml:space="preserve"> </w:t>
      </w:r>
      <w:r w:rsidR="000A0BFC">
        <w:rPr>
          <w:rFonts w:ascii="Times New Roman" w:hAnsi="Times New Roman" w:cs="Times New Roman"/>
          <w:sz w:val="28"/>
          <w:szCs w:val="28"/>
          <w:lang w:val="uk-UA"/>
        </w:rPr>
        <w:t xml:space="preserve">та </w:t>
      </w:r>
      <w:r w:rsidRPr="00F4561F">
        <w:rPr>
          <w:rFonts w:ascii="Times New Roman" w:hAnsi="Times New Roman" w:cs="Times New Roman"/>
          <w:sz w:val="28"/>
          <w:szCs w:val="28"/>
          <w:lang w:val="uk-UA"/>
        </w:rPr>
        <w:t>соціального розвитку міста,</w:t>
      </w:r>
      <w:r w:rsidR="0013027E" w:rsidRPr="00F4561F">
        <w:rPr>
          <w:rFonts w:ascii="Times New Roman" w:hAnsi="Times New Roman" w:cs="Times New Roman"/>
          <w:sz w:val="28"/>
          <w:szCs w:val="28"/>
          <w:lang w:val="uk-UA"/>
        </w:rPr>
        <w:t xml:space="preserve"> </w:t>
      </w:r>
      <w:r w:rsidRPr="00F4561F">
        <w:rPr>
          <w:rFonts w:ascii="Times New Roman" w:hAnsi="Times New Roman" w:cs="Times New Roman"/>
          <w:sz w:val="28"/>
          <w:szCs w:val="28"/>
          <w:lang w:val="uk-UA"/>
        </w:rPr>
        <w:t xml:space="preserve">належного утримання </w:t>
      </w:r>
      <w:r w:rsidR="000A0BFC">
        <w:rPr>
          <w:rFonts w:ascii="Times New Roman" w:hAnsi="Times New Roman" w:cs="Times New Roman"/>
          <w:sz w:val="28"/>
          <w:szCs w:val="28"/>
          <w:lang w:val="uk-UA"/>
        </w:rPr>
        <w:t>й</w:t>
      </w:r>
      <w:r w:rsidRPr="00F4561F">
        <w:rPr>
          <w:rFonts w:ascii="Times New Roman" w:hAnsi="Times New Roman" w:cs="Times New Roman"/>
          <w:sz w:val="28"/>
          <w:szCs w:val="28"/>
          <w:lang w:val="uk-UA"/>
        </w:rPr>
        <w:t xml:space="preserve"> ефективної експлуатації об’єктів житлово-</w:t>
      </w:r>
      <w:r w:rsidR="0013027E" w:rsidRPr="00F4561F">
        <w:rPr>
          <w:rFonts w:ascii="Times New Roman" w:hAnsi="Times New Roman" w:cs="Times New Roman"/>
          <w:sz w:val="28"/>
          <w:szCs w:val="28"/>
          <w:lang w:val="uk-UA"/>
        </w:rPr>
        <w:t xml:space="preserve"> </w:t>
      </w:r>
      <w:r w:rsidRPr="00F4561F">
        <w:rPr>
          <w:rFonts w:ascii="Times New Roman" w:hAnsi="Times New Roman" w:cs="Times New Roman"/>
          <w:sz w:val="28"/>
          <w:szCs w:val="28"/>
          <w:lang w:val="uk-UA"/>
        </w:rPr>
        <w:t>комунального господарства, благоустрою території міста.</w:t>
      </w:r>
    </w:p>
    <w:p w:rsidR="00AF649E" w:rsidRPr="00C271E7" w:rsidRDefault="00EC485B" w:rsidP="003956CC">
      <w:pPr>
        <w:autoSpaceDE w:val="0"/>
        <w:autoSpaceDN w:val="0"/>
        <w:adjustRightInd w:val="0"/>
        <w:spacing w:after="0" w:line="240" w:lineRule="auto"/>
        <w:ind w:firstLine="709"/>
        <w:jc w:val="both"/>
        <w:rPr>
          <w:rFonts w:ascii="Times New Roman" w:hAnsi="Times New Roman" w:cs="Times New Roman"/>
          <w:sz w:val="28"/>
          <w:szCs w:val="28"/>
          <w:lang w:val="uk-UA"/>
        </w:rPr>
      </w:pPr>
      <w:r w:rsidRPr="00C271E7">
        <w:rPr>
          <w:rFonts w:ascii="Times New Roman" w:hAnsi="Times New Roman" w:cs="Times New Roman"/>
          <w:sz w:val="28"/>
          <w:szCs w:val="28"/>
          <w:lang w:val="uk-UA"/>
        </w:rPr>
        <w:t>У</w:t>
      </w:r>
      <w:r w:rsidR="000B4C4D" w:rsidRPr="00C271E7">
        <w:rPr>
          <w:rFonts w:ascii="Times New Roman" w:hAnsi="Times New Roman" w:cs="Times New Roman"/>
          <w:sz w:val="28"/>
          <w:szCs w:val="28"/>
          <w:lang w:val="uk-UA"/>
        </w:rPr>
        <w:t>раховуючи викладене,</w:t>
      </w:r>
      <w:r w:rsidR="00074273" w:rsidRPr="00C271E7">
        <w:rPr>
          <w:lang w:val="uk-UA"/>
        </w:rPr>
        <w:t xml:space="preserve"> </w:t>
      </w:r>
      <w:r w:rsidR="00074273" w:rsidRPr="00C271E7">
        <w:rPr>
          <w:rFonts w:ascii="Times New Roman" w:hAnsi="Times New Roman" w:cs="Times New Roman"/>
          <w:sz w:val="28"/>
          <w:szCs w:val="28"/>
          <w:lang w:val="uk-UA"/>
        </w:rPr>
        <w:t>визначений у 2012 році</w:t>
      </w:r>
      <w:r w:rsidR="00813101" w:rsidRPr="00C271E7">
        <w:rPr>
          <w:rFonts w:ascii="Times New Roman" w:hAnsi="Times New Roman" w:cs="Times New Roman"/>
          <w:sz w:val="28"/>
          <w:szCs w:val="28"/>
          <w:lang w:val="uk-UA"/>
        </w:rPr>
        <w:t xml:space="preserve"> </w:t>
      </w:r>
      <w:r w:rsidR="00074273" w:rsidRPr="00C271E7">
        <w:rPr>
          <w:rFonts w:ascii="Times New Roman" w:hAnsi="Times New Roman" w:cs="Times New Roman"/>
          <w:sz w:val="28"/>
          <w:szCs w:val="28"/>
          <w:lang w:val="uk-UA"/>
        </w:rPr>
        <w:t>розмір</w:t>
      </w:r>
      <w:r w:rsidR="00FD00B7" w:rsidRPr="00C271E7">
        <w:rPr>
          <w:rFonts w:ascii="Times New Roman" w:hAnsi="Times New Roman" w:cs="Times New Roman"/>
          <w:sz w:val="28"/>
          <w:szCs w:val="28"/>
          <w:lang w:val="uk-UA"/>
        </w:rPr>
        <w:t xml:space="preserve"> (</w:t>
      </w:r>
      <w:r w:rsidR="00465ED0" w:rsidRPr="00C271E7">
        <w:rPr>
          <w:rFonts w:ascii="Times New Roman" w:hAnsi="Times New Roman" w:cs="Times New Roman"/>
          <w:sz w:val="28"/>
          <w:szCs w:val="28"/>
          <w:lang w:val="uk-UA"/>
        </w:rPr>
        <w:t>0,1%</w:t>
      </w:r>
      <w:r w:rsidR="00813101" w:rsidRPr="00C271E7">
        <w:rPr>
          <w:rFonts w:ascii="Times New Roman" w:hAnsi="Times New Roman" w:cs="Times New Roman"/>
          <w:sz w:val="28"/>
          <w:szCs w:val="28"/>
          <w:lang w:val="uk-UA"/>
        </w:rPr>
        <w:t xml:space="preserve"> </w:t>
      </w:r>
      <w:r w:rsidRPr="00C271E7">
        <w:rPr>
          <w:rFonts w:ascii="Times New Roman" w:hAnsi="Times New Roman" w:cs="Times New Roman"/>
          <w:sz w:val="28"/>
          <w:szCs w:val="28"/>
          <w:lang w:val="uk-UA"/>
        </w:rPr>
        <w:t>– від</w:t>
      </w:r>
      <w:r w:rsidR="0000766D" w:rsidRPr="00C271E7">
        <w:rPr>
          <w:rFonts w:ascii="Times New Roman" w:hAnsi="Times New Roman" w:cs="Times New Roman"/>
          <w:sz w:val="28"/>
          <w:szCs w:val="28"/>
          <w:lang w:val="uk-UA"/>
        </w:rPr>
        <w:t xml:space="preserve"> загальної кошторисної вартості будівництва об’єкта)</w:t>
      </w:r>
      <w:r w:rsidR="00074273" w:rsidRPr="00C271E7">
        <w:rPr>
          <w:rFonts w:ascii="Times New Roman" w:hAnsi="Times New Roman" w:cs="Times New Roman"/>
          <w:sz w:val="16"/>
          <w:szCs w:val="28"/>
          <w:lang w:val="uk-UA"/>
        </w:rPr>
        <w:t xml:space="preserve"> </w:t>
      </w:r>
      <w:r w:rsidR="00074273" w:rsidRPr="00C271E7">
        <w:rPr>
          <w:rFonts w:ascii="Times New Roman" w:hAnsi="Times New Roman" w:cs="Times New Roman"/>
          <w:sz w:val="28"/>
          <w:szCs w:val="28"/>
          <w:lang w:val="uk-UA"/>
        </w:rPr>
        <w:t>відрахувань забудовників</w:t>
      </w:r>
      <w:r w:rsidR="00465ED0" w:rsidRPr="00C271E7">
        <w:rPr>
          <w:rFonts w:ascii="Times New Roman" w:hAnsi="Times New Roman" w:cs="Times New Roman"/>
          <w:sz w:val="28"/>
          <w:szCs w:val="28"/>
          <w:lang w:val="uk-UA"/>
        </w:rPr>
        <w:t xml:space="preserve"> </w:t>
      </w:r>
      <w:r w:rsidR="00893C7F" w:rsidRPr="00C271E7">
        <w:rPr>
          <w:rFonts w:ascii="Times New Roman" w:hAnsi="Times New Roman" w:cs="Times New Roman"/>
          <w:sz w:val="28"/>
          <w:szCs w:val="28"/>
          <w:lang w:val="uk-UA"/>
        </w:rPr>
        <w:t>(</w:t>
      </w:r>
      <w:r w:rsidR="00465ED0" w:rsidRPr="00C271E7">
        <w:rPr>
          <w:rFonts w:ascii="Times New Roman" w:hAnsi="Times New Roman" w:cs="Times New Roman"/>
          <w:sz w:val="28"/>
          <w:szCs w:val="28"/>
          <w:lang w:val="uk-UA"/>
        </w:rPr>
        <w:t>за 2017 рік до міського бюджету розвитку надійшло</w:t>
      </w:r>
      <w:r w:rsidR="00D6165C" w:rsidRPr="00C271E7">
        <w:rPr>
          <w:rFonts w:ascii="Times New Roman" w:hAnsi="Times New Roman" w:cs="Times New Roman"/>
          <w:sz w:val="28"/>
          <w:szCs w:val="28"/>
          <w:lang w:val="uk-UA"/>
        </w:rPr>
        <w:t xml:space="preserve"> </w:t>
      </w:r>
      <w:r w:rsidR="005153FA" w:rsidRPr="00C271E7">
        <w:rPr>
          <w:rFonts w:ascii="Times New Roman" w:hAnsi="Times New Roman" w:cs="Times New Roman"/>
          <w:sz w:val="28"/>
          <w:szCs w:val="28"/>
          <w:lang w:val="uk-UA"/>
        </w:rPr>
        <w:t>1,4 млн.</w:t>
      </w:r>
      <w:r w:rsidR="00465ED0" w:rsidRPr="00C271E7">
        <w:rPr>
          <w:rFonts w:ascii="Times New Roman" w:hAnsi="Times New Roman" w:cs="Times New Roman"/>
          <w:sz w:val="28"/>
          <w:szCs w:val="28"/>
          <w:lang w:val="uk-UA"/>
        </w:rPr>
        <w:t xml:space="preserve"> грн.</w:t>
      </w:r>
      <w:r w:rsidR="00893C7F" w:rsidRPr="00C271E7">
        <w:rPr>
          <w:rFonts w:ascii="Times New Roman" w:hAnsi="Times New Roman" w:cs="Times New Roman"/>
          <w:sz w:val="28"/>
          <w:szCs w:val="28"/>
          <w:lang w:val="uk-UA"/>
        </w:rPr>
        <w:t>)</w:t>
      </w:r>
      <w:r w:rsidR="00074273" w:rsidRPr="00C271E7">
        <w:rPr>
          <w:rFonts w:ascii="Times New Roman" w:hAnsi="Times New Roman" w:cs="Times New Roman"/>
          <w:sz w:val="28"/>
          <w:szCs w:val="28"/>
          <w:lang w:val="uk-UA"/>
        </w:rPr>
        <w:t xml:space="preserve"> у створення </w:t>
      </w:r>
      <w:r w:rsidR="00074273" w:rsidRPr="00C271E7">
        <w:rPr>
          <w:rFonts w:ascii="Times New Roman" w:hAnsi="Times New Roman" w:cs="Times New Roman"/>
          <w:sz w:val="28"/>
          <w:szCs w:val="28"/>
          <w:lang w:val="uk-UA"/>
        </w:rPr>
        <w:lastRenderedPageBreak/>
        <w:t>й розвиток інфраструктури міста</w:t>
      </w:r>
      <w:r w:rsidR="000B4C4D" w:rsidRPr="00C271E7">
        <w:rPr>
          <w:rFonts w:ascii="Times New Roman" w:hAnsi="Times New Roman" w:cs="Times New Roman"/>
          <w:sz w:val="28"/>
          <w:szCs w:val="28"/>
          <w:lang w:val="uk-UA"/>
        </w:rPr>
        <w:t xml:space="preserve"> потребує перегляду.</w:t>
      </w:r>
      <w:r w:rsidR="00813101" w:rsidRPr="00C271E7">
        <w:rPr>
          <w:rFonts w:ascii="Times New Roman" w:hAnsi="Times New Roman" w:cs="Times New Roman"/>
          <w:sz w:val="28"/>
          <w:szCs w:val="28"/>
          <w:lang w:val="uk-UA"/>
        </w:rPr>
        <w:t xml:space="preserve"> </w:t>
      </w:r>
      <w:r w:rsidR="00F84CBF" w:rsidRPr="00C271E7">
        <w:rPr>
          <w:rFonts w:ascii="Times New Roman" w:hAnsi="Times New Roman" w:cs="Times New Roman"/>
          <w:sz w:val="28"/>
          <w:szCs w:val="28"/>
          <w:lang w:val="uk-UA"/>
        </w:rPr>
        <w:t>(</w:t>
      </w:r>
      <w:r w:rsidR="00C271E7">
        <w:rPr>
          <w:rFonts w:ascii="Times New Roman" w:hAnsi="Times New Roman" w:cs="Times New Roman"/>
          <w:sz w:val="28"/>
          <w:szCs w:val="28"/>
          <w:lang w:val="uk-UA"/>
        </w:rPr>
        <w:t>Довідково:</w:t>
      </w:r>
      <w:r w:rsidR="00074273" w:rsidRPr="00C271E7">
        <w:rPr>
          <w:rFonts w:ascii="Times New Roman" w:hAnsi="Times New Roman" w:cs="Times New Roman"/>
          <w:sz w:val="28"/>
          <w:szCs w:val="28"/>
          <w:lang w:val="uk-UA"/>
        </w:rPr>
        <w:t xml:space="preserve"> розмір відрахувань: м. Харків (2013</w:t>
      </w:r>
      <w:r w:rsidR="00D6165C" w:rsidRPr="00C271E7">
        <w:rPr>
          <w:rFonts w:ascii="Times New Roman" w:hAnsi="Times New Roman" w:cs="Times New Roman"/>
          <w:sz w:val="28"/>
          <w:szCs w:val="28"/>
          <w:lang w:val="uk-UA"/>
        </w:rPr>
        <w:t xml:space="preserve"> </w:t>
      </w:r>
      <w:r w:rsidR="00074273" w:rsidRPr="00C271E7">
        <w:rPr>
          <w:rFonts w:ascii="Times New Roman" w:hAnsi="Times New Roman" w:cs="Times New Roman"/>
          <w:sz w:val="28"/>
          <w:szCs w:val="28"/>
          <w:lang w:val="uk-UA"/>
        </w:rPr>
        <w:t>р.) – від 4% до 10%, м.</w:t>
      </w:r>
      <w:r w:rsidR="00701713" w:rsidRPr="00C271E7">
        <w:rPr>
          <w:rFonts w:ascii="Times New Roman" w:hAnsi="Times New Roman" w:cs="Times New Roman"/>
          <w:sz w:val="28"/>
          <w:szCs w:val="28"/>
          <w:lang w:val="uk-UA"/>
        </w:rPr>
        <w:t xml:space="preserve"> </w:t>
      </w:r>
      <w:r w:rsidR="00074273" w:rsidRPr="00C271E7">
        <w:rPr>
          <w:rFonts w:ascii="Times New Roman" w:hAnsi="Times New Roman" w:cs="Times New Roman"/>
          <w:sz w:val="28"/>
          <w:szCs w:val="28"/>
          <w:lang w:val="uk-UA"/>
        </w:rPr>
        <w:t>Херсон</w:t>
      </w:r>
      <w:r w:rsidR="00074273" w:rsidRPr="00C271E7">
        <w:rPr>
          <w:lang w:val="uk-UA"/>
        </w:rPr>
        <w:t xml:space="preserve"> </w:t>
      </w:r>
      <w:r w:rsidR="00074273" w:rsidRPr="00C271E7">
        <w:rPr>
          <w:rFonts w:ascii="Times New Roman" w:hAnsi="Times New Roman" w:cs="Times New Roman"/>
          <w:sz w:val="28"/>
          <w:szCs w:val="28"/>
          <w:lang w:val="uk-UA"/>
        </w:rPr>
        <w:t>(2013</w:t>
      </w:r>
      <w:r w:rsidR="00D6165C" w:rsidRPr="00C271E7">
        <w:rPr>
          <w:rFonts w:ascii="Times New Roman" w:hAnsi="Times New Roman" w:cs="Times New Roman"/>
          <w:sz w:val="28"/>
          <w:szCs w:val="28"/>
          <w:lang w:val="uk-UA"/>
        </w:rPr>
        <w:t xml:space="preserve"> </w:t>
      </w:r>
      <w:r w:rsidR="00074273" w:rsidRPr="00C271E7">
        <w:rPr>
          <w:rFonts w:ascii="Times New Roman" w:hAnsi="Times New Roman" w:cs="Times New Roman"/>
          <w:sz w:val="28"/>
          <w:szCs w:val="28"/>
          <w:lang w:val="uk-UA"/>
        </w:rPr>
        <w:t>р.) – від 4% до 10%,</w:t>
      </w:r>
      <w:r w:rsidR="00813101" w:rsidRPr="00C271E7">
        <w:rPr>
          <w:rFonts w:ascii="Times New Roman" w:hAnsi="Times New Roman" w:cs="Times New Roman"/>
          <w:sz w:val="28"/>
          <w:szCs w:val="28"/>
          <w:lang w:val="uk-UA"/>
        </w:rPr>
        <w:t xml:space="preserve"> м.</w:t>
      </w:r>
      <w:r w:rsidR="00701713" w:rsidRPr="00C271E7">
        <w:rPr>
          <w:rFonts w:ascii="Times New Roman" w:hAnsi="Times New Roman" w:cs="Times New Roman"/>
          <w:sz w:val="28"/>
          <w:szCs w:val="28"/>
          <w:lang w:val="uk-UA"/>
        </w:rPr>
        <w:t xml:space="preserve"> </w:t>
      </w:r>
      <w:r w:rsidR="00813101" w:rsidRPr="00C271E7">
        <w:rPr>
          <w:rFonts w:ascii="Times New Roman" w:hAnsi="Times New Roman" w:cs="Times New Roman"/>
          <w:sz w:val="28"/>
          <w:szCs w:val="28"/>
          <w:lang w:val="uk-UA"/>
        </w:rPr>
        <w:t xml:space="preserve">Київ </w:t>
      </w:r>
      <w:r w:rsidR="003E015A" w:rsidRPr="00C271E7">
        <w:rPr>
          <w:rFonts w:ascii="Times New Roman" w:hAnsi="Times New Roman" w:cs="Times New Roman"/>
          <w:sz w:val="28"/>
          <w:szCs w:val="28"/>
          <w:lang w:val="uk-UA"/>
        </w:rPr>
        <w:t xml:space="preserve">– </w:t>
      </w:r>
      <w:r w:rsidR="00701713" w:rsidRPr="00C271E7">
        <w:rPr>
          <w:rFonts w:ascii="Times New Roman" w:hAnsi="Times New Roman" w:cs="Times New Roman"/>
          <w:sz w:val="28"/>
          <w:szCs w:val="28"/>
          <w:lang w:val="uk-UA"/>
        </w:rPr>
        <w:t>(2016</w:t>
      </w:r>
      <w:r w:rsidR="00D6165C" w:rsidRPr="00C271E7">
        <w:rPr>
          <w:rFonts w:ascii="Times New Roman" w:hAnsi="Times New Roman" w:cs="Times New Roman"/>
          <w:sz w:val="28"/>
          <w:szCs w:val="28"/>
          <w:lang w:val="uk-UA"/>
        </w:rPr>
        <w:t xml:space="preserve"> </w:t>
      </w:r>
      <w:r w:rsidR="00701713" w:rsidRPr="00C271E7">
        <w:rPr>
          <w:rFonts w:ascii="Times New Roman" w:hAnsi="Times New Roman" w:cs="Times New Roman"/>
          <w:sz w:val="28"/>
          <w:szCs w:val="28"/>
          <w:lang w:val="uk-UA"/>
        </w:rPr>
        <w:t xml:space="preserve">р.) – </w:t>
      </w:r>
      <w:r w:rsidR="00C271E7">
        <w:rPr>
          <w:rFonts w:ascii="Times New Roman" w:hAnsi="Times New Roman" w:cs="Times New Roman"/>
          <w:sz w:val="28"/>
          <w:szCs w:val="28"/>
          <w:lang w:val="uk-UA"/>
        </w:rPr>
        <w:t xml:space="preserve">4%, </w:t>
      </w:r>
      <w:r w:rsidR="00465ED0" w:rsidRPr="00C271E7">
        <w:rPr>
          <w:rFonts w:ascii="Times New Roman" w:hAnsi="Times New Roman" w:cs="Times New Roman"/>
          <w:sz w:val="28"/>
          <w:szCs w:val="28"/>
          <w:lang w:val="uk-UA"/>
        </w:rPr>
        <w:t>м</w:t>
      </w:r>
      <w:r w:rsidR="00813101" w:rsidRPr="00C271E7">
        <w:rPr>
          <w:rFonts w:ascii="Times New Roman" w:hAnsi="Times New Roman" w:cs="Times New Roman"/>
          <w:sz w:val="28"/>
          <w:szCs w:val="28"/>
          <w:lang w:val="uk-UA"/>
        </w:rPr>
        <w:t>.</w:t>
      </w:r>
      <w:r w:rsidR="00701713" w:rsidRPr="00C271E7">
        <w:rPr>
          <w:rFonts w:ascii="Times New Roman" w:hAnsi="Times New Roman" w:cs="Times New Roman"/>
          <w:sz w:val="28"/>
          <w:szCs w:val="28"/>
          <w:lang w:val="uk-UA"/>
        </w:rPr>
        <w:t xml:space="preserve"> </w:t>
      </w:r>
      <w:r w:rsidR="00813101" w:rsidRPr="00C271E7">
        <w:rPr>
          <w:rFonts w:ascii="Times New Roman" w:hAnsi="Times New Roman" w:cs="Times New Roman"/>
          <w:sz w:val="28"/>
          <w:szCs w:val="28"/>
          <w:lang w:val="uk-UA"/>
        </w:rPr>
        <w:t>Миколаїв (2011</w:t>
      </w:r>
      <w:r w:rsidR="00D6165C" w:rsidRPr="00C271E7">
        <w:rPr>
          <w:rFonts w:ascii="Times New Roman" w:hAnsi="Times New Roman" w:cs="Times New Roman"/>
          <w:sz w:val="28"/>
          <w:szCs w:val="28"/>
          <w:lang w:val="uk-UA"/>
        </w:rPr>
        <w:t xml:space="preserve"> </w:t>
      </w:r>
      <w:r w:rsidR="00813101" w:rsidRPr="00C271E7">
        <w:rPr>
          <w:rFonts w:ascii="Times New Roman" w:hAnsi="Times New Roman" w:cs="Times New Roman"/>
          <w:sz w:val="28"/>
          <w:szCs w:val="28"/>
          <w:lang w:val="uk-UA"/>
        </w:rPr>
        <w:t>р.) – від 2% до 5%,</w:t>
      </w:r>
      <w:r w:rsidR="00C271E7" w:rsidRPr="00C271E7">
        <w:rPr>
          <w:rFonts w:ascii="Times New Roman" w:hAnsi="Times New Roman" w:cs="Times New Roman"/>
          <w:sz w:val="28"/>
          <w:szCs w:val="28"/>
          <w:lang w:val="uk-UA"/>
        </w:rPr>
        <w:t xml:space="preserve"> </w:t>
      </w:r>
      <w:r w:rsidR="00C271E7">
        <w:rPr>
          <w:rFonts w:ascii="Times New Roman" w:hAnsi="Times New Roman" w:cs="Times New Roman"/>
          <w:sz w:val="28"/>
          <w:szCs w:val="28"/>
          <w:lang w:val="uk-UA"/>
        </w:rPr>
        <w:t xml:space="preserve">                     </w:t>
      </w:r>
      <w:r w:rsidR="00813101" w:rsidRPr="00C271E7">
        <w:rPr>
          <w:rFonts w:ascii="Times New Roman" w:hAnsi="Times New Roman" w:cs="Times New Roman"/>
          <w:sz w:val="28"/>
          <w:szCs w:val="28"/>
          <w:lang w:val="uk-UA"/>
        </w:rPr>
        <w:t>м.</w:t>
      </w:r>
      <w:r w:rsidR="00701713" w:rsidRPr="00C271E7">
        <w:rPr>
          <w:rFonts w:ascii="Times New Roman" w:hAnsi="Times New Roman" w:cs="Times New Roman"/>
          <w:sz w:val="28"/>
          <w:szCs w:val="28"/>
          <w:lang w:val="uk-UA"/>
        </w:rPr>
        <w:t xml:space="preserve"> </w:t>
      </w:r>
      <w:r w:rsidR="00813101" w:rsidRPr="00C271E7">
        <w:rPr>
          <w:rFonts w:ascii="Times New Roman" w:hAnsi="Times New Roman" w:cs="Times New Roman"/>
          <w:sz w:val="28"/>
          <w:szCs w:val="28"/>
          <w:lang w:val="uk-UA"/>
        </w:rPr>
        <w:t>Житомир</w:t>
      </w:r>
      <w:r w:rsidR="003E015A" w:rsidRPr="00C271E7">
        <w:rPr>
          <w:rFonts w:ascii="Times New Roman" w:hAnsi="Times New Roman" w:cs="Times New Roman"/>
          <w:sz w:val="28"/>
          <w:szCs w:val="28"/>
          <w:lang w:val="uk-UA"/>
        </w:rPr>
        <w:t xml:space="preserve"> </w:t>
      </w:r>
      <w:r w:rsidR="00813101" w:rsidRPr="00C271E7">
        <w:rPr>
          <w:rFonts w:ascii="Times New Roman" w:hAnsi="Times New Roman" w:cs="Times New Roman"/>
          <w:sz w:val="28"/>
          <w:szCs w:val="28"/>
          <w:lang w:val="uk-UA"/>
        </w:rPr>
        <w:t>(2014</w:t>
      </w:r>
      <w:r w:rsidR="00D6165C" w:rsidRPr="00C271E7">
        <w:rPr>
          <w:rFonts w:ascii="Times New Roman" w:hAnsi="Times New Roman" w:cs="Times New Roman"/>
          <w:sz w:val="28"/>
          <w:szCs w:val="28"/>
          <w:lang w:val="uk-UA"/>
        </w:rPr>
        <w:t xml:space="preserve"> </w:t>
      </w:r>
      <w:r w:rsidR="00813101" w:rsidRPr="00C271E7">
        <w:rPr>
          <w:rFonts w:ascii="Times New Roman" w:hAnsi="Times New Roman" w:cs="Times New Roman"/>
          <w:sz w:val="28"/>
          <w:szCs w:val="28"/>
          <w:lang w:val="uk-UA"/>
        </w:rPr>
        <w:t>р.) – в</w:t>
      </w:r>
      <w:r w:rsidR="00465ED0" w:rsidRPr="00C271E7">
        <w:rPr>
          <w:rFonts w:ascii="Times New Roman" w:hAnsi="Times New Roman" w:cs="Times New Roman"/>
          <w:sz w:val="28"/>
          <w:szCs w:val="28"/>
          <w:lang w:val="uk-UA"/>
        </w:rPr>
        <w:t>ід 2% до 10%,</w:t>
      </w:r>
      <w:r w:rsidR="00C271E7">
        <w:rPr>
          <w:rFonts w:ascii="Times New Roman" w:hAnsi="Times New Roman" w:cs="Times New Roman"/>
          <w:sz w:val="28"/>
          <w:szCs w:val="28"/>
          <w:lang w:val="uk-UA"/>
        </w:rPr>
        <w:t xml:space="preserve"> </w:t>
      </w:r>
      <w:r w:rsidR="00813101" w:rsidRPr="00C271E7">
        <w:rPr>
          <w:rFonts w:ascii="Times New Roman" w:hAnsi="Times New Roman" w:cs="Times New Roman"/>
          <w:sz w:val="28"/>
          <w:szCs w:val="28"/>
          <w:lang w:val="uk-UA"/>
        </w:rPr>
        <w:t>м.</w:t>
      </w:r>
      <w:r w:rsidR="00701713" w:rsidRPr="00C271E7">
        <w:rPr>
          <w:rFonts w:ascii="Times New Roman" w:hAnsi="Times New Roman" w:cs="Times New Roman"/>
          <w:sz w:val="28"/>
          <w:szCs w:val="28"/>
          <w:lang w:val="uk-UA"/>
        </w:rPr>
        <w:t xml:space="preserve"> </w:t>
      </w:r>
      <w:r w:rsidR="00813101" w:rsidRPr="00C271E7">
        <w:rPr>
          <w:rFonts w:ascii="Times New Roman" w:hAnsi="Times New Roman" w:cs="Times New Roman"/>
          <w:sz w:val="28"/>
          <w:szCs w:val="28"/>
          <w:lang w:val="uk-UA"/>
        </w:rPr>
        <w:t>Черкаси (2011</w:t>
      </w:r>
      <w:r w:rsidR="00D6165C" w:rsidRPr="00C271E7">
        <w:rPr>
          <w:rFonts w:ascii="Times New Roman" w:hAnsi="Times New Roman" w:cs="Times New Roman"/>
          <w:sz w:val="28"/>
          <w:szCs w:val="28"/>
          <w:lang w:val="uk-UA"/>
        </w:rPr>
        <w:t xml:space="preserve"> </w:t>
      </w:r>
      <w:r w:rsidR="00813101" w:rsidRPr="00C271E7">
        <w:rPr>
          <w:rFonts w:ascii="Times New Roman" w:hAnsi="Times New Roman" w:cs="Times New Roman"/>
          <w:sz w:val="28"/>
          <w:szCs w:val="28"/>
          <w:lang w:val="uk-UA"/>
        </w:rPr>
        <w:t>р.) – від 4% до 10%</w:t>
      </w:r>
      <w:r w:rsidR="00F84CBF" w:rsidRPr="00C271E7">
        <w:rPr>
          <w:rFonts w:ascii="Times New Roman" w:hAnsi="Times New Roman" w:cs="Times New Roman"/>
          <w:sz w:val="28"/>
          <w:szCs w:val="28"/>
          <w:lang w:val="uk-UA"/>
        </w:rPr>
        <w:t>)</w:t>
      </w:r>
      <w:r w:rsidR="00813101" w:rsidRPr="00C271E7">
        <w:rPr>
          <w:rFonts w:ascii="Times New Roman" w:hAnsi="Times New Roman" w:cs="Times New Roman"/>
          <w:sz w:val="28"/>
          <w:szCs w:val="28"/>
          <w:lang w:val="uk-UA"/>
        </w:rPr>
        <w:t>.</w:t>
      </w:r>
    </w:p>
    <w:p w:rsidR="007E2D5D" w:rsidRPr="00F4561F" w:rsidRDefault="00AF649E" w:rsidP="003956CC">
      <w:pPr>
        <w:autoSpaceDE w:val="0"/>
        <w:autoSpaceDN w:val="0"/>
        <w:adjustRightInd w:val="0"/>
        <w:spacing w:after="0" w:line="240" w:lineRule="auto"/>
        <w:ind w:firstLine="709"/>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Кошти, отримані як пайова участь (внесок) від замовників (забудовників)</w:t>
      </w:r>
      <w:r w:rsidR="0013027E" w:rsidRPr="00F4561F">
        <w:rPr>
          <w:rFonts w:ascii="Times New Roman" w:hAnsi="Times New Roman" w:cs="Times New Roman"/>
          <w:sz w:val="28"/>
          <w:szCs w:val="28"/>
          <w:lang w:val="uk-UA"/>
        </w:rPr>
        <w:t xml:space="preserve"> </w:t>
      </w:r>
      <w:r w:rsidRPr="00F4561F">
        <w:rPr>
          <w:rFonts w:ascii="Times New Roman" w:hAnsi="Times New Roman" w:cs="Times New Roman"/>
          <w:sz w:val="28"/>
          <w:szCs w:val="28"/>
          <w:lang w:val="uk-UA"/>
        </w:rPr>
        <w:t>об’єктів містобудування,</w:t>
      </w:r>
      <w:r w:rsidR="00EE5206" w:rsidRPr="00F4561F">
        <w:rPr>
          <w:rFonts w:ascii="Times New Roman" w:hAnsi="Times New Roman" w:cs="Times New Roman"/>
          <w:sz w:val="28"/>
          <w:szCs w:val="28"/>
          <w:lang w:val="uk-UA"/>
        </w:rPr>
        <w:t xml:space="preserve"> будуть</w:t>
      </w:r>
      <w:r w:rsidRPr="00F4561F">
        <w:rPr>
          <w:rFonts w:ascii="Times New Roman" w:hAnsi="Times New Roman" w:cs="Times New Roman"/>
          <w:sz w:val="28"/>
          <w:szCs w:val="28"/>
          <w:lang w:val="uk-UA"/>
        </w:rPr>
        <w:t xml:space="preserve"> </w:t>
      </w:r>
      <w:r w:rsidR="00EE5206" w:rsidRPr="00F4561F">
        <w:rPr>
          <w:rFonts w:ascii="Times New Roman" w:hAnsi="Times New Roman" w:cs="Times New Roman"/>
          <w:sz w:val="28"/>
          <w:szCs w:val="28"/>
          <w:lang w:val="uk-UA"/>
        </w:rPr>
        <w:t xml:space="preserve">спрямовані </w:t>
      </w:r>
      <w:r w:rsidRPr="00F4561F">
        <w:rPr>
          <w:rFonts w:ascii="Times New Roman" w:hAnsi="Times New Roman" w:cs="Times New Roman"/>
          <w:sz w:val="28"/>
          <w:szCs w:val="28"/>
          <w:lang w:val="uk-UA"/>
        </w:rPr>
        <w:t>на фінансу</w:t>
      </w:r>
      <w:r w:rsidR="00EE5206" w:rsidRPr="00F4561F">
        <w:rPr>
          <w:rFonts w:ascii="Times New Roman" w:hAnsi="Times New Roman" w:cs="Times New Roman"/>
          <w:sz w:val="28"/>
          <w:szCs w:val="28"/>
          <w:lang w:val="uk-UA"/>
        </w:rPr>
        <w:t>вання будівництва, реконструкцію та капітальний ремонт</w:t>
      </w:r>
      <w:r w:rsidR="00005C37" w:rsidRPr="00F4561F">
        <w:rPr>
          <w:rFonts w:ascii="Times New Roman" w:hAnsi="Times New Roman" w:cs="Times New Roman"/>
          <w:sz w:val="28"/>
          <w:szCs w:val="28"/>
          <w:lang w:val="uk-UA"/>
        </w:rPr>
        <w:t xml:space="preserve"> </w:t>
      </w:r>
      <w:r w:rsidRPr="00F4561F">
        <w:rPr>
          <w:rFonts w:ascii="Times New Roman" w:hAnsi="Times New Roman" w:cs="Times New Roman"/>
          <w:sz w:val="28"/>
          <w:szCs w:val="28"/>
          <w:lang w:val="uk-UA"/>
        </w:rPr>
        <w:t>об’єктів інженерно-транспортної та соціальної інфраструктури міста</w:t>
      </w:r>
      <w:r w:rsidR="002B60D0" w:rsidRPr="00F4561F">
        <w:rPr>
          <w:rFonts w:ascii="Times New Roman" w:hAnsi="Times New Roman" w:cs="Times New Roman"/>
          <w:sz w:val="28"/>
          <w:szCs w:val="28"/>
          <w:lang w:val="uk-UA"/>
        </w:rPr>
        <w:t>, виконання пріоритетних завдань</w:t>
      </w:r>
      <w:r w:rsidR="00C271E7">
        <w:rPr>
          <w:rFonts w:ascii="Times New Roman" w:hAnsi="Times New Roman" w:cs="Times New Roman"/>
          <w:sz w:val="28"/>
          <w:szCs w:val="28"/>
          <w:lang w:val="uk-UA"/>
        </w:rPr>
        <w:t>,</w:t>
      </w:r>
      <w:r w:rsidR="002B60D0" w:rsidRPr="00F4561F">
        <w:rPr>
          <w:rFonts w:ascii="Times New Roman" w:hAnsi="Times New Roman" w:cs="Times New Roman"/>
          <w:sz w:val="28"/>
          <w:szCs w:val="28"/>
          <w:lang w:val="uk-UA"/>
        </w:rPr>
        <w:t xml:space="preserve"> визначених рішеннями міської ради, </w:t>
      </w:r>
      <w:r w:rsidR="00C271E7" w:rsidRPr="00C271E7">
        <w:rPr>
          <w:rFonts w:ascii="Times New Roman" w:hAnsi="Times New Roman" w:cs="Times New Roman"/>
          <w:sz w:val="28"/>
          <w:szCs w:val="28"/>
          <w:lang w:val="uk-UA"/>
        </w:rPr>
        <w:t>у тому числі</w:t>
      </w:r>
      <w:r w:rsidR="00C271E7">
        <w:rPr>
          <w:rFonts w:ascii="Times New Roman" w:hAnsi="Times New Roman" w:cs="Times New Roman"/>
          <w:sz w:val="28"/>
          <w:szCs w:val="28"/>
          <w:lang w:val="uk-UA"/>
        </w:rPr>
        <w:t xml:space="preserve"> П</w:t>
      </w:r>
      <w:r w:rsidR="002B60D0" w:rsidRPr="00F4561F">
        <w:rPr>
          <w:rFonts w:ascii="Times New Roman" w:hAnsi="Times New Roman" w:cs="Times New Roman"/>
          <w:sz w:val="28"/>
          <w:szCs w:val="28"/>
          <w:lang w:val="uk-UA"/>
        </w:rPr>
        <w:t>рограми</w:t>
      </w:r>
      <w:r w:rsidR="007E2D5D" w:rsidRPr="00F4561F">
        <w:rPr>
          <w:rFonts w:ascii="Times New Roman" w:hAnsi="Times New Roman" w:cs="Times New Roman"/>
          <w:sz w:val="28"/>
          <w:szCs w:val="28"/>
          <w:lang w:val="uk-UA"/>
        </w:rPr>
        <w:t xml:space="preserve"> е</w:t>
      </w:r>
      <w:r w:rsidR="0000766D" w:rsidRPr="00F4561F">
        <w:rPr>
          <w:rFonts w:ascii="Times New Roman" w:hAnsi="Times New Roman" w:cs="Times New Roman"/>
          <w:sz w:val="28"/>
          <w:szCs w:val="28"/>
          <w:lang w:val="uk-UA"/>
        </w:rPr>
        <w:t>кономі</w:t>
      </w:r>
      <w:r w:rsidR="00C271E7">
        <w:rPr>
          <w:rFonts w:ascii="Times New Roman" w:hAnsi="Times New Roman" w:cs="Times New Roman"/>
          <w:sz w:val="28"/>
          <w:szCs w:val="28"/>
          <w:lang w:val="uk-UA"/>
        </w:rPr>
        <w:t>чного та соціального розвитку м</w:t>
      </w:r>
      <w:r w:rsidR="0000766D" w:rsidRPr="00F4561F">
        <w:rPr>
          <w:rFonts w:ascii="Times New Roman" w:hAnsi="Times New Roman" w:cs="Times New Roman"/>
          <w:sz w:val="28"/>
          <w:szCs w:val="28"/>
          <w:lang w:val="uk-UA"/>
        </w:rPr>
        <w:t>.</w:t>
      </w:r>
      <w:r w:rsidR="00C271E7">
        <w:rPr>
          <w:rFonts w:ascii="Times New Roman" w:hAnsi="Times New Roman" w:cs="Times New Roman"/>
          <w:sz w:val="28"/>
          <w:szCs w:val="28"/>
          <w:lang w:val="uk-UA"/>
        </w:rPr>
        <w:t xml:space="preserve"> </w:t>
      </w:r>
      <w:r w:rsidR="0000766D" w:rsidRPr="00F4561F">
        <w:rPr>
          <w:rFonts w:ascii="Times New Roman" w:hAnsi="Times New Roman" w:cs="Times New Roman"/>
          <w:sz w:val="28"/>
          <w:szCs w:val="28"/>
          <w:lang w:val="uk-UA"/>
        </w:rPr>
        <w:t>Кривого Р</w:t>
      </w:r>
      <w:r w:rsidR="007E2D5D" w:rsidRPr="00F4561F">
        <w:rPr>
          <w:rFonts w:ascii="Times New Roman" w:hAnsi="Times New Roman" w:cs="Times New Roman"/>
          <w:sz w:val="28"/>
          <w:szCs w:val="28"/>
          <w:lang w:val="uk-UA"/>
        </w:rPr>
        <w:t>огу на 2017</w:t>
      </w:r>
      <w:r w:rsidR="00EF170B">
        <w:rPr>
          <w:rFonts w:ascii="Times New Roman" w:hAnsi="Times New Roman" w:cs="Times New Roman"/>
          <w:sz w:val="28"/>
          <w:szCs w:val="28"/>
          <w:lang w:val="uk-UA"/>
        </w:rPr>
        <w:t xml:space="preserve"> </w:t>
      </w:r>
      <w:r w:rsidR="00EF170B" w:rsidRPr="00EF170B">
        <w:rPr>
          <w:rFonts w:ascii="Times New Roman" w:hAnsi="Times New Roman" w:cs="Times New Roman"/>
          <w:sz w:val="28"/>
          <w:szCs w:val="28"/>
          <w:lang w:val="uk-UA"/>
        </w:rPr>
        <w:t>–</w:t>
      </w:r>
      <w:r w:rsidR="00EF170B">
        <w:rPr>
          <w:rFonts w:ascii="Times New Roman" w:hAnsi="Times New Roman" w:cs="Times New Roman"/>
          <w:sz w:val="28"/>
          <w:szCs w:val="28"/>
          <w:lang w:val="uk-UA"/>
        </w:rPr>
        <w:t xml:space="preserve"> </w:t>
      </w:r>
      <w:r w:rsidR="007E2D5D" w:rsidRPr="00F4561F">
        <w:rPr>
          <w:rFonts w:ascii="Times New Roman" w:hAnsi="Times New Roman" w:cs="Times New Roman"/>
          <w:sz w:val="28"/>
          <w:szCs w:val="28"/>
          <w:lang w:val="uk-UA"/>
        </w:rPr>
        <w:t>2019 роки</w:t>
      </w:r>
      <w:r w:rsidR="00C5731B" w:rsidRPr="00F4561F">
        <w:rPr>
          <w:rFonts w:ascii="Times New Roman" w:hAnsi="Times New Roman" w:cs="Times New Roman"/>
          <w:sz w:val="28"/>
          <w:szCs w:val="28"/>
          <w:lang w:val="uk-UA"/>
        </w:rPr>
        <w:t>, затверджен</w:t>
      </w:r>
      <w:r w:rsidR="00104987">
        <w:rPr>
          <w:rFonts w:ascii="Times New Roman" w:hAnsi="Times New Roman" w:cs="Times New Roman"/>
          <w:sz w:val="28"/>
          <w:szCs w:val="28"/>
          <w:lang w:val="uk-UA"/>
        </w:rPr>
        <w:t>ої</w:t>
      </w:r>
      <w:r w:rsidR="00C5731B" w:rsidRPr="00F4561F">
        <w:rPr>
          <w:rFonts w:ascii="Times New Roman" w:hAnsi="Times New Roman" w:cs="Times New Roman"/>
          <w:sz w:val="28"/>
          <w:szCs w:val="28"/>
          <w:lang w:val="uk-UA"/>
        </w:rPr>
        <w:t xml:space="preserve"> рішенням Криворізької міської ради від 21.12.2016 №1171</w:t>
      </w:r>
      <w:r w:rsidR="00104987">
        <w:rPr>
          <w:rFonts w:ascii="Times New Roman" w:hAnsi="Times New Roman" w:cs="Times New Roman"/>
          <w:sz w:val="28"/>
          <w:szCs w:val="28"/>
          <w:lang w:val="uk-UA"/>
        </w:rPr>
        <w:t>,</w:t>
      </w:r>
      <w:r w:rsidR="00C5731B" w:rsidRPr="00F4561F">
        <w:rPr>
          <w:rFonts w:ascii="Times New Roman" w:hAnsi="Times New Roman" w:cs="Times New Roman"/>
          <w:sz w:val="28"/>
          <w:szCs w:val="28"/>
          <w:lang w:val="uk-UA"/>
        </w:rPr>
        <w:t xml:space="preserve"> зі змінами </w:t>
      </w:r>
      <w:r w:rsidR="00104987">
        <w:rPr>
          <w:rFonts w:ascii="Times New Roman" w:hAnsi="Times New Roman" w:cs="Times New Roman"/>
          <w:sz w:val="28"/>
          <w:szCs w:val="28"/>
          <w:lang w:val="uk-UA"/>
        </w:rPr>
        <w:t xml:space="preserve">(рішення </w:t>
      </w:r>
      <w:r w:rsidR="00104987" w:rsidRPr="00104987">
        <w:rPr>
          <w:rFonts w:ascii="Times New Roman" w:hAnsi="Times New Roman" w:cs="Times New Roman"/>
          <w:sz w:val="28"/>
          <w:szCs w:val="28"/>
          <w:lang w:val="uk-UA"/>
        </w:rPr>
        <w:t xml:space="preserve">міської ради </w:t>
      </w:r>
      <w:r w:rsidR="00C5731B" w:rsidRPr="00F4561F">
        <w:rPr>
          <w:rFonts w:ascii="Times New Roman" w:hAnsi="Times New Roman" w:cs="Times New Roman"/>
          <w:sz w:val="28"/>
          <w:szCs w:val="28"/>
          <w:lang w:val="uk-UA"/>
        </w:rPr>
        <w:t>від 20.12.2017 №2287)</w:t>
      </w:r>
      <w:r w:rsidR="007E2D5D" w:rsidRPr="00F4561F">
        <w:rPr>
          <w:rFonts w:ascii="Times New Roman" w:hAnsi="Times New Roman" w:cs="Times New Roman"/>
          <w:sz w:val="28"/>
          <w:szCs w:val="28"/>
          <w:lang w:val="uk-UA"/>
        </w:rPr>
        <w:t>.</w:t>
      </w:r>
    </w:p>
    <w:p w:rsidR="00C9788B" w:rsidRDefault="00C9788B" w:rsidP="003956CC">
      <w:pPr>
        <w:autoSpaceDE w:val="0"/>
        <w:autoSpaceDN w:val="0"/>
        <w:adjustRightInd w:val="0"/>
        <w:spacing w:after="0" w:line="240" w:lineRule="auto"/>
        <w:ind w:firstLine="709"/>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Суть проблеми полягає в необхідності</w:t>
      </w:r>
      <w:r w:rsidR="007E2D5D" w:rsidRPr="00F4561F">
        <w:rPr>
          <w:rFonts w:ascii="Times New Roman" w:hAnsi="Times New Roman" w:cs="Times New Roman"/>
          <w:sz w:val="28"/>
          <w:szCs w:val="28"/>
          <w:lang w:val="uk-UA"/>
        </w:rPr>
        <w:t xml:space="preserve"> залучення додаткових коштів до міського бюджету на фінансування об’єктів </w:t>
      </w:r>
      <w:r w:rsidRPr="00F4561F">
        <w:rPr>
          <w:rFonts w:ascii="Times New Roman" w:hAnsi="Times New Roman" w:cs="Times New Roman"/>
          <w:sz w:val="28"/>
          <w:szCs w:val="28"/>
          <w:lang w:val="uk-UA"/>
        </w:rPr>
        <w:t xml:space="preserve"> </w:t>
      </w:r>
      <w:r w:rsidR="00AC6E3A" w:rsidRPr="00F4561F">
        <w:rPr>
          <w:rFonts w:ascii="Times New Roman" w:hAnsi="Times New Roman" w:cs="Times New Roman"/>
          <w:sz w:val="28"/>
          <w:szCs w:val="28"/>
          <w:lang w:val="uk-UA"/>
        </w:rPr>
        <w:t xml:space="preserve">інфраструктури міста шляхом </w:t>
      </w:r>
      <w:r w:rsidRPr="00F4561F">
        <w:rPr>
          <w:rFonts w:ascii="Times New Roman" w:hAnsi="Times New Roman" w:cs="Times New Roman"/>
          <w:sz w:val="28"/>
          <w:szCs w:val="28"/>
          <w:lang w:val="uk-UA"/>
        </w:rPr>
        <w:t xml:space="preserve">зміни розміру відрахувань </w:t>
      </w:r>
      <w:r w:rsidR="003E11AA" w:rsidRPr="00F4561F">
        <w:rPr>
          <w:rFonts w:ascii="Times New Roman" w:hAnsi="Times New Roman" w:cs="Times New Roman"/>
          <w:sz w:val="28"/>
          <w:szCs w:val="28"/>
          <w:lang w:val="uk-UA"/>
        </w:rPr>
        <w:t>забудовниками коштів</w:t>
      </w:r>
      <w:r w:rsidR="00AC6E3A" w:rsidRPr="00F4561F">
        <w:rPr>
          <w:rFonts w:ascii="Times New Roman" w:hAnsi="Times New Roman" w:cs="Times New Roman"/>
          <w:sz w:val="28"/>
          <w:szCs w:val="28"/>
          <w:lang w:val="uk-UA"/>
        </w:rPr>
        <w:t xml:space="preserve"> (пайової участі)</w:t>
      </w:r>
      <w:r w:rsidR="00D8671F" w:rsidRPr="00F4561F">
        <w:rPr>
          <w:rFonts w:ascii="Times New Roman" w:hAnsi="Times New Roman" w:cs="Times New Roman"/>
          <w:sz w:val="28"/>
          <w:szCs w:val="28"/>
          <w:lang w:val="uk-UA"/>
        </w:rPr>
        <w:t>.</w:t>
      </w:r>
      <w:r w:rsidR="00A9545B" w:rsidRPr="00F4561F">
        <w:rPr>
          <w:rFonts w:ascii="Times New Roman" w:hAnsi="Times New Roman" w:cs="Times New Roman"/>
          <w:sz w:val="28"/>
          <w:szCs w:val="28"/>
          <w:lang w:val="uk-UA"/>
        </w:rPr>
        <w:t xml:space="preserve"> </w:t>
      </w:r>
      <w:r w:rsidR="00104987">
        <w:rPr>
          <w:rFonts w:ascii="Times New Roman" w:hAnsi="Times New Roman" w:cs="Times New Roman"/>
          <w:sz w:val="28"/>
          <w:szCs w:val="28"/>
          <w:lang w:val="uk-UA"/>
        </w:rPr>
        <w:t>Питання о</w:t>
      </w:r>
      <w:r w:rsidR="00A9545B" w:rsidRPr="00F4561F">
        <w:rPr>
          <w:rFonts w:ascii="Times New Roman" w:hAnsi="Times New Roman" w:cs="Times New Roman"/>
          <w:sz w:val="28"/>
          <w:szCs w:val="28"/>
          <w:lang w:val="uk-UA"/>
        </w:rPr>
        <w:t xml:space="preserve">тримання </w:t>
      </w:r>
      <w:r w:rsidR="00B17EDB" w:rsidRPr="00F4561F">
        <w:rPr>
          <w:rFonts w:ascii="Times New Roman" w:hAnsi="Times New Roman" w:cs="Times New Roman"/>
          <w:sz w:val="28"/>
          <w:szCs w:val="28"/>
          <w:lang w:val="uk-UA"/>
        </w:rPr>
        <w:t>34,0</w:t>
      </w:r>
      <w:r w:rsidR="00BF10A6" w:rsidRPr="00F4561F">
        <w:rPr>
          <w:rFonts w:ascii="Times New Roman" w:hAnsi="Times New Roman" w:cs="Times New Roman"/>
          <w:sz w:val="28"/>
          <w:szCs w:val="28"/>
          <w:lang w:val="uk-UA"/>
        </w:rPr>
        <w:t xml:space="preserve"> </w:t>
      </w:r>
      <w:r w:rsidR="00893C7F" w:rsidRPr="00F4561F">
        <w:rPr>
          <w:rFonts w:ascii="Times New Roman" w:hAnsi="Times New Roman" w:cs="Times New Roman"/>
          <w:sz w:val="28"/>
          <w:szCs w:val="28"/>
          <w:lang w:val="uk-UA"/>
        </w:rPr>
        <w:t>млн.</w:t>
      </w:r>
      <w:r w:rsidR="00350302">
        <w:rPr>
          <w:rFonts w:ascii="Times New Roman" w:hAnsi="Times New Roman" w:cs="Times New Roman"/>
          <w:sz w:val="28"/>
          <w:szCs w:val="28"/>
          <w:lang w:val="uk-UA"/>
        </w:rPr>
        <w:t xml:space="preserve"> </w:t>
      </w:r>
      <w:r w:rsidR="00893C7F" w:rsidRPr="00F4561F">
        <w:rPr>
          <w:rFonts w:ascii="Times New Roman" w:hAnsi="Times New Roman" w:cs="Times New Roman"/>
          <w:sz w:val="28"/>
          <w:szCs w:val="28"/>
          <w:lang w:val="uk-UA"/>
        </w:rPr>
        <w:t>грн.</w:t>
      </w:r>
      <w:r w:rsidR="002D432C" w:rsidRPr="00F4561F">
        <w:rPr>
          <w:rFonts w:ascii="Times New Roman" w:hAnsi="Times New Roman" w:cs="Times New Roman"/>
          <w:sz w:val="28"/>
          <w:szCs w:val="28"/>
          <w:lang w:val="uk-UA"/>
        </w:rPr>
        <w:t xml:space="preserve"> </w:t>
      </w:r>
      <w:r w:rsidR="00893C7F" w:rsidRPr="00F4561F">
        <w:rPr>
          <w:rFonts w:ascii="Times New Roman" w:hAnsi="Times New Roman" w:cs="Times New Roman"/>
          <w:sz w:val="28"/>
          <w:szCs w:val="28"/>
          <w:lang w:val="uk-UA"/>
        </w:rPr>
        <w:t>до міського бюджету у 2018</w:t>
      </w:r>
      <w:r w:rsidR="004F3956" w:rsidRPr="00F4561F">
        <w:rPr>
          <w:rFonts w:ascii="Times New Roman" w:hAnsi="Times New Roman" w:cs="Times New Roman"/>
          <w:sz w:val="28"/>
          <w:szCs w:val="28"/>
          <w:lang w:val="uk-UA"/>
        </w:rPr>
        <w:t xml:space="preserve"> році пропонується вирішити шляхом ухвалення </w:t>
      </w:r>
      <w:r w:rsidR="00B6466C" w:rsidRPr="00F4561F">
        <w:rPr>
          <w:rFonts w:ascii="Times New Roman" w:hAnsi="Times New Roman" w:cs="Times New Roman"/>
          <w:sz w:val="28"/>
          <w:szCs w:val="28"/>
          <w:lang w:val="uk-UA"/>
        </w:rPr>
        <w:t xml:space="preserve">проекту </w:t>
      </w:r>
      <w:r w:rsidR="004F3956" w:rsidRPr="00F4561F">
        <w:rPr>
          <w:rFonts w:ascii="Times New Roman" w:hAnsi="Times New Roman" w:cs="Times New Roman"/>
          <w:sz w:val="28"/>
          <w:szCs w:val="28"/>
          <w:lang w:val="uk-UA"/>
        </w:rPr>
        <w:t>рішення міської ради з урахуванням вимог чинного законодавства та в межах повноважень, делегованих органам місцевого самоврядування</w:t>
      </w:r>
      <w:r w:rsidR="008A4565">
        <w:rPr>
          <w:rFonts w:ascii="Times New Roman" w:hAnsi="Times New Roman" w:cs="Times New Roman"/>
          <w:sz w:val="28"/>
          <w:szCs w:val="28"/>
          <w:lang w:val="uk-UA"/>
        </w:rPr>
        <w:t>.</w:t>
      </w:r>
    </w:p>
    <w:p w:rsidR="00104987" w:rsidRPr="00104987" w:rsidRDefault="00104987" w:rsidP="00104987">
      <w:pPr>
        <w:autoSpaceDE w:val="0"/>
        <w:autoSpaceDN w:val="0"/>
        <w:adjustRightInd w:val="0"/>
        <w:spacing w:after="0" w:line="240" w:lineRule="auto"/>
        <w:ind w:firstLine="709"/>
        <w:jc w:val="right"/>
        <w:rPr>
          <w:rFonts w:ascii="Times New Roman" w:hAnsi="Times New Roman" w:cs="Times New Roman"/>
          <w:i/>
          <w:sz w:val="28"/>
          <w:szCs w:val="28"/>
          <w:lang w:val="uk-UA"/>
        </w:rPr>
      </w:pPr>
      <w:r w:rsidRPr="00104987">
        <w:rPr>
          <w:rFonts w:ascii="Times New Roman" w:hAnsi="Times New Roman" w:cs="Times New Roman"/>
          <w:i/>
          <w:sz w:val="28"/>
          <w:szCs w:val="28"/>
          <w:lang w:val="uk-UA"/>
        </w:rPr>
        <w:t>Таблиця 1</w:t>
      </w:r>
    </w:p>
    <w:p w:rsidR="005B618A" w:rsidRPr="00104987" w:rsidRDefault="005B618A" w:rsidP="005B618A">
      <w:pPr>
        <w:autoSpaceDE w:val="0"/>
        <w:autoSpaceDN w:val="0"/>
        <w:adjustRightInd w:val="0"/>
        <w:spacing w:after="0" w:line="240" w:lineRule="auto"/>
        <w:ind w:firstLine="851"/>
        <w:jc w:val="both"/>
        <w:rPr>
          <w:rFonts w:ascii="Times New Roman" w:hAnsi="Times New Roman" w:cs="Times New Roman"/>
          <w:b/>
          <w:i/>
          <w:sz w:val="28"/>
          <w:szCs w:val="28"/>
          <w:lang w:val="uk-UA"/>
        </w:rPr>
      </w:pPr>
      <w:r w:rsidRPr="00104987">
        <w:rPr>
          <w:rFonts w:ascii="Times New Roman" w:hAnsi="Times New Roman" w:cs="Times New Roman"/>
          <w:b/>
          <w:i/>
          <w:sz w:val="28"/>
          <w:szCs w:val="28"/>
          <w:lang w:val="uk-UA"/>
        </w:rPr>
        <w:t>Основні групи (підгрупи) на які проблема справляє вплив:</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5529"/>
        <w:gridCol w:w="969"/>
      </w:tblGrid>
      <w:tr w:rsidR="004F3956" w:rsidRPr="00104987" w:rsidTr="008A4565">
        <w:trPr>
          <w:trHeight w:val="368"/>
        </w:trPr>
        <w:tc>
          <w:tcPr>
            <w:tcW w:w="1707" w:type="pct"/>
            <w:tcBorders>
              <w:top w:val="single" w:sz="4" w:space="0" w:color="auto"/>
              <w:left w:val="single" w:sz="4" w:space="0" w:color="auto"/>
              <w:bottom w:val="single" w:sz="4" w:space="0" w:color="auto"/>
              <w:right w:val="single" w:sz="4" w:space="0" w:color="auto"/>
            </w:tcBorders>
            <w:vAlign w:val="center"/>
            <w:hideMark/>
          </w:tcPr>
          <w:p w:rsidR="005B618A" w:rsidRPr="00104987" w:rsidRDefault="005B618A" w:rsidP="008A4565">
            <w:pPr>
              <w:jc w:val="center"/>
              <w:rPr>
                <w:rFonts w:ascii="Times New Roman" w:hAnsi="Times New Roman" w:cs="Times New Roman"/>
                <w:b/>
                <w:i/>
                <w:sz w:val="28"/>
                <w:szCs w:val="28"/>
                <w:lang w:val="uk-UA"/>
              </w:rPr>
            </w:pPr>
            <w:r w:rsidRPr="00104987">
              <w:rPr>
                <w:rFonts w:ascii="Times New Roman" w:hAnsi="Times New Roman" w:cs="Times New Roman"/>
                <w:b/>
                <w:i/>
                <w:sz w:val="28"/>
                <w:szCs w:val="28"/>
                <w:lang w:val="uk-UA"/>
              </w:rPr>
              <w:t>Групи (підгрупи)</w:t>
            </w:r>
          </w:p>
        </w:tc>
        <w:tc>
          <w:tcPr>
            <w:tcW w:w="2802" w:type="pct"/>
            <w:tcBorders>
              <w:top w:val="single" w:sz="4" w:space="0" w:color="auto"/>
              <w:left w:val="single" w:sz="4" w:space="0" w:color="auto"/>
              <w:bottom w:val="single" w:sz="4" w:space="0" w:color="auto"/>
              <w:right w:val="single" w:sz="4" w:space="0" w:color="auto"/>
            </w:tcBorders>
            <w:vAlign w:val="center"/>
            <w:hideMark/>
          </w:tcPr>
          <w:p w:rsidR="005B618A" w:rsidRPr="00104987" w:rsidRDefault="005B618A" w:rsidP="008A4565">
            <w:pPr>
              <w:jc w:val="center"/>
              <w:rPr>
                <w:rFonts w:ascii="Times New Roman" w:hAnsi="Times New Roman" w:cs="Times New Roman"/>
                <w:b/>
                <w:i/>
                <w:sz w:val="28"/>
                <w:szCs w:val="28"/>
                <w:lang w:val="uk-UA"/>
              </w:rPr>
            </w:pPr>
            <w:r w:rsidRPr="00104987">
              <w:rPr>
                <w:rFonts w:ascii="Times New Roman" w:hAnsi="Times New Roman" w:cs="Times New Roman"/>
                <w:b/>
                <w:i/>
                <w:sz w:val="28"/>
                <w:szCs w:val="28"/>
                <w:lang w:val="uk-UA"/>
              </w:rPr>
              <w:t>Так</w:t>
            </w:r>
          </w:p>
        </w:tc>
        <w:tc>
          <w:tcPr>
            <w:tcW w:w="491" w:type="pct"/>
            <w:tcBorders>
              <w:top w:val="single" w:sz="4" w:space="0" w:color="auto"/>
              <w:left w:val="single" w:sz="4" w:space="0" w:color="auto"/>
              <w:bottom w:val="single" w:sz="4" w:space="0" w:color="auto"/>
              <w:right w:val="single" w:sz="4" w:space="0" w:color="auto"/>
            </w:tcBorders>
            <w:vAlign w:val="center"/>
            <w:hideMark/>
          </w:tcPr>
          <w:p w:rsidR="005B618A" w:rsidRPr="00104987" w:rsidRDefault="005B618A" w:rsidP="008A4565">
            <w:pPr>
              <w:jc w:val="center"/>
              <w:rPr>
                <w:rFonts w:ascii="Times New Roman" w:hAnsi="Times New Roman" w:cs="Times New Roman"/>
                <w:b/>
                <w:i/>
                <w:sz w:val="28"/>
                <w:szCs w:val="28"/>
                <w:lang w:val="uk-UA"/>
              </w:rPr>
            </w:pPr>
            <w:r w:rsidRPr="00104987">
              <w:rPr>
                <w:rFonts w:ascii="Times New Roman" w:hAnsi="Times New Roman" w:cs="Times New Roman"/>
                <w:b/>
                <w:i/>
                <w:sz w:val="28"/>
                <w:szCs w:val="28"/>
                <w:lang w:val="uk-UA"/>
              </w:rPr>
              <w:t>Ні</w:t>
            </w:r>
          </w:p>
        </w:tc>
      </w:tr>
      <w:tr w:rsidR="004F3956" w:rsidRPr="00E94203" w:rsidTr="00757EE0">
        <w:trPr>
          <w:trHeight w:val="362"/>
        </w:trPr>
        <w:tc>
          <w:tcPr>
            <w:tcW w:w="1707" w:type="pct"/>
            <w:tcBorders>
              <w:top w:val="single" w:sz="4" w:space="0" w:color="auto"/>
              <w:left w:val="single" w:sz="4" w:space="0" w:color="auto"/>
              <w:bottom w:val="single" w:sz="4" w:space="0" w:color="auto"/>
              <w:right w:val="single" w:sz="4" w:space="0" w:color="auto"/>
            </w:tcBorders>
            <w:hideMark/>
          </w:tcPr>
          <w:p w:rsidR="000C4B1C" w:rsidRPr="00F4561F" w:rsidRDefault="005B618A" w:rsidP="005B618A">
            <w:pPr>
              <w:rPr>
                <w:rFonts w:ascii="Times New Roman" w:hAnsi="Times New Roman" w:cs="Times New Roman"/>
                <w:sz w:val="28"/>
                <w:szCs w:val="28"/>
                <w:lang w:val="uk-UA"/>
              </w:rPr>
            </w:pPr>
            <w:r w:rsidRPr="00F4561F">
              <w:rPr>
                <w:rFonts w:ascii="Times New Roman" w:hAnsi="Times New Roman" w:cs="Times New Roman"/>
                <w:sz w:val="28"/>
                <w:szCs w:val="28"/>
                <w:lang w:val="uk-UA"/>
              </w:rPr>
              <w:t>Громадяни</w:t>
            </w:r>
          </w:p>
        </w:tc>
        <w:tc>
          <w:tcPr>
            <w:tcW w:w="2802" w:type="pct"/>
            <w:tcBorders>
              <w:top w:val="single" w:sz="4" w:space="0" w:color="auto"/>
              <w:left w:val="single" w:sz="4" w:space="0" w:color="auto"/>
              <w:bottom w:val="single" w:sz="4" w:space="0" w:color="auto"/>
              <w:right w:val="single" w:sz="4" w:space="0" w:color="auto"/>
            </w:tcBorders>
            <w:hideMark/>
          </w:tcPr>
          <w:p w:rsidR="005B618A" w:rsidRPr="00F4561F" w:rsidRDefault="004F3956" w:rsidP="00E94203">
            <w:pPr>
              <w:spacing w:after="120" w:line="240" w:lineRule="auto"/>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 xml:space="preserve">Члени територіальної громади отримують упевненість у поліпшенні та розвитку  інфраструктури міста при прогнозованому надходженні </w:t>
            </w:r>
            <w:r w:rsidR="00AD5A63">
              <w:rPr>
                <w:rFonts w:ascii="Times New Roman" w:hAnsi="Times New Roman" w:cs="Times New Roman"/>
                <w:sz w:val="28"/>
                <w:szCs w:val="28"/>
                <w:lang w:val="uk-UA"/>
              </w:rPr>
              <w:t xml:space="preserve">коштів </w:t>
            </w:r>
            <w:r w:rsidRPr="00F4561F">
              <w:rPr>
                <w:rFonts w:ascii="Times New Roman" w:hAnsi="Times New Roman" w:cs="Times New Roman"/>
                <w:sz w:val="28"/>
                <w:szCs w:val="28"/>
                <w:lang w:val="uk-UA"/>
              </w:rPr>
              <w:t>до бюджету міста від пайової участі забудовник</w:t>
            </w:r>
            <w:r w:rsidR="00147B2B" w:rsidRPr="00F4561F">
              <w:rPr>
                <w:rFonts w:ascii="Times New Roman" w:hAnsi="Times New Roman" w:cs="Times New Roman"/>
                <w:sz w:val="28"/>
                <w:szCs w:val="28"/>
                <w:lang w:val="uk-UA"/>
              </w:rPr>
              <w:t>ів</w:t>
            </w:r>
            <w:r w:rsidR="002D432C" w:rsidRPr="00F4561F">
              <w:rPr>
                <w:rFonts w:ascii="Times New Roman" w:hAnsi="Times New Roman" w:cs="Times New Roman"/>
                <w:sz w:val="28"/>
                <w:szCs w:val="28"/>
                <w:lang w:val="uk-UA"/>
              </w:rPr>
              <w:t xml:space="preserve"> </w:t>
            </w:r>
            <w:r w:rsidR="00147B2B" w:rsidRPr="00F4561F">
              <w:rPr>
                <w:rFonts w:ascii="Times New Roman" w:hAnsi="Times New Roman" w:cs="Times New Roman"/>
                <w:sz w:val="28"/>
                <w:szCs w:val="28"/>
                <w:lang w:val="uk-UA"/>
              </w:rPr>
              <w:t xml:space="preserve">(прогнозовано у </w:t>
            </w:r>
            <w:r w:rsidR="00465ED0" w:rsidRPr="00F4561F">
              <w:rPr>
                <w:rFonts w:ascii="Times New Roman" w:hAnsi="Times New Roman" w:cs="Times New Roman"/>
                <w:sz w:val="28"/>
                <w:szCs w:val="28"/>
                <w:lang w:val="uk-UA"/>
              </w:rPr>
              <w:t>2018</w:t>
            </w:r>
            <w:r w:rsidR="00147B2B" w:rsidRPr="00F4561F">
              <w:rPr>
                <w:rFonts w:ascii="Times New Roman" w:hAnsi="Times New Roman" w:cs="Times New Roman"/>
                <w:sz w:val="28"/>
                <w:szCs w:val="28"/>
                <w:lang w:val="uk-UA"/>
              </w:rPr>
              <w:t xml:space="preserve"> році </w:t>
            </w:r>
            <w:r w:rsidR="00CE0338" w:rsidRPr="00F4561F">
              <w:rPr>
                <w:rFonts w:ascii="Times New Roman" w:hAnsi="Times New Roman" w:cs="Times New Roman"/>
                <w:sz w:val="28"/>
                <w:szCs w:val="28"/>
                <w:lang w:val="uk-UA"/>
              </w:rPr>
              <w:t>34,0</w:t>
            </w:r>
            <w:r w:rsidR="00BF10A6" w:rsidRPr="00F4561F">
              <w:rPr>
                <w:rFonts w:ascii="Times New Roman" w:hAnsi="Times New Roman" w:cs="Times New Roman"/>
                <w:sz w:val="28"/>
                <w:szCs w:val="28"/>
                <w:lang w:val="uk-UA"/>
              </w:rPr>
              <w:t xml:space="preserve"> </w:t>
            </w:r>
            <w:r w:rsidR="002D432C" w:rsidRPr="00F4561F">
              <w:rPr>
                <w:rFonts w:ascii="Times New Roman" w:hAnsi="Times New Roman" w:cs="Times New Roman"/>
                <w:sz w:val="28"/>
                <w:szCs w:val="28"/>
                <w:lang w:val="uk-UA"/>
              </w:rPr>
              <w:t>млн.</w:t>
            </w:r>
            <w:r w:rsidR="00AD5A63">
              <w:rPr>
                <w:rFonts w:ascii="Times New Roman" w:hAnsi="Times New Roman" w:cs="Times New Roman"/>
                <w:sz w:val="28"/>
                <w:szCs w:val="28"/>
                <w:lang w:val="uk-UA"/>
              </w:rPr>
              <w:t xml:space="preserve"> </w:t>
            </w:r>
            <w:r w:rsidRPr="00F4561F">
              <w:rPr>
                <w:rFonts w:ascii="Times New Roman" w:hAnsi="Times New Roman" w:cs="Times New Roman"/>
                <w:sz w:val="28"/>
                <w:szCs w:val="28"/>
                <w:lang w:val="uk-UA"/>
              </w:rPr>
              <w:t>грн.</w:t>
            </w:r>
            <w:r w:rsidR="0007409C" w:rsidRPr="00F4561F">
              <w:rPr>
                <w:rFonts w:ascii="Times New Roman" w:hAnsi="Times New Roman" w:cs="Times New Roman"/>
                <w:sz w:val="28"/>
                <w:szCs w:val="28"/>
                <w:lang w:val="uk-UA"/>
              </w:rPr>
              <w:t xml:space="preserve"> </w:t>
            </w:r>
            <w:r w:rsidR="00E94203">
              <w:rPr>
                <w:rFonts w:ascii="Times New Roman" w:hAnsi="Times New Roman" w:cs="Times New Roman"/>
                <w:sz w:val="28"/>
                <w:szCs w:val="28"/>
                <w:lang w:val="uk-UA"/>
              </w:rPr>
              <w:t>/</w:t>
            </w:r>
            <w:r w:rsidR="0007409C" w:rsidRPr="00F4561F">
              <w:rPr>
                <w:rFonts w:ascii="Times New Roman" w:hAnsi="Times New Roman" w:cs="Times New Roman"/>
                <w:i/>
                <w:sz w:val="28"/>
                <w:szCs w:val="28"/>
                <w:lang w:val="uk-UA"/>
              </w:rPr>
              <w:t>див. таб</w:t>
            </w:r>
            <w:r w:rsidR="00AD5A63">
              <w:rPr>
                <w:rFonts w:ascii="Times New Roman" w:hAnsi="Times New Roman" w:cs="Times New Roman"/>
                <w:i/>
                <w:sz w:val="28"/>
                <w:szCs w:val="28"/>
                <w:lang w:val="uk-UA"/>
              </w:rPr>
              <w:t>л</w:t>
            </w:r>
            <w:r w:rsidR="004D096C" w:rsidRPr="00F4561F">
              <w:rPr>
                <w:rFonts w:ascii="Times New Roman" w:hAnsi="Times New Roman" w:cs="Times New Roman"/>
                <w:i/>
                <w:sz w:val="28"/>
                <w:szCs w:val="28"/>
                <w:lang w:val="uk-UA"/>
              </w:rPr>
              <w:t>.</w:t>
            </w:r>
            <w:r w:rsidR="001A412A">
              <w:rPr>
                <w:rFonts w:ascii="Times New Roman" w:hAnsi="Times New Roman" w:cs="Times New Roman"/>
                <w:i/>
                <w:sz w:val="28"/>
                <w:szCs w:val="28"/>
                <w:lang w:val="uk-UA"/>
              </w:rPr>
              <w:t>2</w:t>
            </w:r>
            <w:r w:rsidR="00E94203">
              <w:rPr>
                <w:rFonts w:ascii="Times New Roman" w:hAnsi="Times New Roman" w:cs="Times New Roman"/>
                <w:i/>
                <w:sz w:val="28"/>
                <w:szCs w:val="28"/>
                <w:lang w:val="uk-UA"/>
              </w:rPr>
              <w:t>/</w:t>
            </w:r>
            <w:r w:rsidRPr="00F4561F">
              <w:rPr>
                <w:rFonts w:ascii="Times New Roman" w:hAnsi="Times New Roman" w:cs="Times New Roman"/>
                <w:sz w:val="28"/>
                <w:szCs w:val="28"/>
                <w:lang w:val="uk-UA"/>
              </w:rPr>
              <w:t>)</w:t>
            </w:r>
          </w:p>
        </w:tc>
        <w:tc>
          <w:tcPr>
            <w:tcW w:w="491" w:type="pct"/>
            <w:tcBorders>
              <w:top w:val="single" w:sz="4" w:space="0" w:color="auto"/>
              <w:left w:val="single" w:sz="4" w:space="0" w:color="auto"/>
              <w:bottom w:val="single" w:sz="4" w:space="0" w:color="auto"/>
              <w:right w:val="single" w:sz="4" w:space="0" w:color="auto"/>
            </w:tcBorders>
            <w:hideMark/>
          </w:tcPr>
          <w:p w:rsidR="005B618A" w:rsidRPr="00F4561F" w:rsidRDefault="005B618A">
            <w:pPr>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w:t>
            </w:r>
          </w:p>
        </w:tc>
      </w:tr>
      <w:tr w:rsidR="004F3956" w:rsidRPr="00F4561F" w:rsidTr="00757EE0">
        <w:trPr>
          <w:trHeight w:val="541"/>
        </w:trPr>
        <w:tc>
          <w:tcPr>
            <w:tcW w:w="1707" w:type="pct"/>
            <w:tcBorders>
              <w:top w:val="single" w:sz="4" w:space="0" w:color="auto"/>
              <w:left w:val="single" w:sz="4" w:space="0" w:color="auto"/>
              <w:bottom w:val="single" w:sz="4" w:space="0" w:color="auto"/>
              <w:right w:val="single" w:sz="4" w:space="0" w:color="auto"/>
            </w:tcBorders>
            <w:hideMark/>
          </w:tcPr>
          <w:p w:rsidR="005B618A" w:rsidRPr="00F4561F" w:rsidRDefault="005B618A" w:rsidP="005B618A">
            <w:pPr>
              <w:rPr>
                <w:rFonts w:ascii="Times New Roman" w:hAnsi="Times New Roman" w:cs="Times New Roman"/>
                <w:sz w:val="28"/>
                <w:szCs w:val="28"/>
                <w:lang w:val="uk-UA"/>
              </w:rPr>
            </w:pPr>
            <w:r w:rsidRPr="00F4561F">
              <w:rPr>
                <w:rFonts w:ascii="Times New Roman" w:hAnsi="Times New Roman" w:cs="Times New Roman"/>
                <w:sz w:val="28"/>
                <w:szCs w:val="28"/>
                <w:lang w:val="uk-UA"/>
              </w:rPr>
              <w:t>Держава (територіальна громада)</w:t>
            </w:r>
          </w:p>
        </w:tc>
        <w:tc>
          <w:tcPr>
            <w:tcW w:w="2802" w:type="pct"/>
            <w:tcBorders>
              <w:top w:val="single" w:sz="4" w:space="0" w:color="auto"/>
              <w:left w:val="single" w:sz="4" w:space="0" w:color="auto"/>
              <w:bottom w:val="single" w:sz="4" w:space="0" w:color="auto"/>
              <w:right w:val="single" w:sz="4" w:space="0" w:color="auto"/>
            </w:tcBorders>
            <w:hideMark/>
          </w:tcPr>
          <w:p w:rsidR="005B618A" w:rsidRPr="00F4561F" w:rsidRDefault="00BF19D2" w:rsidP="008C4820">
            <w:pPr>
              <w:spacing w:after="120" w:line="240" w:lineRule="auto"/>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 xml:space="preserve">Органи місцевого самоврядування </w:t>
            </w:r>
            <w:r w:rsidR="004F3956" w:rsidRPr="00F4561F">
              <w:rPr>
                <w:rFonts w:ascii="Times New Roman" w:hAnsi="Times New Roman" w:cs="Times New Roman"/>
                <w:sz w:val="28"/>
                <w:szCs w:val="28"/>
                <w:lang w:val="uk-UA"/>
              </w:rPr>
              <w:t xml:space="preserve">отримують </w:t>
            </w:r>
            <w:r w:rsidR="00637888" w:rsidRPr="00F4561F">
              <w:rPr>
                <w:rFonts w:ascii="Times New Roman" w:hAnsi="Times New Roman" w:cs="Times New Roman"/>
                <w:sz w:val="28"/>
                <w:szCs w:val="28"/>
                <w:lang w:val="uk-UA"/>
              </w:rPr>
              <w:t xml:space="preserve">додаткові кошти до бюджету міста на поліпшення та розвиток інфраструктури </w:t>
            </w:r>
            <w:r w:rsidR="004F3956" w:rsidRPr="00F4561F">
              <w:rPr>
                <w:rFonts w:ascii="Times New Roman" w:hAnsi="Times New Roman" w:cs="Times New Roman"/>
                <w:sz w:val="28"/>
                <w:szCs w:val="28"/>
                <w:lang w:val="uk-UA"/>
              </w:rPr>
              <w:t xml:space="preserve">від пайової участі </w:t>
            </w:r>
            <w:r w:rsidR="006E38BB" w:rsidRPr="00F4561F">
              <w:rPr>
                <w:rFonts w:ascii="Times New Roman" w:hAnsi="Times New Roman" w:cs="Times New Roman"/>
                <w:sz w:val="28"/>
                <w:szCs w:val="28"/>
                <w:lang w:val="uk-UA"/>
              </w:rPr>
              <w:t>з</w:t>
            </w:r>
            <w:r w:rsidR="004F3956" w:rsidRPr="00F4561F">
              <w:rPr>
                <w:rFonts w:ascii="Times New Roman" w:hAnsi="Times New Roman" w:cs="Times New Roman"/>
                <w:sz w:val="28"/>
                <w:szCs w:val="28"/>
                <w:lang w:val="uk-UA"/>
              </w:rPr>
              <w:t>абудовників</w:t>
            </w:r>
            <w:r w:rsidR="002D432C" w:rsidRPr="00F4561F">
              <w:rPr>
                <w:rFonts w:ascii="Times New Roman" w:hAnsi="Times New Roman" w:cs="Times New Roman"/>
                <w:sz w:val="28"/>
                <w:szCs w:val="28"/>
                <w:lang w:val="uk-UA"/>
              </w:rPr>
              <w:t xml:space="preserve"> </w:t>
            </w:r>
            <w:r w:rsidR="00465ED0" w:rsidRPr="00F4561F">
              <w:rPr>
                <w:rFonts w:ascii="Times New Roman" w:hAnsi="Times New Roman" w:cs="Times New Roman"/>
                <w:sz w:val="28"/>
                <w:szCs w:val="28"/>
                <w:lang w:val="uk-UA"/>
              </w:rPr>
              <w:t>(прогнозовано у 2018</w:t>
            </w:r>
            <w:r w:rsidR="004F3956" w:rsidRPr="00F4561F">
              <w:rPr>
                <w:rFonts w:ascii="Times New Roman" w:hAnsi="Times New Roman" w:cs="Times New Roman"/>
                <w:sz w:val="28"/>
                <w:szCs w:val="28"/>
                <w:lang w:val="uk-UA"/>
              </w:rPr>
              <w:t xml:space="preserve"> році </w:t>
            </w:r>
            <w:r w:rsidR="006E38BB" w:rsidRPr="00F4561F">
              <w:rPr>
                <w:rFonts w:ascii="Times New Roman" w:hAnsi="Times New Roman" w:cs="Times New Roman"/>
                <w:sz w:val="28"/>
                <w:szCs w:val="28"/>
                <w:lang w:val="uk-UA"/>
              </w:rPr>
              <w:t>збільша</w:t>
            </w:r>
            <w:r w:rsidR="00637888" w:rsidRPr="00F4561F">
              <w:rPr>
                <w:rFonts w:ascii="Times New Roman" w:hAnsi="Times New Roman" w:cs="Times New Roman"/>
                <w:sz w:val="28"/>
                <w:szCs w:val="28"/>
                <w:lang w:val="uk-UA"/>
              </w:rPr>
              <w:t>ться</w:t>
            </w:r>
            <w:r w:rsidR="006E38BB" w:rsidRPr="00F4561F">
              <w:rPr>
                <w:rFonts w:ascii="Times New Roman" w:hAnsi="Times New Roman" w:cs="Times New Roman"/>
                <w:sz w:val="28"/>
                <w:szCs w:val="28"/>
                <w:lang w:val="uk-UA"/>
              </w:rPr>
              <w:t xml:space="preserve"> надходження</w:t>
            </w:r>
            <w:r w:rsidR="00637888" w:rsidRPr="00F4561F">
              <w:rPr>
                <w:rFonts w:ascii="Times New Roman" w:hAnsi="Times New Roman" w:cs="Times New Roman"/>
                <w:sz w:val="28"/>
                <w:szCs w:val="28"/>
                <w:lang w:val="uk-UA"/>
              </w:rPr>
              <w:t xml:space="preserve"> </w:t>
            </w:r>
            <w:r w:rsidR="00350302">
              <w:rPr>
                <w:rFonts w:ascii="Times New Roman" w:hAnsi="Times New Roman" w:cs="Times New Roman"/>
                <w:sz w:val="28"/>
                <w:szCs w:val="28"/>
                <w:lang w:val="uk-UA"/>
              </w:rPr>
              <w:t>порівняно</w:t>
            </w:r>
            <w:r w:rsidR="00637888" w:rsidRPr="00F4561F">
              <w:rPr>
                <w:rFonts w:ascii="Times New Roman" w:hAnsi="Times New Roman" w:cs="Times New Roman"/>
                <w:sz w:val="28"/>
                <w:szCs w:val="28"/>
                <w:lang w:val="uk-UA"/>
              </w:rPr>
              <w:t xml:space="preserve"> </w:t>
            </w:r>
            <w:r w:rsidR="002D432C" w:rsidRPr="00F4561F">
              <w:rPr>
                <w:rFonts w:ascii="Times New Roman" w:hAnsi="Times New Roman" w:cs="Times New Roman"/>
                <w:sz w:val="28"/>
                <w:szCs w:val="28"/>
                <w:lang w:val="uk-UA"/>
              </w:rPr>
              <w:t xml:space="preserve">з                </w:t>
            </w:r>
            <w:r w:rsidR="00637888" w:rsidRPr="00F4561F">
              <w:rPr>
                <w:rFonts w:ascii="Times New Roman" w:hAnsi="Times New Roman" w:cs="Times New Roman"/>
                <w:sz w:val="28"/>
                <w:szCs w:val="28"/>
                <w:lang w:val="uk-UA"/>
              </w:rPr>
              <w:t>2017 рок</w:t>
            </w:r>
            <w:r w:rsidR="002D432C" w:rsidRPr="00F4561F">
              <w:rPr>
                <w:rFonts w:ascii="Times New Roman" w:hAnsi="Times New Roman" w:cs="Times New Roman"/>
                <w:sz w:val="28"/>
                <w:szCs w:val="28"/>
                <w:lang w:val="uk-UA"/>
              </w:rPr>
              <w:t>ом</w:t>
            </w:r>
            <w:r w:rsidR="00637888" w:rsidRPr="00F4561F">
              <w:rPr>
                <w:rFonts w:ascii="Times New Roman" w:hAnsi="Times New Roman" w:cs="Times New Roman"/>
                <w:sz w:val="28"/>
                <w:szCs w:val="28"/>
                <w:lang w:val="uk-UA"/>
              </w:rPr>
              <w:t xml:space="preserve"> </w:t>
            </w:r>
            <w:r w:rsidR="00147B2B" w:rsidRPr="00F4561F">
              <w:rPr>
                <w:rFonts w:ascii="Times New Roman" w:hAnsi="Times New Roman" w:cs="Times New Roman"/>
                <w:sz w:val="28"/>
                <w:szCs w:val="28"/>
                <w:lang w:val="uk-UA"/>
              </w:rPr>
              <w:t xml:space="preserve"> на </w:t>
            </w:r>
            <w:r w:rsidR="00CE0338" w:rsidRPr="00F4561F">
              <w:rPr>
                <w:rFonts w:ascii="Times New Roman" w:hAnsi="Times New Roman" w:cs="Times New Roman"/>
                <w:sz w:val="28"/>
                <w:szCs w:val="28"/>
                <w:lang w:val="uk-UA"/>
              </w:rPr>
              <w:t>32,6</w:t>
            </w:r>
            <w:r w:rsidR="00BF10A6" w:rsidRPr="00F4561F">
              <w:rPr>
                <w:rFonts w:ascii="Times New Roman" w:hAnsi="Times New Roman" w:cs="Times New Roman"/>
                <w:sz w:val="28"/>
                <w:szCs w:val="28"/>
                <w:lang w:val="uk-UA"/>
              </w:rPr>
              <w:t xml:space="preserve"> </w:t>
            </w:r>
            <w:r w:rsidR="002D432C" w:rsidRPr="00F4561F">
              <w:rPr>
                <w:rFonts w:ascii="Times New Roman" w:hAnsi="Times New Roman" w:cs="Times New Roman"/>
                <w:sz w:val="28"/>
                <w:szCs w:val="28"/>
                <w:lang w:val="uk-UA"/>
              </w:rPr>
              <w:t>млн.</w:t>
            </w:r>
            <w:r w:rsidR="00350302">
              <w:rPr>
                <w:rFonts w:ascii="Times New Roman" w:hAnsi="Times New Roman" w:cs="Times New Roman"/>
                <w:sz w:val="28"/>
                <w:szCs w:val="28"/>
                <w:lang w:val="uk-UA"/>
              </w:rPr>
              <w:t xml:space="preserve"> </w:t>
            </w:r>
            <w:r w:rsidR="00CE0338" w:rsidRPr="00F4561F">
              <w:rPr>
                <w:rFonts w:ascii="Times New Roman" w:hAnsi="Times New Roman" w:cs="Times New Roman"/>
                <w:sz w:val="28"/>
                <w:szCs w:val="28"/>
                <w:lang w:val="uk-UA"/>
              </w:rPr>
              <w:t>грн.</w:t>
            </w:r>
          </w:p>
        </w:tc>
        <w:tc>
          <w:tcPr>
            <w:tcW w:w="491" w:type="pct"/>
            <w:tcBorders>
              <w:top w:val="single" w:sz="4" w:space="0" w:color="auto"/>
              <w:left w:val="single" w:sz="4" w:space="0" w:color="auto"/>
              <w:bottom w:val="single" w:sz="4" w:space="0" w:color="auto"/>
              <w:right w:val="single" w:sz="4" w:space="0" w:color="auto"/>
            </w:tcBorders>
            <w:hideMark/>
          </w:tcPr>
          <w:p w:rsidR="005B618A" w:rsidRPr="00F4561F" w:rsidRDefault="005B618A">
            <w:pPr>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w:t>
            </w:r>
          </w:p>
        </w:tc>
      </w:tr>
      <w:tr w:rsidR="004F3956" w:rsidRPr="00F4561F" w:rsidTr="00757EE0">
        <w:trPr>
          <w:trHeight w:val="818"/>
        </w:trPr>
        <w:tc>
          <w:tcPr>
            <w:tcW w:w="1707" w:type="pct"/>
            <w:tcBorders>
              <w:top w:val="single" w:sz="4" w:space="0" w:color="auto"/>
              <w:left w:val="single" w:sz="4" w:space="0" w:color="auto"/>
              <w:bottom w:val="single" w:sz="4" w:space="0" w:color="auto"/>
              <w:right w:val="single" w:sz="4" w:space="0" w:color="auto"/>
            </w:tcBorders>
            <w:hideMark/>
          </w:tcPr>
          <w:p w:rsidR="005B618A" w:rsidRPr="00F4561F" w:rsidRDefault="005B618A" w:rsidP="000C4B1C">
            <w:pPr>
              <w:spacing w:line="240" w:lineRule="auto"/>
              <w:rPr>
                <w:rFonts w:ascii="Times New Roman" w:hAnsi="Times New Roman" w:cs="Times New Roman"/>
                <w:sz w:val="28"/>
                <w:szCs w:val="28"/>
                <w:lang w:val="uk-UA"/>
              </w:rPr>
            </w:pPr>
            <w:r w:rsidRPr="00F4561F">
              <w:rPr>
                <w:rFonts w:ascii="Times New Roman" w:hAnsi="Times New Roman" w:cs="Times New Roman"/>
                <w:sz w:val="28"/>
                <w:szCs w:val="28"/>
                <w:lang w:val="uk-UA"/>
              </w:rPr>
              <w:t>Суб’єкти господарювання, у тому числі суб’єкти малого підприємництва</w:t>
            </w:r>
          </w:p>
        </w:tc>
        <w:tc>
          <w:tcPr>
            <w:tcW w:w="2802" w:type="pct"/>
            <w:tcBorders>
              <w:top w:val="single" w:sz="4" w:space="0" w:color="auto"/>
              <w:left w:val="single" w:sz="4" w:space="0" w:color="auto"/>
              <w:bottom w:val="single" w:sz="4" w:space="0" w:color="auto"/>
              <w:right w:val="single" w:sz="4" w:space="0" w:color="auto"/>
            </w:tcBorders>
            <w:hideMark/>
          </w:tcPr>
          <w:p w:rsidR="005B618A" w:rsidRPr="00F4561F" w:rsidRDefault="008B7BF1" w:rsidP="008C4820">
            <w:pPr>
              <w:spacing w:after="120" w:line="240" w:lineRule="auto"/>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Суб’єкти</w:t>
            </w:r>
            <w:r w:rsidR="00D24258">
              <w:rPr>
                <w:rFonts w:ascii="Times New Roman" w:hAnsi="Times New Roman" w:cs="Times New Roman"/>
                <w:sz w:val="28"/>
                <w:szCs w:val="28"/>
                <w:lang w:val="uk-UA"/>
              </w:rPr>
              <w:t xml:space="preserve"> господарювання</w:t>
            </w:r>
            <w:r w:rsidR="00465ED0" w:rsidRPr="00F4561F">
              <w:rPr>
                <w:rFonts w:ascii="Times New Roman" w:hAnsi="Times New Roman" w:cs="Times New Roman"/>
                <w:sz w:val="28"/>
                <w:szCs w:val="28"/>
                <w:lang w:val="uk-UA"/>
              </w:rPr>
              <w:t xml:space="preserve"> у 2018</w:t>
            </w:r>
            <w:r w:rsidR="00B43104" w:rsidRPr="00F4561F">
              <w:rPr>
                <w:rFonts w:ascii="Times New Roman" w:hAnsi="Times New Roman" w:cs="Times New Roman"/>
                <w:sz w:val="28"/>
                <w:szCs w:val="28"/>
                <w:lang w:val="uk-UA"/>
              </w:rPr>
              <w:t xml:space="preserve"> році орієнтовно збільшать відраху</w:t>
            </w:r>
            <w:r w:rsidR="00147B2B" w:rsidRPr="00F4561F">
              <w:rPr>
                <w:rFonts w:ascii="Times New Roman" w:hAnsi="Times New Roman" w:cs="Times New Roman"/>
                <w:sz w:val="28"/>
                <w:szCs w:val="28"/>
                <w:lang w:val="uk-UA"/>
              </w:rPr>
              <w:t xml:space="preserve">вання </w:t>
            </w:r>
            <w:r w:rsidR="00D24258" w:rsidRPr="00D24258">
              <w:rPr>
                <w:rFonts w:ascii="Times New Roman" w:hAnsi="Times New Roman" w:cs="Times New Roman"/>
                <w:sz w:val="28"/>
                <w:szCs w:val="28"/>
                <w:lang w:val="uk-UA"/>
              </w:rPr>
              <w:t>порівняно</w:t>
            </w:r>
            <w:r w:rsidR="00147B2B" w:rsidRPr="00F4561F">
              <w:rPr>
                <w:rFonts w:ascii="Times New Roman" w:hAnsi="Times New Roman" w:cs="Times New Roman"/>
                <w:sz w:val="28"/>
                <w:szCs w:val="28"/>
                <w:lang w:val="uk-UA"/>
              </w:rPr>
              <w:t xml:space="preserve"> </w:t>
            </w:r>
            <w:r w:rsidRPr="00F4561F">
              <w:rPr>
                <w:rFonts w:ascii="Times New Roman" w:hAnsi="Times New Roman" w:cs="Times New Roman"/>
                <w:sz w:val="28"/>
                <w:szCs w:val="28"/>
                <w:lang w:val="uk-UA"/>
              </w:rPr>
              <w:t xml:space="preserve">з </w:t>
            </w:r>
            <w:r w:rsidR="00147B2B" w:rsidRPr="00F4561F">
              <w:rPr>
                <w:rFonts w:ascii="Times New Roman" w:hAnsi="Times New Roman" w:cs="Times New Roman"/>
                <w:sz w:val="28"/>
                <w:szCs w:val="28"/>
                <w:lang w:val="uk-UA"/>
              </w:rPr>
              <w:t>2017 рок</w:t>
            </w:r>
            <w:r w:rsidRPr="00F4561F">
              <w:rPr>
                <w:rFonts w:ascii="Times New Roman" w:hAnsi="Times New Roman" w:cs="Times New Roman"/>
                <w:sz w:val="28"/>
                <w:szCs w:val="28"/>
                <w:lang w:val="uk-UA"/>
              </w:rPr>
              <w:t>ом</w:t>
            </w:r>
            <w:r w:rsidR="00147B2B" w:rsidRPr="00F4561F">
              <w:rPr>
                <w:rFonts w:ascii="Times New Roman" w:hAnsi="Times New Roman" w:cs="Times New Roman"/>
                <w:sz w:val="28"/>
                <w:szCs w:val="28"/>
                <w:lang w:val="uk-UA"/>
              </w:rPr>
              <w:t xml:space="preserve"> на </w:t>
            </w:r>
            <w:r w:rsidR="00CE0338" w:rsidRPr="00F4561F">
              <w:rPr>
                <w:rFonts w:ascii="Times New Roman" w:hAnsi="Times New Roman" w:cs="Times New Roman"/>
                <w:sz w:val="28"/>
                <w:szCs w:val="28"/>
                <w:lang w:val="uk-UA"/>
              </w:rPr>
              <w:t>32,6</w:t>
            </w:r>
            <w:r w:rsidR="00BF10A6" w:rsidRPr="00F4561F">
              <w:rPr>
                <w:rFonts w:ascii="Times New Roman" w:hAnsi="Times New Roman" w:cs="Times New Roman"/>
                <w:sz w:val="28"/>
                <w:szCs w:val="28"/>
                <w:lang w:val="uk-UA"/>
              </w:rPr>
              <w:t xml:space="preserve"> </w:t>
            </w:r>
            <w:r w:rsidRPr="00F4561F">
              <w:rPr>
                <w:rFonts w:ascii="Times New Roman" w:hAnsi="Times New Roman" w:cs="Times New Roman"/>
                <w:sz w:val="28"/>
                <w:szCs w:val="28"/>
                <w:lang w:val="uk-UA"/>
              </w:rPr>
              <w:t>млн.</w:t>
            </w:r>
            <w:r w:rsidR="00D24258">
              <w:rPr>
                <w:rFonts w:ascii="Times New Roman" w:hAnsi="Times New Roman" w:cs="Times New Roman"/>
                <w:sz w:val="28"/>
                <w:szCs w:val="28"/>
                <w:lang w:val="uk-UA"/>
              </w:rPr>
              <w:t xml:space="preserve"> </w:t>
            </w:r>
            <w:r w:rsidR="00CE0338" w:rsidRPr="00F4561F">
              <w:rPr>
                <w:rFonts w:ascii="Times New Roman" w:hAnsi="Times New Roman" w:cs="Times New Roman"/>
                <w:sz w:val="28"/>
                <w:szCs w:val="28"/>
                <w:lang w:val="uk-UA"/>
              </w:rPr>
              <w:t>грн.</w:t>
            </w:r>
          </w:p>
        </w:tc>
        <w:tc>
          <w:tcPr>
            <w:tcW w:w="491" w:type="pct"/>
            <w:tcBorders>
              <w:top w:val="single" w:sz="4" w:space="0" w:color="auto"/>
              <w:left w:val="single" w:sz="4" w:space="0" w:color="auto"/>
              <w:bottom w:val="single" w:sz="4" w:space="0" w:color="auto"/>
              <w:right w:val="single" w:sz="4" w:space="0" w:color="auto"/>
            </w:tcBorders>
            <w:hideMark/>
          </w:tcPr>
          <w:p w:rsidR="005B618A" w:rsidRPr="00F4561F" w:rsidRDefault="005B618A">
            <w:pPr>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w:t>
            </w:r>
          </w:p>
        </w:tc>
      </w:tr>
    </w:tbl>
    <w:p w:rsidR="00966B84" w:rsidRPr="00F4561F" w:rsidRDefault="004F592D" w:rsidP="003956CC">
      <w:pPr>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1F650F" w:rsidRPr="00F4561F">
        <w:rPr>
          <w:rFonts w:ascii="Times New Roman" w:hAnsi="Times New Roman" w:cs="Times New Roman"/>
          <w:sz w:val="28"/>
          <w:szCs w:val="28"/>
          <w:lang w:val="uk-UA"/>
        </w:rPr>
        <w:t xml:space="preserve">регулювання зазначених проблемних питань не може бути здійснено за допомогою ринкових механізмів, оскільки такі питання регулюються виключно </w:t>
      </w:r>
      <w:r>
        <w:rPr>
          <w:rFonts w:ascii="Times New Roman" w:hAnsi="Times New Roman" w:cs="Times New Roman"/>
          <w:sz w:val="28"/>
          <w:szCs w:val="28"/>
          <w:lang w:val="uk-UA"/>
        </w:rPr>
        <w:t>нормативно-правовими актами, у</w:t>
      </w:r>
      <w:r w:rsidR="001F650F" w:rsidRPr="00F4561F">
        <w:rPr>
          <w:rFonts w:ascii="Times New Roman" w:hAnsi="Times New Roman" w:cs="Times New Roman"/>
          <w:sz w:val="28"/>
          <w:szCs w:val="28"/>
          <w:lang w:val="uk-UA"/>
        </w:rPr>
        <w:t xml:space="preserve"> т</w:t>
      </w:r>
      <w:r>
        <w:rPr>
          <w:rFonts w:ascii="Times New Roman" w:hAnsi="Times New Roman" w:cs="Times New Roman"/>
          <w:sz w:val="28"/>
          <w:szCs w:val="28"/>
          <w:lang w:val="uk-UA"/>
        </w:rPr>
        <w:t xml:space="preserve">ому </w:t>
      </w:r>
      <w:r w:rsidR="001F650F" w:rsidRPr="00F4561F">
        <w:rPr>
          <w:rFonts w:ascii="Times New Roman" w:hAnsi="Times New Roman" w:cs="Times New Roman"/>
          <w:sz w:val="28"/>
          <w:szCs w:val="28"/>
          <w:lang w:val="uk-UA"/>
        </w:rPr>
        <w:t>ч</w:t>
      </w:r>
      <w:r>
        <w:rPr>
          <w:rFonts w:ascii="Times New Roman" w:hAnsi="Times New Roman" w:cs="Times New Roman"/>
          <w:sz w:val="28"/>
          <w:szCs w:val="28"/>
          <w:lang w:val="uk-UA"/>
        </w:rPr>
        <w:t>ислі</w:t>
      </w:r>
      <w:r w:rsidR="001F650F" w:rsidRPr="00F4561F">
        <w:rPr>
          <w:rFonts w:ascii="Times New Roman" w:hAnsi="Times New Roman" w:cs="Times New Roman"/>
          <w:sz w:val="28"/>
          <w:szCs w:val="28"/>
          <w:lang w:val="uk-UA"/>
        </w:rPr>
        <w:t xml:space="preserve"> п.</w:t>
      </w:r>
      <w:r>
        <w:rPr>
          <w:rFonts w:ascii="Times New Roman" w:hAnsi="Times New Roman" w:cs="Times New Roman"/>
          <w:sz w:val="28"/>
          <w:szCs w:val="28"/>
          <w:lang w:val="uk-UA"/>
        </w:rPr>
        <w:t xml:space="preserve"> </w:t>
      </w:r>
      <w:r w:rsidR="001F650F" w:rsidRPr="00F4561F">
        <w:rPr>
          <w:rFonts w:ascii="Times New Roman" w:hAnsi="Times New Roman" w:cs="Times New Roman"/>
          <w:sz w:val="28"/>
          <w:szCs w:val="28"/>
          <w:lang w:val="uk-UA"/>
        </w:rPr>
        <w:t>1 ст.</w:t>
      </w:r>
      <w:r>
        <w:rPr>
          <w:rFonts w:ascii="Times New Roman" w:hAnsi="Times New Roman" w:cs="Times New Roman"/>
          <w:sz w:val="28"/>
          <w:szCs w:val="28"/>
          <w:lang w:val="uk-UA"/>
        </w:rPr>
        <w:t xml:space="preserve"> </w:t>
      </w:r>
      <w:r w:rsidR="001F650F" w:rsidRPr="00F4561F">
        <w:rPr>
          <w:rFonts w:ascii="Times New Roman" w:hAnsi="Times New Roman" w:cs="Times New Roman"/>
          <w:sz w:val="28"/>
          <w:szCs w:val="28"/>
          <w:lang w:val="uk-UA"/>
        </w:rPr>
        <w:t>40 Закону України «Про регулювання містобудівної діяльності»</w:t>
      </w:r>
      <w:r w:rsidR="000858E9" w:rsidRPr="00F4561F">
        <w:rPr>
          <w:rFonts w:ascii="Times New Roman" w:hAnsi="Times New Roman" w:cs="Times New Roman"/>
          <w:sz w:val="28"/>
          <w:szCs w:val="28"/>
          <w:lang w:val="uk-UA"/>
        </w:rPr>
        <w:t>.</w:t>
      </w:r>
    </w:p>
    <w:p w:rsidR="00AF649E" w:rsidRPr="00B14EA5" w:rsidRDefault="00661956" w:rsidP="003956CC">
      <w:pPr>
        <w:autoSpaceDE w:val="0"/>
        <w:autoSpaceDN w:val="0"/>
        <w:adjustRightInd w:val="0"/>
        <w:spacing w:after="0" w:line="240" w:lineRule="auto"/>
        <w:ind w:firstLine="709"/>
        <w:jc w:val="center"/>
        <w:rPr>
          <w:rFonts w:ascii="Times New Roman" w:hAnsi="Times New Roman" w:cs="Times New Roman"/>
          <w:b/>
          <w:bCs/>
          <w:i/>
          <w:sz w:val="28"/>
          <w:szCs w:val="28"/>
          <w:lang w:val="uk-UA"/>
        </w:rPr>
      </w:pPr>
      <w:r w:rsidRPr="00B14EA5">
        <w:rPr>
          <w:rFonts w:ascii="Times New Roman" w:hAnsi="Times New Roman" w:cs="Times New Roman"/>
          <w:b/>
          <w:bCs/>
          <w:i/>
          <w:sz w:val="28"/>
          <w:szCs w:val="28"/>
          <w:lang w:val="en-US"/>
        </w:rPr>
        <w:lastRenderedPageBreak/>
        <w:t>II</w:t>
      </w:r>
      <w:r w:rsidR="00AF649E" w:rsidRPr="00B14EA5">
        <w:rPr>
          <w:rFonts w:ascii="Times New Roman" w:hAnsi="Times New Roman" w:cs="Times New Roman"/>
          <w:b/>
          <w:bCs/>
          <w:i/>
          <w:sz w:val="28"/>
          <w:szCs w:val="28"/>
          <w:lang w:val="uk-UA"/>
        </w:rPr>
        <w:t>. Цілі регулювання</w:t>
      </w:r>
    </w:p>
    <w:p w:rsidR="00472770" w:rsidRPr="007A7F75" w:rsidRDefault="00472770" w:rsidP="003956CC">
      <w:pPr>
        <w:autoSpaceDE w:val="0"/>
        <w:autoSpaceDN w:val="0"/>
        <w:adjustRightInd w:val="0"/>
        <w:spacing w:after="0" w:line="240" w:lineRule="auto"/>
        <w:ind w:firstLine="709"/>
        <w:jc w:val="center"/>
        <w:rPr>
          <w:rFonts w:ascii="Times New Roman" w:hAnsi="Times New Roman" w:cs="Times New Roman"/>
          <w:b/>
          <w:bCs/>
          <w:sz w:val="36"/>
          <w:szCs w:val="36"/>
          <w:lang w:val="uk-UA"/>
        </w:rPr>
      </w:pPr>
    </w:p>
    <w:p w:rsidR="000265B8" w:rsidRPr="00F4561F" w:rsidRDefault="00AF649E" w:rsidP="003956CC">
      <w:pPr>
        <w:autoSpaceDE w:val="0"/>
        <w:autoSpaceDN w:val="0"/>
        <w:adjustRightInd w:val="0"/>
        <w:spacing w:after="0" w:line="240" w:lineRule="auto"/>
        <w:ind w:firstLine="709"/>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Основ</w:t>
      </w:r>
      <w:r w:rsidR="000265B8" w:rsidRPr="00F4561F">
        <w:rPr>
          <w:rFonts w:ascii="Times New Roman" w:hAnsi="Times New Roman" w:cs="Times New Roman"/>
          <w:sz w:val="28"/>
          <w:szCs w:val="28"/>
          <w:lang w:val="uk-UA"/>
        </w:rPr>
        <w:t xml:space="preserve">ними цілями </w:t>
      </w:r>
      <w:r w:rsidR="0069138B">
        <w:rPr>
          <w:rFonts w:ascii="Times New Roman" w:hAnsi="Times New Roman" w:cs="Times New Roman"/>
          <w:sz w:val="28"/>
          <w:szCs w:val="28"/>
          <w:lang w:val="uk-UA"/>
        </w:rPr>
        <w:t>ухваленн</w:t>
      </w:r>
      <w:r w:rsidR="000265B8" w:rsidRPr="00F4561F">
        <w:rPr>
          <w:rFonts w:ascii="Times New Roman" w:hAnsi="Times New Roman" w:cs="Times New Roman"/>
          <w:sz w:val="28"/>
          <w:szCs w:val="28"/>
          <w:lang w:val="uk-UA"/>
        </w:rPr>
        <w:t>я рішення є:</w:t>
      </w:r>
    </w:p>
    <w:p w:rsidR="00517AF0" w:rsidRPr="00F4561F" w:rsidRDefault="00AC6E3A" w:rsidP="003956CC">
      <w:pPr>
        <w:autoSpaceDE w:val="0"/>
        <w:autoSpaceDN w:val="0"/>
        <w:adjustRightInd w:val="0"/>
        <w:spacing w:after="0" w:line="240" w:lineRule="auto"/>
        <w:ind w:firstLine="709"/>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 xml:space="preserve">- </w:t>
      </w:r>
      <w:r w:rsidR="00517AF0" w:rsidRPr="00F4561F">
        <w:rPr>
          <w:rFonts w:ascii="Times New Roman" w:hAnsi="Times New Roman" w:cs="Times New Roman"/>
          <w:sz w:val="28"/>
          <w:szCs w:val="28"/>
          <w:lang w:val="uk-UA"/>
        </w:rPr>
        <w:t xml:space="preserve">забезпечення надходження додаткових коштів до міського бюджету; </w:t>
      </w:r>
    </w:p>
    <w:p w:rsidR="00B43104" w:rsidRPr="00F4561F" w:rsidRDefault="00517AF0" w:rsidP="003956CC">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rPr>
      </w:pPr>
      <w:r w:rsidRPr="00F4561F">
        <w:rPr>
          <w:rFonts w:ascii="Times New Roman" w:hAnsi="Times New Roman" w:cs="Times New Roman"/>
          <w:sz w:val="28"/>
          <w:szCs w:val="28"/>
          <w:lang w:val="uk-UA"/>
        </w:rPr>
        <w:t>- створення сприятливих умов для розвитку інженерно-транспортної та соціальної інфраструктури міста</w:t>
      </w:r>
      <w:r w:rsidR="00AC6E3A" w:rsidRPr="00F4561F">
        <w:rPr>
          <w:rFonts w:ascii="Times New Roman" w:hAnsi="Times New Roman" w:cs="Times New Roman"/>
          <w:sz w:val="28"/>
          <w:szCs w:val="28"/>
          <w:lang w:val="uk-UA"/>
        </w:rPr>
        <w:t>.</w:t>
      </w:r>
    </w:p>
    <w:p w:rsidR="000265B8" w:rsidRPr="00F4561F" w:rsidRDefault="00B43104" w:rsidP="003956CC">
      <w:pPr>
        <w:autoSpaceDE w:val="0"/>
        <w:autoSpaceDN w:val="0"/>
        <w:adjustRightInd w:val="0"/>
        <w:spacing w:after="0" w:line="240" w:lineRule="auto"/>
        <w:ind w:firstLine="709"/>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Стабільність надход</w:t>
      </w:r>
      <w:r w:rsidR="00670455" w:rsidRPr="00F4561F">
        <w:rPr>
          <w:rFonts w:ascii="Times New Roman" w:hAnsi="Times New Roman" w:cs="Times New Roman"/>
          <w:sz w:val="28"/>
          <w:szCs w:val="28"/>
          <w:lang w:val="uk-UA"/>
        </w:rPr>
        <w:t xml:space="preserve">жень пайових внесків, що </w:t>
      </w:r>
      <w:r w:rsidR="0069138B">
        <w:rPr>
          <w:rFonts w:ascii="Times New Roman" w:hAnsi="Times New Roman" w:cs="Times New Roman"/>
          <w:sz w:val="28"/>
          <w:szCs w:val="28"/>
          <w:lang w:val="uk-UA"/>
        </w:rPr>
        <w:t>над</w:t>
      </w:r>
      <w:r w:rsidR="00670455" w:rsidRPr="00F4561F">
        <w:rPr>
          <w:rFonts w:ascii="Times New Roman" w:hAnsi="Times New Roman" w:cs="Times New Roman"/>
          <w:sz w:val="28"/>
          <w:szCs w:val="28"/>
          <w:lang w:val="uk-UA"/>
        </w:rPr>
        <w:t>ходя</w:t>
      </w:r>
      <w:r w:rsidR="00757EE0" w:rsidRPr="00F4561F">
        <w:rPr>
          <w:rFonts w:ascii="Times New Roman" w:hAnsi="Times New Roman" w:cs="Times New Roman"/>
          <w:sz w:val="28"/>
          <w:szCs w:val="28"/>
          <w:lang w:val="uk-UA"/>
        </w:rPr>
        <w:t xml:space="preserve">ть </w:t>
      </w:r>
      <w:r w:rsidR="00C95AA7" w:rsidRPr="00F4561F">
        <w:rPr>
          <w:rFonts w:ascii="Times New Roman" w:hAnsi="Times New Roman" w:cs="Times New Roman"/>
          <w:sz w:val="28"/>
          <w:szCs w:val="28"/>
          <w:lang w:val="uk-UA"/>
        </w:rPr>
        <w:t>до бюджет</w:t>
      </w:r>
      <w:r w:rsidR="00757EE0" w:rsidRPr="00F4561F">
        <w:rPr>
          <w:rFonts w:ascii="Times New Roman" w:hAnsi="Times New Roman" w:cs="Times New Roman"/>
          <w:sz w:val="28"/>
          <w:szCs w:val="28"/>
          <w:lang w:val="uk-UA"/>
        </w:rPr>
        <w:t>у</w:t>
      </w:r>
      <w:r w:rsidR="00C95AA7" w:rsidRPr="00F4561F">
        <w:rPr>
          <w:rFonts w:ascii="Times New Roman" w:hAnsi="Times New Roman" w:cs="Times New Roman"/>
          <w:sz w:val="28"/>
          <w:szCs w:val="28"/>
          <w:lang w:val="uk-UA"/>
        </w:rPr>
        <w:t xml:space="preserve"> розвитку, дозволить </w:t>
      </w:r>
      <w:r w:rsidRPr="00F4561F">
        <w:rPr>
          <w:rFonts w:ascii="Times New Roman" w:hAnsi="Times New Roman" w:cs="Times New Roman"/>
          <w:sz w:val="28"/>
          <w:szCs w:val="28"/>
          <w:lang w:val="uk-UA"/>
        </w:rPr>
        <w:t xml:space="preserve">забезпечити </w:t>
      </w:r>
      <w:r w:rsidR="00C95AA7" w:rsidRPr="00F4561F">
        <w:rPr>
          <w:rFonts w:ascii="Times New Roman" w:hAnsi="Times New Roman" w:cs="Times New Roman"/>
          <w:sz w:val="28"/>
          <w:szCs w:val="28"/>
          <w:lang w:val="uk-UA"/>
        </w:rPr>
        <w:t>своєчасне фінансування со</w:t>
      </w:r>
      <w:r w:rsidRPr="00F4561F">
        <w:rPr>
          <w:rFonts w:ascii="Times New Roman" w:hAnsi="Times New Roman" w:cs="Times New Roman"/>
          <w:sz w:val="28"/>
          <w:szCs w:val="28"/>
          <w:lang w:val="uk-UA"/>
        </w:rPr>
        <w:t>ціально важлив</w:t>
      </w:r>
      <w:r w:rsidR="00670455" w:rsidRPr="00F4561F">
        <w:rPr>
          <w:rFonts w:ascii="Times New Roman" w:hAnsi="Times New Roman" w:cs="Times New Roman"/>
          <w:sz w:val="28"/>
          <w:szCs w:val="28"/>
          <w:lang w:val="uk-UA"/>
        </w:rPr>
        <w:t xml:space="preserve">их видатків, а введення суб’єктами господарювання в експлуатацію нових (реконструйованих) об’єктів </w:t>
      </w:r>
      <w:r w:rsidR="0069138B">
        <w:rPr>
          <w:rFonts w:ascii="Times New Roman" w:hAnsi="Times New Roman" w:cs="Times New Roman"/>
          <w:sz w:val="28"/>
          <w:szCs w:val="28"/>
          <w:lang w:val="uk-UA"/>
        </w:rPr>
        <w:t>надасть</w:t>
      </w:r>
      <w:r w:rsidRPr="00F4561F">
        <w:rPr>
          <w:rFonts w:ascii="Times New Roman" w:hAnsi="Times New Roman" w:cs="Times New Roman"/>
          <w:sz w:val="28"/>
          <w:szCs w:val="28"/>
          <w:lang w:val="uk-UA"/>
        </w:rPr>
        <w:t xml:space="preserve"> мешканцям міста</w:t>
      </w:r>
      <w:r w:rsidR="00C95AA7" w:rsidRPr="00F4561F">
        <w:rPr>
          <w:rFonts w:ascii="Times New Roman" w:hAnsi="Times New Roman" w:cs="Times New Roman"/>
          <w:sz w:val="28"/>
          <w:szCs w:val="28"/>
          <w:lang w:val="uk-UA"/>
        </w:rPr>
        <w:t xml:space="preserve"> додаткові пропо</w:t>
      </w:r>
      <w:r w:rsidR="006210D3" w:rsidRPr="00F4561F">
        <w:rPr>
          <w:rFonts w:ascii="Times New Roman" w:hAnsi="Times New Roman" w:cs="Times New Roman"/>
          <w:sz w:val="28"/>
          <w:szCs w:val="28"/>
          <w:lang w:val="uk-UA"/>
        </w:rPr>
        <w:t>зиції на ринку товарів і послуг та створе додаткові робочі місця</w:t>
      </w:r>
      <w:r w:rsidR="00B2392A">
        <w:rPr>
          <w:rFonts w:ascii="Times New Roman" w:hAnsi="Times New Roman" w:cs="Times New Roman"/>
          <w:sz w:val="28"/>
          <w:szCs w:val="28"/>
          <w:lang w:val="uk-UA"/>
        </w:rPr>
        <w:t>,</w:t>
      </w:r>
      <w:r w:rsidR="008E4B53" w:rsidRPr="00F4561F">
        <w:rPr>
          <w:rFonts w:ascii="Times New Roman" w:hAnsi="Times New Roman" w:cs="Times New Roman"/>
          <w:sz w:val="28"/>
          <w:szCs w:val="28"/>
          <w:lang w:val="uk-UA"/>
        </w:rPr>
        <w:t xml:space="preserve"> </w:t>
      </w:r>
      <w:r w:rsidR="0069138B">
        <w:rPr>
          <w:rFonts w:ascii="Times New Roman" w:hAnsi="Times New Roman" w:cs="Times New Roman"/>
          <w:sz w:val="28"/>
          <w:szCs w:val="28"/>
          <w:lang w:val="uk-UA"/>
        </w:rPr>
        <w:t>ч</w:t>
      </w:r>
      <w:r w:rsidR="006210D3" w:rsidRPr="00F4561F">
        <w:rPr>
          <w:rFonts w:ascii="Times New Roman" w:hAnsi="Times New Roman" w:cs="Times New Roman"/>
          <w:sz w:val="28"/>
          <w:szCs w:val="28"/>
          <w:lang w:val="uk-UA"/>
        </w:rPr>
        <w:t>им розв’яже</w:t>
      </w:r>
      <w:r w:rsidR="00C95AA7" w:rsidRPr="00F4561F">
        <w:rPr>
          <w:rFonts w:ascii="Times New Roman" w:hAnsi="Times New Roman" w:cs="Times New Roman"/>
          <w:sz w:val="28"/>
          <w:szCs w:val="28"/>
          <w:lang w:val="uk-UA"/>
        </w:rPr>
        <w:t xml:space="preserve"> </w:t>
      </w:r>
      <w:r w:rsidR="006210D3" w:rsidRPr="00F4561F">
        <w:rPr>
          <w:rFonts w:ascii="Times New Roman" w:hAnsi="Times New Roman" w:cs="Times New Roman"/>
          <w:sz w:val="28"/>
          <w:szCs w:val="28"/>
          <w:lang w:val="uk-UA"/>
        </w:rPr>
        <w:t>питання</w:t>
      </w:r>
      <w:r w:rsidR="008E4B53" w:rsidRPr="00F4561F">
        <w:rPr>
          <w:rFonts w:ascii="Times New Roman" w:hAnsi="Times New Roman" w:cs="Times New Roman"/>
          <w:sz w:val="28"/>
          <w:szCs w:val="28"/>
          <w:lang w:val="uk-UA"/>
        </w:rPr>
        <w:t xml:space="preserve">, якими </w:t>
      </w:r>
      <w:r w:rsidRPr="00F4561F">
        <w:rPr>
          <w:rFonts w:ascii="Times New Roman" w:hAnsi="Times New Roman" w:cs="Times New Roman"/>
          <w:sz w:val="28"/>
          <w:szCs w:val="28"/>
          <w:lang w:val="uk-UA"/>
        </w:rPr>
        <w:t xml:space="preserve"> опікуються органи місцевого самоврядування</w:t>
      </w:r>
      <w:r w:rsidR="008E4B53" w:rsidRPr="00F4561F">
        <w:rPr>
          <w:rFonts w:ascii="Times New Roman" w:hAnsi="Times New Roman" w:cs="Times New Roman"/>
          <w:sz w:val="28"/>
          <w:szCs w:val="28"/>
          <w:lang w:val="uk-UA"/>
        </w:rPr>
        <w:t>.</w:t>
      </w:r>
    </w:p>
    <w:p w:rsidR="00DF5310" w:rsidRPr="00F4561F" w:rsidRDefault="000C05AA" w:rsidP="003956CC">
      <w:pPr>
        <w:autoSpaceDE w:val="0"/>
        <w:autoSpaceDN w:val="0"/>
        <w:adjustRightInd w:val="0"/>
        <w:spacing w:after="0" w:line="240" w:lineRule="auto"/>
        <w:ind w:firstLine="709"/>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 xml:space="preserve">За інформацією </w:t>
      </w:r>
      <w:r w:rsidR="00B2392A">
        <w:rPr>
          <w:rFonts w:ascii="Times New Roman" w:hAnsi="Times New Roman" w:cs="Times New Roman"/>
          <w:sz w:val="28"/>
          <w:szCs w:val="28"/>
          <w:lang w:val="uk-UA"/>
        </w:rPr>
        <w:t>У</w:t>
      </w:r>
      <w:r w:rsidR="0069138B" w:rsidRPr="0069138B">
        <w:rPr>
          <w:rFonts w:ascii="Times New Roman" w:hAnsi="Times New Roman" w:cs="Times New Roman"/>
          <w:sz w:val="28"/>
          <w:szCs w:val="28"/>
          <w:lang w:val="uk-UA"/>
        </w:rPr>
        <w:t xml:space="preserve">правління статистики у місті Кривому Розі </w:t>
      </w:r>
      <w:r w:rsidRPr="00F4561F">
        <w:rPr>
          <w:rFonts w:ascii="Times New Roman" w:hAnsi="Times New Roman" w:cs="Times New Roman"/>
          <w:sz w:val="28"/>
          <w:szCs w:val="28"/>
          <w:lang w:val="uk-UA"/>
        </w:rPr>
        <w:t xml:space="preserve">до єдиного державного  реєстру підприємств та організацій </w:t>
      </w:r>
      <w:r w:rsidR="0069138B">
        <w:rPr>
          <w:rFonts w:ascii="Times New Roman" w:hAnsi="Times New Roman" w:cs="Times New Roman"/>
          <w:sz w:val="28"/>
          <w:szCs w:val="28"/>
          <w:lang w:val="uk-UA"/>
        </w:rPr>
        <w:t>в</w:t>
      </w:r>
      <w:r w:rsidRPr="00F4561F">
        <w:rPr>
          <w:rFonts w:ascii="Times New Roman" w:hAnsi="Times New Roman" w:cs="Times New Roman"/>
          <w:sz w:val="28"/>
          <w:szCs w:val="28"/>
          <w:lang w:val="uk-UA"/>
        </w:rPr>
        <w:t xml:space="preserve"> міст</w:t>
      </w:r>
      <w:r w:rsidR="0069138B">
        <w:rPr>
          <w:rFonts w:ascii="Times New Roman" w:hAnsi="Times New Roman" w:cs="Times New Roman"/>
          <w:sz w:val="28"/>
          <w:szCs w:val="28"/>
          <w:lang w:val="uk-UA"/>
        </w:rPr>
        <w:t>і</w:t>
      </w:r>
      <w:r w:rsidRPr="00F4561F">
        <w:rPr>
          <w:rFonts w:ascii="Times New Roman" w:hAnsi="Times New Roman" w:cs="Times New Roman"/>
          <w:sz w:val="28"/>
          <w:szCs w:val="28"/>
          <w:lang w:val="uk-UA"/>
        </w:rPr>
        <w:t xml:space="preserve"> входить біля 38 тис. суб’єктів господарювання, з яких</w:t>
      </w:r>
      <w:r w:rsidR="00E94203">
        <w:rPr>
          <w:rFonts w:ascii="Times New Roman" w:hAnsi="Times New Roman" w:cs="Times New Roman"/>
          <w:sz w:val="28"/>
          <w:szCs w:val="28"/>
          <w:lang w:val="uk-UA"/>
        </w:rPr>
        <w:t xml:space="preserve"> /</w:t>
      </w:r>
      <w:r w:rsidRPr="00F4561F">
        <w:rPr>
          <w:rFonts w:ascii="Times New Roman" w:hAnsi="Times New Roman" w:cs="Times New Roman"/>
          <w:sz w:val="28"/>
          <w:szCs w:val="28"/>
          <w:lang w:val="uk-UA"/>
        </w:rPr>
        <w:t xml:space="preserve">згідно </w:t>
      </w:r>
      <w:r w:rsidR="0069138B">
        <w:rPr>
          <w:rFonts w:ascii="Times New Roman" w:hAnsi="Times New Roman" w:cs="Times New Roman"/>
          <w:sz w:val="28"/>
          <w:szCs w:val="28"/>
          <w:lang w:val="uk-UA"/>
        </w:rPr>
        <w:t xml:space="preserve">з </w:t>
      </w:r>
      <w:r w:rsidRPr="00F4561F">
        <w:rPr>
          <w:rFonts w:ascii="Times New Roman" w:hAnsi="Times New Roman" w:cs="Times New Roman"/>
          <w:sz w:val="28"/>
          <w:szCs w:val="28"/>
          <w:lang w:val="uk-UA"/>
        </w:rPr>
        <w:t>лист</w:t>
      </w:r>
      <w:r w:rsidR="0069138B">
        <w:rPr>
          <w:rFonts w:ascii="Times New Roman" w:hAnsi="Times New Roman" w:cs="Times New Roman"/>
          <w:sz w:val="28"/>
          <w:szCs w:val="28"/>
          <w:lang w:val="uk-UA"/>
        </w:rPr>
        <w:t>ом</w:t>
      </w:r>
      <w:r w:rsidR="00B2392A">
        <w:rPr>
          <w:rFonts w:ascii="Times New Roman" w:hAnsi="Times New Roman" w:cs="Times New Roman"/>
          <w:sz w:val="28"/>
          <w:szCs w:val="28"/>
          <w:lang w:val="uk-UA"/>
        </w:rPr>
        <w:t xml:space="preserve"> У</w:t>
      </w:r>
      <w:r w:rsidRPr="00F4561F">
        <w:rPr>
          <w:rFonts w:ascii="Times New Roman" w:hAnsi="Times New Roman" w:cs="Times New Roman"/>
          <w:sz w:val="28"/>
          <w:szCs w:val="28"/>
          <w:lang w:val="uk-UA"/>
        </w:rPr>
        <w:t>правління статистики у місті Кривому</w:t>
      </w:r>
      <w:r w:rsidR="0069138B">
        <w:rPr>
          <w:rFonts w:ascii="Times New Roman" w:hAnsi="Times New Roman" w:cs="Times New Roman"/>
          <w:sz w:val="28"/>
          <w:szCs w:val="28"/>
          <w:lang w:val="uk-UA"/>
        </w:rPr>
        <w:t xml:space="preserve"> Розі від 07.02.2018 №26-18/148 ̸</w:t>
      </w:r>
      <w:r w:rsidRPr="00F4561F">
        <w:rPr>
          <w:rFonts w:ascii="Times New Roman" w:hAnsi="Times New Roman" w:cs="Times New Roman"/>
          <w:sz w:val="28"/>
          <w:szCs w:val="28"/>
          <w:lang w:val="uk-UA"/>
        </w:rPr>
        <w:t xml:space="preserve"> юридичних осіб, що зареєстровані на території міста та які здійснювали господарську діяльність і подали статистичну звітність за 2016 рік</w:t>
      </w:r>
      <w:r w:rsidR="0069138B">
        <w:rPr>
          <w:rFonts w:ascii="Times New Roman" w:hAnsi="Times New Roman" w:cs="Times New Roman"/>
          <w:sz w:val="28"/>
          <w:szCs w:val="28"/>
          <w:lang w:val="uk-UA"/>
        </w:rPr>
        <w:t>,</w:t>
      </w:r>
      <w:r w:rsidRPr="00F4561F">
        <w:rPr>
          <w:rFonts w:ascii="Times New Roman" w:hAnsi="Times New Roman" w:cs="Times New Roman"/>
          <w:sz w:val="28"/>
          <w:szCs w:val="28"/>
          <w:lang w:val="uk-UA"/>
        </w:rPr>
        <w:t xml:space="preserve"> 2</w:t>
      </w:r>
      <w:r w:rsidR="0069138B">
        <w:rPr>
          <w:rFonts w:ascii="Times New Roman" w:hAnsi="Times New Roman" w:cs="Times New Roman"/>
          <w:sz w:val="28"/>
          <w:szCs w:val="28"/>
          <w:lang w:val="uk-UA"/>
        </w:rPr>
        <w:t xml:space="preserve"> </w:t>
      </w:r>
      <w:r w:rsidRPr="00F4561F">
        <w:rPr>
          <w:rFonts w:ascii="Times New Roman" w:hAnsi="Times New Roman" w:cs="Times New Roman"/>
          <w:sz w:val="28"/>
          <w:szCs w:val="28"/>
          <w:lang w:val="uk-UA"/>
        </w:rPr>
        <w:t>893, з них: 7</w:t>
      </w:r>
      <w:r w:rsidR="0069138B">
        <w:rPr>
          <w:rFonts w:ascii="Times New Roman" w:hAnsi="Times New Roman" w:cs="Times New Roman"/>
          <w:sz w:val="28"/>
          <w:szCs w:val="28"/>
          <w:lang w:val="uk-UA"/>
        </w:rPr>
        <w:t xml:space="preserve"> </w:t>
      </w:r>
      <w:r w:rsidR="0069138B" w:rsidRPr="0069138B">
        <w:rPr>
          <w:rFonts w:ascii="Times New Roman" w:hAnsi="Times New Roman" w:cs="Times New Roman"/>
          <w:sz w:val="28"/>
          <w:szCs w:val="28"/>
          <w:lang w:val="uk-UA"/>
        </w:rPr>
        <w:t>–</w:t>
      </w:r>
      <w:r w:rsidR="0069138B">
        <w:rPr>
          <w:rFonts w:ascii="Times New Roman" w:hAnsi="Times New Roman" w:cs="Times New Roman"/>
          <w:sz w:val="28"/>
          <w:szCs w:val="28"/>
          <w:lang w:val="uk-UA"/>
        </w:rPr>
        <w:t xml:space="preserve"> великих, </w:t>
      </w:r>
      <w:r w:rsidRPr="00F4561F">
        <w:rPr>
          <w:rFonts w:ascii="Times New Roman" w:hAnsi="Times New Roman" w:cs="Times New Roman"/>
          <w:sz w:val="28"/>
          <w:szCs w:val="28"/>
          <w:lang w:val="uk-UA"/>
        </w:rPr>
        <w:t>173</w:t>
      </w:r>
      <w:r w:rsidR="0069138B">
        <w:rPr>
          <w:rFonts w:ascii="Times New Roman" w:hAnsi="Times New Roman" w:cs="Times New Roman"/>
          <w:sz w:val="28"/>
          <w:szCs w:val="28"/>
          <w:lang w:val="uk-UA"/>
        </w:rPr>
        <w:t xml:space="preserve"> </w:t>
      </w:r>
      <w:r w:rsidR="0069138B" w:rsidRPr="0069138B">
        <w:rPr>
          <w:rFonts w:ascii="Times New Roman" w:hAnsi="Times New Roman" w:cs="Times New Roman"/>
          <w:sz w:val="28"/>
          <w:szCs w:val="28"/>
          <w:lang w:val="uk-UA"/>
        </w:rPr>
        <w:t>–</w:t>
      </w:r>
      <w:r w:rsidR="0069138B">
        <w:rPr>
          <w:rFonts w:ascii="Times New Roman" w:hAnsi="Times New Roman" w:cs="Times New Roman"/>
          <w:sz w:val="28"/>
          <w:szCs w:val="28"/>
          <w:lang w:val="uk-UA"/>
        </w:rPr>
        <w:t xml:space="preserve"> </w:t>
      </w:r>
      <w:r w:rsidR="003D3631">
        <w:rPr>
          <w:rFonts w:ascii="Times New Roman" w:hAnsi="Times New Roman" w:cs="Times New Roman"/>
          <w:sz w:val="28"/>
          <w:szCs w:val="28"/>
          <w:lang w:val="uk-UA"/>
        </w:rPr>
        <w:t>середні</w:t>
      </w:r>
      <w:r w:rsidRPr="00F4561F">
        <w:rPr>
          <w:rFonts w:ascii="Times New Roman" w:hAnsi="Times New Roman" w:cs="Times New Roman"/>
          <w:sz w:val="28"/>
          <w:szCs w:val="28"/>
          <w:lang w:val="uk-UA"/>
        </w:rPr>
        <w:t>, 2</w:t>
      </w:r>
      <w:r w:rsidR="0069138B">
        <w:rPr>
          <w:rFonts w:ascii="Times New Roman" w:hAnsi="Times New Roman" w:cs="Times New Roman"/>
          <w:sz w:val="28"/>
          <w:szCs w:val="28"/>
          <w:lang w:val="uk-UA"/>
        </w:rPr>
        <w:t> </w:t>
      </w:r>
      <w:r w:rsidRPr="00F4561F">
        <w:rPr>
          <w:rFonts w:ascii="Times New Roman" w:hAnsi="Times New Roman" w:cs="Times New Roman"/>
          <w:sz w:val="28"/>
          <w:szCs w:val="28"/>
          <w:lang w:val="uk-UA"/>
        </w:rPr>
        <w:t>713</w:t>
      </w:r>
      <w:r w:rsidR="0069138B">
        <w:rPr>
          <w:rFonts w:ascii="Times New Roman" w:hAnsi="Times New Roman" w:cs="Times New Roman"/>
          <w:sz w:val="28"/>
          <w:szCs w:val="28"/>
          <w:lang w:val="uk-UA"/>
        </w:rPr>
        <w:t xml:space="preserve"> </w:t>
      </w:r>
      <w:r w:rsidR="0069138B" w:rsidRPr="0069138B">
        <w:rPr>
          <w:rFonts w:ascii="Times New Roman" w:hAnsi="Times New Roman" w:cs="Times New Roman"/>
          <w:sz w:val="28"/>
          <w:szCs w:val="28"/>
          <w:lang w:val="uk-UA"/>
        </w:rPr>
        <w:t>–</w:t>
      </w:r>
      <w:r w:rsidRPr="00F4561F">
        <w:rPr>
          <w:rFonts w:ascii="Times New Roman" w:hAnsi="Times New Roman" w:cs="Times New Roman"/>
          <w:sz w:val="28"/>
          <w:szCs w:val="28"/>
          <w:lang w:val="uk-UA"/>
        </w:rPr>
        <w:t xml:space="preserve"> мал</w:t>
      </w:r>
      <w:r w:rsidR="00B2392A">
        <w:rPr>
          <w:rFonts w:ascii="Times New Roman" w:hAnsi="Times New Roman" w:cs="Times New Roman"/>
          <w:sz w:val="28"/>
          <w:szCs w:val="28"/>
          <w:lang w:val="uk-UA"/>
        </w:rPr>
        <w:t>і</w:t>
      </w:r>
      <w:r w:rsidRPr="00F4561F">
        <w:rPr>
          <w:rFonts w:ascii="Times New Roman" w:hAnsi="Times New Roman" w:cs="Times New Roman"/>
          <w:sz w:val="28"/>
          <w:szCs w:val="28"/>
          <w:lang w:val="uk-UA"/>
        </w:rPr>
        <w:t xml:space="preserve"> (</w:t>
      </w:r>
      <w:r w:rsidR="00EE6927" w:rsidRPr="00EE6927">
        <w:rPr>
          <w:rFonts w:ascii="Times New Roman" w:hAnsi="Times New Roman" w:cs="Times New Roman"/>
          <w:sz w:val="28"/>
          <w:szCs w:val="28"/>
          <w:lang w:val="uk-UA"/>
        </w:rPr>
        <w:t>у тому числі</w:t>
      </w:r>
      <w:r w:rsidRPr="00F4561F">
        <w:rPr>
          <w:rFonts w:ascii="Times New Roman" w:hAnsi="Times New Roman" w:cs="Times New Roman"/>
          <w:sz w:val="28"/>
          <w:szCs w:val="28"/>
          <w:lang w:val="uk-UA"/>
        </w:rPr>
        <w:t xml:space="preserve"> 2</w:t>
      </w:r>
      <w:r w:rsidR="0069138B">
        <w:rPr>
          <w:rFonts w:ascii="Times New Roman" w:hAnsi="Times New Roman" w:cs="Times New Roman"/>
          <w:sz w:val="28"/>
          <w:szCs w:val="28"/>
          <w:lang w:val="uk-UA"/>
        </w:rPr>
        <w:t> </w:t>
      </w:r>
      <w:r w:rsidRPr="00F4561F">
        <w:rPr>
          <w:rFonts w:ascii="Times New Roman" w:hAnsi="Times New Roman" w:cs="Times New Roman"/>
          <w:sz w:val="28"/>
          <w:szCs w:val="28"/>
          <w:lang w:val="uk-UA"/>
        </w:rPr>
        <w:t>245</w:t>
      </w:r>
      <w:r w:rsidR="0069138B">
        <w:rPr>
          <w:rFonts w:ascii="Times New Roman" w:hAnsi="Times New Roman" w:cs="Times New Roman"/>
          <w:sz w:val="28"/>
          <w:szCs w:val="28"/>
          <w:lang w:val="uk-UA"/>
        </w:rPr>
        <w:t xml:space="preserve"> </w:t>
      </w:r>
      <w:r w:rsidR="0069138B" w:rsidRPr="0069138B">
        <w:rPr>
          <w:rFonts w:ascii="Times New Roman" w:hAnsi="Times New Roman" w:cs="Times New Roman"/>
          <w:sz w:val="28"/>
          <w:szCs w:val="28"/>
          <w:lang w:val="uk-UA"/>
        </w:rPr>
        <w:t>–</w:t>
      </w:r>
      <w:r w:rsidRPr="00F4561F">
        <w:rPr>
          <w:rFonts w:ascii="Times New Roman" w:hAnsi="Times New Roman" w:cs="Times New Roman"/>
          <w:sz w:val="28"/>
          <w:szCs w:val="28"/>
          <w:lang w:val="uk-UA"/>
        </w:rPr>
        <w:t xml:space="preserve"> мікропідприємств). Практично на всі</w:t>
      </w:r>
      <w:r w:rsidR="00EE6927">
        <w:rPr>
          <w:rFonts w:ascii="Times New Roman" w:hAnsi="Times New Roman" w:cs="Times New Roman"/>
          <w:sz w:val="28"/>
          <w:szCs w:val="28"/>
          <w:lang w:val="uk-UA"/>
        </w:rPr>
        <w:t>х</w:t>
      </w:r>
      <w:r w:rsidRPr="00F4561F">
        <w:rPr>
          <w:rFonts w:ascii="Times New Roman" w:hAnsi="Times New Roman" w:cs="Times New Roman"/>
          <w:sz w:val="28"/>
          <w:szCs w:val="28"/>
          <w:lang w:val="uk-UA"/>
        </w:rPr>
        <w:t xml:space="preserve"> юридичн</w:t>
      </w:r>
      <w:r w:rsidR="00EE6927">
        <w:rPr>
          <w:rFonts w:ascii="Times New Roman" w:hAnsi="Times New Roman" w:cs="Times New Roman"/>
          <w:sz w:val="28"/>
          <w:szCs w:val="28"/>
          <w:lang w:val="uk-UA"/>
        </w:rPr>
        <w:t>их</w:t>
      </w:r>
      <w:r w:rsidRPr="00F4561F">
        <w:rPr>
          <w:rFonts w:ascii="Times New Roman" w:hAnsi="Times New Roman" w:cs="Times New Roman"/>
          <w:sz w:val="28"/>
          <w:szCs w:val="28"/>
          <w:lang w:val="uk-UA"/>
        </w:rPr>
        <w:t xml:space="preserve"> ос</w:t>
      </w:r>
      <w:r w:rsidR="00EE6927">
        <w:rPr>
          <w:rFonts w:ascii="Times New Roman" w:hAnsi="Times New Roman" w:cs="Times New Roman"/>
          <w:sz w:val="28"/>
          <w:szCs w:val="28"/>
          <w:lang w:val="uk-UA"/>
        </w:rPr>
        <w:t>і</w:t>
      </w:r>
      <w:r w:rsidRPr="00F4561F">
        <w:rPr>
          <w:rFonts w:ascii="Times New Roman" w:hAnsi="Times New Roman" w:cs="Times New Roman"/>
          <w:sz w:val="28"/>
          <w:szCs w:val="28"/>
          <w:lang w:val="uk-UA"/>
        </w:rPr>
        <w:t>б поширюється дія запропонованого регуляторного акт</w:t>
      </w:r>
      <w:r w:rsidR="00EE6927">
        <w:rPr>
          <w:rFonts w:ascii="Times New Roman" w:hAnsi="Times New Roman" w:cs="Times New Roman"/>
          <w:sz w:val="28"/>
          <w:szCs w:val="28"/>
          <w:lang w:val="uk-UA"/>
        </w:rPr>
        <w:t>а. У</w:t>
      </w:r>
      <w:r w:rsidR="005B0855" w:rsidRPr="00F4561F">
        <w:rPr>
          <w:rFonts w:ascii="Times New Roman" w:hAnsi="Times New Roman" w:cs="Times New Roman"/>
          <w:sz w:val="28"/>
          <w:szCs w:val="28"/>
          <w:lang w:val="uk-UA"/>
        </w:rPr>
        <w:t xml:space="preserve"> 2017</w:t>
      </w:r>
      <w:r w:rsidR="00782487" w:rsidRPr="00F4561F">
        <w:rPr>
          <w:rFonts w:ascii="Times New Roman" w:hAnsi="Times New Roman" w:cs="Times New Roman"/>
          <w:sz w:val="28"/>
          <w:szCs w:val="28"/>
          <w:lang w:val="uk-UA"/>
        </w:rPr>
        <w:t xml:space="preserve"> </w:t>
      </w:r>
      <w:r w:rsidR="005B0855" w:rsidRPr="00F4561F">
        <w:rPr>
          <w:rFonts w:ascii="Times New Roman" w:hAnsi="Times New Roman" w:cs="Times New Roman"/>
          <w:sz w:val="28"/>
          <w:szCs w:val="28"/>
          <w:lang w:val="uk-UA"/>
        </w:rPr>
        <w:t>році</w:t>
      </w:r>
      <w:r w:rsidR="00997A8D" w:rsidRPr="00F4561F">
        <w:rPr>
          <w:rFonts w:ascii="Times New Roman" w:hAnsi="Times New Roman" w:cs="Times New Roman"/>
          <w:sz w:val="28"/>
          <w:szCs w:val="28"/>
          <w:lang w:val="uk-UA"/>
        </w:rPr>
        <w:t xml:space="preserve"> розпочали забудову</w:t>
      </w:r>
      <w:r w:rsidR="00DF5310" w:rsidRPr="00F4561F">
        <w:rPr>
          <w:rFonts w:ascii="Times New Roman" w:hAnsi="Times New Roman" w:cs="Times New Roman"/>
          <w:sz w:val="28"/>
          <w:szCs w:val="28"/>
          <w:lang w:val="uk-UA"/>
        </w:rPr>
        <w:t xml:space="preserve"> земельної ділянки</w:t>
      </w:r>
      <w:r w:rsidR="005B0855" w:rsidRPr="00F4561F">
        <w:rPr>
          <w:rFonts w:ascii="Times New Roman" w:hAnsi="Times New Roman" w:cs="Times New Roman"/>
          <w:sz w:val="28"/>
          <w:szCs w:val="28"/>
          <w:lang w:val="uk-UA"/>
        </w:rPr>
        <w:t xml:space="preserve"> </w:t>
      </w:r>
      <w:r w:rsidR="00997A8D" w:rsidRPr="00F4561F">
        <w:rPr>
          <w:rFonts w:ascii="Times New Roman" w:hAnsi="Times New Roman" w:cs="Times New Roman"/>
          <w:sz w:val="28"/>
          <w:szCs w:val="28"/>
          <w:lang w:val="uk-UA"/>
        </w:rPr>
        <w:t xml:space="preserve">90 </w:t>
      </w:r>
      <w:r w:rsidR="005B0855" w:rsidRPr="00F4561F">
        <w:rPr>
          <w:rFonts w:ascii="Times New Roman" w:hAnsi="Times New Roman" w:cs="Times New Roman"/>
          <w:sz w:val="28"/>
          <w:szCs w:val="28"/>
          <w:lang w:val="uk-UA"/>
        </w:rPr>
        <w:t>суб’є</w:t>
      </w:r>
      <w:r w:rsidR="00997A8D" w:rsidRPr="00F4561F">
        <w:rPr>
          <w:rFonts w:ascii="Times New Roman" w:hAnsi="Times New Roman" w:cs="Times New Roman"/>
          <w:sz w:val="28"/>
          <w:szCs w:val="28"/>
          <w:lang w:val="uk-UA"/>
        </w:rPr>
        <w:t>ктів господарювання</w:t>
      </w:r>
      <w:r w:rsidR="00DF5310" w:rsidRPr="00F4561F">
        <w:rPr>
          <w:rFonts w:ascii="Times New Roman" w:hAnsi="Times New Roman" w:cs="Times New Roman"/>
          <w:sz w:val="28"/>
          <w:szCs w:val="28"/>
          <w:lang w:val="uk-UA"/>
        </w:rPr>
        <w:t xml:space="preserve"> (</w:t>
      </w:r>
      <w:r w:rsidR="00EE6927">
        <w:rPr>
          <w:rFonts w:ascii="Times New Roman" w:hAnsi="Times New Roman" w:cs="Times New Roman"/>
          <w:sz w:val="28"/>
          <w:szCs w:val="28"/>
          <w:lang w:val="uk-UA"/>
        </w:rPr>
        <w:t>у тому числі</w:t>
      </w:r>
      <w:r w:rsidR="00DF5310" w:rsidRPr="00F4561F">
        <w:rPr>
          <w:rFonts w:ascii="Times New Roman" w:hAnsi="Times New Roman" w:cs="Times New Roman"/>
          <w:sz w:val="28"/>
          <w:szCs w:val="28"/>
          <w:lang w:val="uk-UA"/>
        </w:rPr>
        <w:t xml:space="preserve"> 86</w:t>
      </w:r>
      <w:r w:rsidR="00EE6927">
        <w:rPr>
          <w:rFonts w:ascii="Times New Roman" w:hAnsi="Times New Roman" w:cs="Times New Roman"/>
          <w:sz w:val="28"/>
          <w:szCs w:val="28"/>
          <w:lang w:val="uk-UA"/>
        </w:rPr>
        <w:t xml:space="preserve"> </w:t>
      </w:r>
      <w:r w:rsidR="00EE6927" w:rsidRPr="00EE6927">
        <w:rPr>
          <w:rFonts w:ascii="Times New Roman" w:hAnsi="Times New Roman" w:cs="Times New Roman"/>
          <w:sz w:val="28"/>
          <w:szCs w:val="28"/>
          <w:lang w:val="uk-UA"/>
        </w:rPr>
        <w:t>–</w:t>
      </w:r>
      <w:r w:rsidR="00EE6927">
        <w:rPr>
          <w:rFonts w:ascii="Times New Roman" w:hAnsi="Times New Roman" w:cs="Times New Roman"/>
          <w:sz w:val="28"/>
          <w:szCs w:val="28"/>
          <w:lang w:val="uk-UA"/>
        </w:rPr>
        <w:t xml:space="preserve"> </w:t>
      </w:r>
      <w:r w:rsidR="00DF5310" w:rsidRPr="00F4561F">
        <w:rPr>
          <w:rFonts w:ascii="Times New Roman" w:hAnsi="Times New Roman" w:cs="Times New Roman"/>
          <w:sz w:val="28"/>
          <w:szCs w:val="28"/>
          <w:lang w:val="uk-UA"/>
        </w:rPr>
        <w:t>малих)</w:t>
      </w:r>
      <w:r w:rsidR="005B0855" w:rsidRPr="00F4561F">
        <w:rPr>
          <w:rFonts w:ascii="Times New Roman" w:hAnsi="Times New Roman" w:cs="Times New Roman"/>
          <w:sz w:val="28"/>
          <w:szCs w:val="28"/>
          <w:lang w:val="uk-UA"/>
        </w:rPr>
        <w:t>,</w:t>
      </w:r>
      <w:r w:rsidR="00997A8D" w:rsidRPr="00F4561F">
        <w:rPr>
          <w:rFonts w:ascii="Times New Roman" w:hAnsi="Times New Roman" w:cs="Times New Roman"/>
          <w:sz w:val="28"/>
          <w:szCs w:val="28"/>
          <w:lang w:val="uk-UA"/>
        </w:rPr>
        <w:t xml:space="preserve"> надходження коштів</w:t>
      </w:r>
      <w:r w:rsidR="00DF5310" w:rsidRPr="00F4561F">
        <w:rPr>
          <w:rFonts w:ascii="Times New Roman" w:hAnsi="Times New Roman" w:cs="Times New Roman"/>
          <w:sz w:val="28"/>
          <w:szCs w:val="28"/>
          <w:lang w:val="uk-UA"/>
        </w:rPr>
        <w:t xml:space="preserve"> до бюджету</w:t>
      </w:r>
      <w:r w:rsidR="005153FA" w:rsidRPr="00F4561F">
        <w:rPr>
          <w:rFonts w:ascii="Times New Roman" w:hAnsi="Times New Roman" w:cs="Times New Roman"/>
          <w:sz w:val="28"/>
          <w:szCs w:val="28"/>
          <w:lang w:val="uk-UA"/>
        </w:rPr>
        <w:t xml:space="preserve"> від пайової участі склали 1,4</w:t>
      </w:r>
      <w:r w:rsidR="00782487" w:rsidRPr="00F4561F">
        <w:rPr>
          <w:rFonts w:ascii="Times New Roman" w:hAnsi="Times New Roman" w:cs="Times New Roman"/>
          <w:sz w:val="28"/>
          <w:szCs w:val="28"/>
          <w:lang w:val="uk-UA"/>
        </w:rPr>
        <w:t xml:space="preserve"> </w:t>
      </w:r>
      <w:r w:rsidR="00997A8D" w:rsidRPr="00F4561F">
        <w:rPr>
          <w:rFonts w:ascii="Times New Roman" w:hAnsi="Times New Roman" w:cs="Times New Roman"/>
          <w:sz w:val="28"/>
          <w:szCs w:val="28"/>
          <w:lang w:val="uk-UA"/>
        </w:rPr>
        <w:t>млн.</w:t>
      </w:r>
      <w:r w:rsidR="002C3C78" w:rsidRPr="00F4561F">
        <w:rPr>
          <w:rFonts w:ascii="Times New Roman" w:hAnsi="Times New Roman" w:cs="Times New Roman"/>
          <w:sz w:val="28"/>
          <w:szCs w:val="28"/>
          <w:lang w:val="uk-UA"/>
        </w:rPr>
        <w:t xml:space="preserve"> </w:t>
      </w:r>
      <w:r w:rsidR="00997A8D" w:rsidRPr="00F4561F">
        <w:rPr>
          <w:rFonts w:ascii="Times New Roman" w:hAnsi="Times New Roman" w:cs="Times New Roman"/>
          <w:sz w:val="28"/>
          <w:szCs w:val="28"/>
          <w:lang w:val="uk-UA"/>
        </w:rPr>
        <w:t>грн.</w:t>
      </w:r>
      <w:r w:rsidR="009A1417" w:rsidRPr="00F4561F">
        <w:rPr>
          <w:rFonts w:ascii="Times New Roman" w:hAnsi="Times New Roman" w:cs="Times New Roman"/>
          <w:sz w:val="28"/>
          <w:szCs w:val="28"/>
          <w:lang w:val="uk-UA"/>
        </w:rPr>
        <w:t xml:space="preserve"> (</w:t>
      </w:r>
      <w:r w:rsidR="004944A3" w:rsidRPr="00F4561F">
        <w:rPr>
          <w:rFonts w:ascii="Times New Roman" w:hAnsi="Times New Roman" w:cs="Times New Roman"/>
          <w:sz w:val="28"/>
          <w:szCs w:val="28"/>
          <w:lang w:val="uk-UA"/>
        </w:rPr>
        <w:t>в</w:t>
      </w:r>
      <w:r w:rsidR="002C3C78" w:rsidRPr="00F4561F">
        <w:rPr>
          <w:rFonts w:ascii="Times New Roman" w:hAnsi="Times New Roman" w:cs="Times New Roman"/>
          <w:sz w:val="28"/>
          <w:szCs w:val="28"/>
          <w:lang w:val="uk-UA"/>
        </w:rPr>
        <w:t>ідповідно до журналу обліку укладених договорів забудовників за 2017 рік</w:t>
      </w:r>
      <w:r w:rsidR="00CD72E7">
        <w:rPr>
          <w:rFonts w:ascii="Times New Roman" w:hAnsi="Times New Roman" w:cs="Times New Roman"/>
          <w:sz w:val="28"/>
          <w:szCs w:val="28"/>
          <w:lang w:val="uk-UA"/>
        </w:rPr>
        <w:t>,</w:t>
      </w:r>
      <w:r w:rsidR="002C3C78" w:rsidRPr="00F4561F">
        <w:rPr>
          <w:rFonts w:ascii="Times New Roman" w:hAnsi="Times New Roman" w:cs="Times New Roman"/>
          <w:sz w:val="28"/>
          <w:szCs w:val="28"/>
          <w:lang w:val="uk-UA"/>
        </w:rPr>
        <w:t xml:space="preserve"> </w:t>
      </w:r>
      <w:r w:rsidR="00CD72E7">
        <w:rPr>
          <w:rFonts w:ascii="Times New Roman" w:hAnsi="Times New Roman" w:cs="Times New Roman"/>
          <w:sz w:val="28"/>
          <w:szCs w:val="28"/>
          <w:lang w:val="uk-UA"/>
        </w:rPr>
        <w:t>що ведеться</w:t>
      </w:r>
      <w:r w:rsidR="004944A3" w:rsidRPr="00F4561F">
        <w:rPr>
          <w:rFonts w:ascii="Times New Roman" w:hAnsi="Times New Roman" w:cs="Times New Roman"/>
          <w:sz w:val="28"/>
          <w:szCs w:val="28"/>
          <w:lang w:val="uk-UA"/>
        </w:rPr>
        <w:t xml:space="preserve"> в управлінні містобудування, архітектури та земельних відносин вико</w:t>
      </w:r>
      <w:r w:rsidR="00E94203">
        <w:rPr>
          <w:rFonts w:ascii="Times New Roman" w:hAnsi="Times New Roman" w:cs="Times New Roman"/>
          <w:sz w:val="28"/>
          <w:szCs w:val="28"/>
          <w:lang w:val="uk-UA"/>
        </w:rPr>
        <w:t>нкому Криворізької міської ради</w:t>
      </w:r>
      <w:r w:rsidR="005A458B">
        <w:rPr>
          <w:rFonts w:ascii="Times New Roman" w:hAnsi="Times New Roman" w:cs="Times New Roman"/>
          <w:sz w:val="28"/>
          <w:szCs w:val="28"/>
          <w:lang w:val="uk-UA"/>
        </w:rPr>
        <w:t>).</w:t>
      </w:r>
    </w:p>
    <w:p w:rsidR="005B0855" w:rsidRPr="00F4561F" w:rsidRDefault="00DF5310" w:rsidP="003956CC">
      <w:pPr>
        <w:autoSpaceDE w:val="0"/>
        <w:autoSpaceDN w:val="0"/>
        <w:adjustRightInd w:val="0"/>
        <w:spacing w:after="0" w:line="240" w:lineRule="auto"/>
        <w:ind w:firstLine="709"/>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Відповідно до основних показників економічного та соціального розвитку міста на 2017</w:t>
      </w:r>
      <w:r w:rsidR="00CD72E7">
        <w:rPr>
          <w:rFonts w:ascii="Times New Roman" w:hAnsi="Times New Roman" w:cs="Times New Roman"/>
          <w:sz w:val="28"/>
          <w:szCs w:val="28"/>
          <w:lang w:val="uk-UA"/>
        </w:rPr>
        <w:t xml:space="preserve"> </w:t>
      </w:r>
      <w:r w:rsidR="00CD72E7" w:rsidRPr="00CD72E7">
        <w:rPr>
          <w:rFonts w:ascii="Times New Roman" w:hAnsi="Times New Roman" w:cs="Times New Roman"/>
          <w:sz w:val="28"/>
          <w:szCs w:val="28"/>
          <w:lang w:val="uk-UA"/>
        </w:rPr>
        <w:t>–</w:t>
      </w:r>
      <w:r w:rsidR="00CD72E7">
        <w:rPr>
          <w:rFonts w:ascii="Times New Roman" w:hAnsi="Times New Roman" w:cs="Times New Roman"/>
          <w:sz w:val="28"/>
          <w:szCs w:val="28"/>
          <w:lang w:val="uk-UA"/>
        </w:rPr>
        <w:t xml:space="preserve"> </w:t>
      </w:r>
      <w:r w:rsidRPr="00F4561F">
        <w:rPr>
          <w:rFonts w:ascii="Times New Roman" w:hAnsi="Times New Roman" w:cs="Times New Roman"/>
          <w:sz w:val="28"/>
          <w:szCs w:val="28"/>
          <w:lang w:val="uk-UA"/>
        </w:rPr>
        <w:t xml:space="preserve">2019 роки (рішення міської ради </w:t>
      </w:r>
      <w:r w:rsidR="00292AE7" w:rsidRPr="00F4561F">
        <w:rPr>
          <w:rFonts w:ascii="Times New Roman" w:hAnsi="Times New Roman" w:cs="Times New Roman"/>
          <w:sz w:val="28"/>
          <w:szCs w:val="28"/>
          <w:lang w:val="uk-UA"/>
        </w:rPr>
        <w:t>від 20.12.2017</w:t>
      </w:r>
      <w:r w:rsidR="00292AE7">
        <w:rPr>
          <w:rFonts w:ascii="Times New Roman" w:hAnsi="Times New Roman" w:cs="Times New Roman"/>
          <w:sz w:val="28"/>
          <w:szCs w:val="28"/>
          <w:lang w:val="uk-UA"/>
        </w:rPr>
        <w:t xml:space="preserve"> </w:t>
      </w:r>
      <w:r w:rsidRPr="00F4561F">
        <w:rPr>
          <w:rFonts w:ascii="Times New Roman" w:hAnsi="Times New Roman" w:cs="Times New Roman"/>
          <w:sz w:val="28"/>
          <w:szCs w:val="28"/>
          <w:lang w:val="uk-UA"/>
        </w:rPr>
        <w:t xml:space="preserve">№2287 </w:t>
      </w:r>
      <w:r w:rsidR="00613D8D">
        <w:rPr>
          <w:rFonts w:ascii="Times New Roman" w:hAnsi="Times New Roman" w:cs="Times New Roman"/>
          <w:sz w:val="28"/>
          <w:szCs w:val="28"/>
          <w:lang w:val="uk-UA"/>
        </w:rPr>
        <w:t>«</w:t>
      </w:r>
      <w:r w:rsidR="00227DB7">
        <w:rPr>
          <w:rFonts w:ascii="Times New Roman" w:hAnsi="Times New Roman" w:cs="Times New Roman"/>
          <w:sz w:val="28"/>
          <w:szCs w:val="28"/>
          <w:lang w:val="uk-UA"/>
        </w:rPr>
        <w:t>Про внесення змін до рішення міської ради від 21.12.2016 №1171 «Про затвердження Програми економічного та соціального розвитку м. Кривого Рогу на 2017 – 2019 роки</w:t>
      </w:r>
      <w:r w:rsidR="00613D8D">
        <w:rPr>
          <w:rFonts w:ascii="Times New Roman" w:hAnsi="Times New Roman" w:cs="Times New Roman"/>
          <w:sz w:val="28"/>
          <w:szCs w:val="28"/>
          <w:lang w:val="uk-UA"/>
        </w:rPr>
        <w:t>»</w:t>
      </w:r>
      <w:r w:rsidR="005A458B">
        <w:rPr>
          <w:rFonts w:ascii="Times New Roman" w:hAnsi="Times New Roman" w:cs="Times New Roman"/>
          <w:sz w:val="28"/>
          <w:szCs w:val="28"/>
          <w:lang w:val="uk-UA"/>
        </w:rPr>
        <w:t>)</w:t>
      </w:r>
      <w:r w:rsidRPr="00F4561F">
        <w:rPr>
          <w:rFonts w:ascii="Times New Roman" w:hAnsi="Times New Roman" w:cs="Times New Roman"/>
          <w:sz w:val="28"/>
          <w:szCs w:val="28"/>
          <w:lang w:val="uk-UA"/>
        </w:rPr>
        <w:t xml:space="preserve"> темпи росту обсягів капітальни</w:t>
      </w:r>
      <w:r w:rsidR="002C3C78" w:rsidRPr="00F4561F">
        <w:rPr>
          <w:rFonts w:ascii="Times New Roman" w:hAnsi="Times New Roman" w:cs="Times New Roman"/>
          <w:sz w:val="28"/>
          <w:szCs w:val="28"/>
          <w:lang w:val="uk-UA"/>
        </w:rPr>
        <w:t>х інвес</w:t>
      </w:r>
      <w:r w:rsidR="00227DB7">
        <w:rPr>
          <w:rFonts w:ascii="Times New Roman" w:hAnsi="Times New Roman" w:cs="Times New Roman"/>
          <w:sz w:val="28"/>
          <w:szCs w:val="28"/>
          <w:lang w:val="uk-UA"/>
        </w:rPr>
        <w:t>тицій у</w:t>
      </w:r>
      <w:r w:rsidR="00CD72E7">
        <w:rPr>
          <w:rFonts w:ascii="Times New Roman" w:hAnsi="Times New Roman" w:cs="Times New Roman"/>
          <w:sz w:val="28"/>
          <w:szCs w:val="28"/>
          <w:lang w:val="uk-UA"/>
        </w:rPr>
        <w:t xml:space="preserve"> 2018 році складатимуть </w:t>
      </w:r>
      <w:r w:rsidR="002C3C78" w:rsidRPr="00F4561F">
        <w:rPr>
          <w:rFonts w:ascii="Times New Roman" w:hAnsi="Times New Roman" w:cs="Times New Roman"/>
          <w:sz w:val="28"/>
          <w:szCs w:val="28"/>
          <w:lang w:val="uk-UA"/>
        </w:rPr>
        <w:t>102,2</w:t>
      </w:r>
      <w:r w:rsidRPr="00F4561F">
        <w:rPr>
          <w:rFonts w:ascii="Times New Roman" w:hAnsi="Times New Roman" w:cs="Times New Roman"/>
          <w:sz w:val="28"/>
          <w:szCs w:val="28"/>
          <w:lang w:val="uk-UA"/>
        </w:rPr>
        <w:t xml:space="preserve"> % до попереднього</w:t>
      </w:r>
      <w:r w:rsidR="00391299" w:rsidRPr="00F4561F">
        <w:rPr>
          <w:rFonts w:ascii="Times New Roman" w:hAnsi="Times New Roman" w:cs="Times New Roman"/>
          <w:sz w:val="28"/>
          <w:szCs w:val="28"/>
          <w:lang w:val="uk-UA"/>
        </w:rPr>
        <w:t xml:space="preserve"> року</w:t>
      </w:r>
      <w:r w:rsidRPr="00F4561F">
        <w:rPr>
          <w:rFonts w:ascii="Times New Roman" w:hAnsi="Times New Roman" w:cs="Times New Roman"/>
          <w:sz w:val="28"/>
          <w:szCs w:val="28"/>
          <w:lang w:val="uk-UA"/>
        </w:rPr>
        <w:t>, тобто кількість суб’єктів господарювання практично не збільшиться, тому в розрахунках приймаємо кількість суб’єктів господарювання (орієнтовно), що розпочнуть забудову земельної ділянки – 92.</w:t>
      </w:r>
    </w:p>
    <w:p w:rsidR="006F6ABA" w:rsidRDefault="00DF5310" w:rsidP="003956CC">
      <w:pPr>
        <w:autoSpaceDE w:val="0"/>
        <w:autoSpaceDN w:val="0"/>
        <w:adjustRightInd w:val="0"/>
        <w:spacing w:after="0" w:line="240" w:lineRule="auto"/>
        <w:ind w:firstLine="709"/>
        <w:jc w:val="both"/>
        <w:rPr>
          <w:rFonts w:ascii="Times New Roman" w:hAnsi="Times New Roman" w:cs="Times New Roman"/>
          <w:i/>
          <w:sz w:val="28"/>
          <w:szCs w:val="28"/>
          <w:lang w:val="uk-UA"/>
        </w:rPr>
      </w:pPr>
      <w:r w:rsidRPr="00F4561F">
        <w:rPr>
          <w:rFonts w:ascii="Times New Roman" w:hAnsi="Times New Roman" w:cs="Times New Roman"/>
          <w:sz w:val="28"/>
          <w:szCs w:val="28"/>
          <w:lang w:val="uk-UA"/>
        </w:rPr>
        <w:t>Пропонується розглянути</w:t>
      </w:r>
      <w:r w:rsidR="007F7234" w:rsidRPr="00F4561F">
        <w:rPr>
          <w:rFonts w:ascii="Times New Roman" w:hAnsi="Times New Roman" w:cs="Times New Roman"/>
          <w:sz w:val="28"/>
          <w:szCs w:val="28"/>
          <w:lang w:val="uk-UA"/>
        </w:rPr>
        <w:t xml:space="preserve"> до </w:t>
      </w:r>
      <w:r w:rsidR="007F7234" w:rsidRPr="00613D8D">
        <w:rPr>
          <w:rFonts w:ascii="Times New Roman" w:hAnsi="Times New Roman" w:cs="Times New Roman"/>
          <w:sz w:val="28"/>
          <w:szCs w:val="28"/>
          <w:lang w:val="uk-UA"/>
        </w:rPr>
        <w:t>існуючого</w:t>
      </w:r>
      <w:r w:rsidR="00CA2D7F" w:rsidRPr="00613D8D">
        <w:rPr>
          <w:rFonts w:ascii="Times New Roman" w:hAnsi="Times New Roman" w:cs="Times New Roman"/>
          <w:sz w:val="28"/>
          <w:szCs w:val="28"/>
          <w:lang w:val="uk-UA"/>
        </w:rPr>
        <w:t xml:space="preserve"> </w:t>
      </w:r>
      <w:r w:rsidR="00227DB7">
        <w:rPr>
          <w:rFonts w:ascii="Times New Roman" w:hAnsi="Times New Roman" w:cs="Times New Roman"/>
          <w:sz w:val="28"/>
          <w:szCs w:val="28"/>
          <w:lang w:val="uk-UA"/>
        </w:rPr>
        <w:t xml:space="preserve">Порядку </w:t>
      </w:r>
      <w:r w:rsidR="00391299" w:rsidRPr="00613D8D">
        <w:rPr>
          <w:rFonts w:ascii="Times New Roman" w:hAnsi="Times New Roman" w:cs="Times New Roman"/>
          <w:sz w:val="28"/>
          <w:szCs w:val="28"/>
          <w:lang w:val="uk-UA"/>
        </w:rPr>
        <w:t>(Альтернатива 1)</w:t>
      </w:r>
      <w:r w:rsidR="00F44529" w:rsidRPr="00613D8D">
        <w:rPr>
          <w:rFonts w:ascii="Times New Roman" w:hAnsi="Times New Roman" w:cs="Times New Roman"/>
          <w:sz w:val="28"/>
          <w:szCs w:val="28"/>
          <w:lang w:val="uk-UA"/>
        </w:rPr>
        <w:t>,</w:t>
      </w:r>
      <w:r w:rsidR="007F7234" w:rsidRPr="00613D8D">
        <w:rPr>
          <w:rFonts w:ascii="Times New Roman" w:hAnsi="Times New Roman" w:cs="Times New Roman"/>
          <w:sz w:val="28"/>
          <w:szCs w:val="28"/>
          <w:lang w:val="uk-UA"/>
        </w:rPr>
        <w:t xml:space="preserve"> ще 2 до</w:t>
      </w:r>
      <w:r w:rsidR="00F44529" w:rsidRPr="00613D8D">
        <w:rPr>
          <w:rFonts w:ascii="Times New Roman" w:hAnsi="Times New Roman" w:cs="Times New Roman"/>
          <w:sz w:val="28"/>
          <w:szCs w:val="28"/>
          <w:lang w:val="uk-UA"/>
        </w:rPr>
        <w:t>даткових альтернативних способ</w:t>
      </w:r>
      <w:r w:rsidR="00CA2D7F" w:rsidRPr="00613D8D">
        <w:rPr>
          <w:rFonts w:ascii="Times New Roman" w:hAnsi="Times New Roman" w:cs="Times New Roman"/>
          <w:sz w:val="28"/>
          <w:szCs w:val="28"/>
          <w:lang w:val="uk-UA"/>
        </w:rPr>
        <w:t>и</w:t>
      </w:r>
      <w:r w:rsidR="00F44529" w:rsidRPr="00613D8D">
        <w:rPr>
          <w:rFonts w:ascii="Times New Roman" w:hAnsi="Times New Roman" w:cs="Times New Roman"/>
          <w:sz w:val="28"/>
          <w:szCs w:val="28"/>
          <w:lang w:val="uk-UA"/>
        </w:rPr>
        <w:t xml:space="preserve"> </w:t>
      </w:r>
      <w:r w:rsidR="007F7234" w:rsidRPr="00613D8D">
        <w:rPr>
          <w:rFonts w:ascii="Times New Roman" w:hAnsi="Times New Roman" w:cs="Times New Roman"/>
          <w:sz w:val="28"/>
          <w:szCs w:val="28"/>
          <w:lang w:val="uk-UA"/>
        </w:rPr>
        <w:t>збільшення надходжень до міського бюджету від пайової участі забудовників.</w:t>
      </w:r>
      <w:r w:rsidR="007F7234" w:rsidRPr="00613D8D">
        <w:t xml:space="preserve"> </w:t>
      </w:r>
      <w:r w:rsidR="007F7234" w:rsidRPr="00613D8D">
        <w:rPr>
          <w:rFonts w:ascii="Times New Roman" w:hAnsi="Times New Roman" w:cs="Times New Roman"/>
          <w:sz w:val="28"/>
          <w:szCs w:val="28"/>
          <w:lang w:val="uk-UA"/>
        </w:rPr>
        <w:t xml:space="preserve">Альтернатива 2: розмір відрахувань для нежитлових споруд </w:t>
      </w:r>
      <w:r w:rsidR="00227DB7" w:rsidRPr="00227DB7">
        <w:rPr>
          <w:rFonts w:ascii="Times New Roman" w:hAnsi="Times New Roman" w:cs="Times New Roman"/>
          <w:sz w:val="28"/>
          <w:szCs w:val="28"/>
          <w:lang w:val="uk-UA"/>
        </w:rPr>
        <w:t>–</w:t>
      </w:r>
      <w:r w:rsidR="007F7234" w:rsidRPr="00613D8D">
        <w:rPr>
          <w:rFonts w:ascii="Times New Roman" w:hAnsi="Times New Roman" w:cs="Times New Roman"/>
          <w:sz w:val="28"/>
          <w:szCs w:val="28"/>
          <w:lang w:val="uk-UA"/>
        </w:rPr>
        <w:t xml:space="preserve"> 10% та 4%</w:t>
      </w:r>
      <w:r w:rsidR="00227DB7">
        <w:rPr>
          <w:rFonts w:ascii="Times New Roman" w:hAnsi="Times New Roman" w:cs="Times New Roman"/>
          <w:sz w:val="28"/>
          <w:szCs w:val="28"/>
          <w:lang w:val="uk-UA"/>
        </w:rPr>
        <w:t xml:space="preserve"> </w:t>
      </w:r>
      <w:r w:rsidR="00227DB7" w:rsidRPr="00227DB7">
        <w:rPr>
          <w:rFonts w:ascii="Times New Roman" w:hAnsi="Times New Roman" w:cs="Times New Roman"/>
          <w:sz w:val="28"/>
          <w:szCs w:val="28"/>
          <w:lang w:val="uk-UA"/>
        </w:rPr>
        <w:t>–</w:t>
      </w:r>
      <w:r w:rsidR="007F7234" w:rsidRPr="00613D8D">
        <w:rPr>
          <w:rFonts w:ascii="Times New Roman" w:hAnsi="Times New Roman" w:cs="Times New Roman"/>
          <w:sz w:val="28"/>
          <w:szCs w:val="28"/>
          <w:lang w:val="uk-UA"/>
        </w:rPr>
        <w:t xml:space="preserve"> для житлових будинків. Це</w:t>
      </w:r>
      <w:r w:rsidR="003A7F0B" w:rsidRPr="00613D8D">
        <w:rPr>
          <w:rFonts w:ascii="Times New Roman" w:hAnsi="Times New Roman" w:cs="Times New Roman"/>
          <w:sz w:val="28"/>
          <w:szCs w:val="28"/>
          <w:lang w:val="uk-UA"/>
        </w:rPr>
        <w:t xml:space="preserve"> збільш</w:t>
      </w:r>
      <w:r w:rsidR="00757EE0" w:rsidRPr="00613D8D">
        <w:rPr>
          <w:rFonts w:ascii="Times New Roman" w:hAnsi="Times New Roman" w:cs="Times New Roman"/>
          <w:sz w:val="28"/>
          <w:szCs w:val="28"/>
          <w:lang w:val="uk-UA"/>
        </w:rPr>
        <w:t>ить</w:t>
      </w:r>
      <w:r w:rsidR="005153FA" w:rsidRPr="00613D8D">
        <w:rPr>
          <w:rFonts w:ascii="Times New Roman" w:hAnsi="Times New Roman" w:cs="Times New Roman"/>
          <w:sz w:val="28"/>
          <w:szCs w:val="28"/>
          <w:lang w:val="uk-UA"/>
        </w:rPr>
        <w:t xml:space="preserve"> у 2018</w:t>
      </w:r>
      <w:r w:rsidR="00D85DEA" w:rsidRPr="00613D8D">
        <w:rPr>
          <w:rFonts w:ascii="Times New Roman" w:hAnsi="Times New Roman" w:cs="Times New Roman"/>
          <w:sz w:val="28"/>
          <w:szCs w:val="28"/>
          <w:lang w:val="uk-UA"/>
        </w:rPr>
        <w:t xml:space="preserve"> році  </w:t>
      </w:r>
      <w:r w:rsidR="003A7F0B" w:rsidRPr="00613D8D">
        <w:rPr>
          <w:rFonts w:ascii="Times New Roman" w:hAnsi="Times New Roman" w:cs="Times New Roman"/>
          <w:sz w:val="28"/>
          <w:szCs w:val="28"/>
          <w:lang w:val="uk-UA"/>
        </w:rPr>
        <w:t>розмір</w:t>
      </w:r>
      <w:r w:rsidR="00391299" w:rsidRPr="00613D8D">
        <w:rPr>
          <w:rFonts w:ascii="Times New Roman" w:hAnsi="Times New Roman" w:cs="Times New Roman"/>
          <w:sz w:val="28"/>
          <w:szCs w:val="28"/>
          <w:lang w:val="uk-UA"/>
        </w:rPr>
        <w:t xml:space="preserve"> надходжень від</w:t>
      </w:r>
      <w:r w:rsidR="007F7234" w:rsidRPr="00613D8D">
        <w:rPr>
          <w:rFonts w:ascii="Times New Roman" w:hAnsi="Times New Roman" w:cs="Times New Roman"/>
          <w:sz w:val="28"/>
          <w:szCs w:val="28"/>
          <w:lang w:val="uk-UA"/>
        </w:rPr>
        <w:t xml:space="preserve"> пайової участі</w:t>
      </w:r>
      <w:r w:rsidR="00F17700" w:rsidRPr="00613D8D">
        <w:rPr>
          <w:rFonts w:ascii="Times New Roman" w:hAnsi="Times New Roman" w:cs="Times New Roman"/>
          <w:sz w:val="28"/>
          <w:szCs w:val="28"/>
          <w:lang w:val="uk-UA"/>
        </w:rPr>
        <w:t xml:space="preserve"> у розвиток інфраструктури              м.</w:t>
      </w:r>
      <w:r w:rsidR="007F7234" w:rsidRPr="00613D8D">
        <w:rPr>
          <w:rFonts w:ascii="Times New Roman" w:hAnsi="Times New Roman" w:cs="Times New Roman"/>
          <w:sz w:val="28"/>
          <w:szCs w:val="28"/>
          <w:lang w:val="uk-UA"/>
        </w:rPr>
        <w:t xml:space="preserve"> Кривий Ріг орієнтовно </w:t>
      </w:r>
      <w:r w:rsidR="003A7F0B" w:rsidRPr="00613D8D">
        <w:rPr>
          <w:rFonts w:ascii="Times New Roman" w:hAnsi="Times New Roman" w:cs="Times New Roman"/>
          <w:sz w:val="28"/>
          <w:szCs w:val="28"/>
          <w:lang w:val="uk-UA"/>
        </w:rPr>
        <w:t xml:space="preserve">до </w:t>
      </w:r>
      <w:r w:rsidR="00501505" w:rsidRPr="00613D8D">
        <w:rPr>
          <w:rFonts w:ascii="Times New Roman" w:hAnsi="Times New Roman" w:cs="Times New Roman"/>
          <w:sz w:val="28"/>
          <w:szCs w:val="28"/>
          <w:lang w:val="uk-UA"/>
        </w:rPr>
        <w:t>137,0</w:t>
      </w:r>
      <w:r w:rsidR="00CA2D7F" w:rsidRPr="00613D8D">
        <w:rPr>
          <w:rFonts w:ascii="Times New Roman" w:hAnsi="Times New Roman" w:cs="Times New Roman"/>
          <w:sz w:val="28"/>
          <w:szCs w:val="28"/>
          <w:lang w:val="uk-UA"/>
        </w:rPr>
        <w:t xml:space="preserve"> млн.</w:t>
      </w:r>
      <w:r w:rsidR="00227DB7">
        <w:rPr>
          <w:rFonts w:ascii="Times New Roman" w:hAnsi="Times New Roman" w:cs="Times New Roman"/>
          <w:sz w:val="28"/>
          <w:szCs w:val="28"/>
          <w:lang w:val="uk-UA"/>
        </w:rPr>
        <w:t xml:space="preserve"> </w:t>
      </w:r>
      <w:r w:rsidR="007F7234" w:rsidRPr="00613D8D">
        <w:rPr>
          <w:rFonts w:ascii="Times New Roman" w:hAnsi="Times New Roman" w:cs="Times New Roman"/>
          <w:sz w:val="28"/>
          <w:szCs w:val="28"/>
          <w:lang w:val="uk-UA"/>
        </w:rPr>
        <w:t>грн.</w:t>
      </w:r>
      <w:r w:rsidR="004D096C" w:rsidRPr="00613D8D">
        <w:rPr>
          <w:rFonts w:ascii="Times New Roman" w:hAnsi="Times New Roman" w:cs="Times New Roman"/>
          <w:sz w:val="28"/>
          <w:szCs w:val="28"/>
          <w:lang w:val="uk-UA"/>
        </w:rPr>
        <w:t xml:space="preserve"> </w:t>
      </w:r>
      <w:r w:rsidR="005A458B">
        <w:rPr>
          <w:rFonts w:ascii="Times New Roman" w:hAnsi="Times New Roman" w:cs="Times New Roman"/>
          <w:sz w:val="28"/>
          <w:szCs w:val="28"/>
          <w:lang w:val="uk-UA"/>
        </w:rPr>
        <w:t>(</w:t>
      </w:r>
      <w:r w:rsidR="00045DE5" w:rsidRPr="00613D8D">
        <w:rPr>
          <w:rFonts w:ascii="Times New Roman" w:hAnsi="Times New Roman" w:cs="Times New Roman"/>
          <w:i/>
          <w:sz w:val="28"/>
          <w:szCs w:val="28"/>
          <w:lang w:val="uk-UA"/>
        </w:rPr>
        <w:t>див.таб</w:t>
      </w:r>
      <w:r w:rsidR="00227DB7">
        <w:rPr>
          <w:rFonts w:ascii="Times New Roman" w:hAnsi="Times New Roman" w:cs="Times New Roman"/>
          <w:i/>
          <w:sz w:val="28"/>
          <w:szCs w:val="28"/>
          <w:lang w:val="uk-UA"/>
        </w:rPr>
        <w:t>л</w:t>
      </w:r>
      <w:r w:rsidR="00045DE5" w:rsidRPr="00613D8D">
        <w:rPr>
          <w:rFonts w:ascii="Times New Roman" w:hAnsi="Times New Roman" w:cs="Times New Roman"/>
          <w:i/>
          <w:sz w:val="28"/>
          <w:szCs w:val="28"/>
          <w:lang w:val="uk-UA"/>
        </w:rPr>
        <w:t>.</w:t>
      </w:r>
      <w:r w:rsidR="003529B5">
        <w:rPr>
          <w:rFonts w:ascii="Times New Roman" w:hAnsi="Times New Roman" w:cs="Times New Roman"/>
          <w:i/>
          <w:sz w:val="28"/>
          <w:szCs w:val="28"/>
          <w:lang w:val="uk-UA"/>
        </w:rPr>
        <w:t>2</w:t>
      </w:r>
      <w:r w:rsidR="005A458B">
        <w:rPr>
          <w:rFonts w:ascii="Times New Roman" w:hAnsi="Times New Roman" w:cs="Times New Roman"/>
          <w:i/>
          <w:sz w:val="28"/>
          <w:szCs w:val="28"/>
          <w:lang w:val="uk-UA"/>
        </w:rPr>
        <w:t>)</w:t>
      </w:r>
      <w:r w:rsidR="004D096C" w:rsidRPr="00613D8D">
        <w:rPr>
          <w:rFonts w:ascii="Times New Roman" w:hAnsi="Times New Roman" w:cs="Times New Roman"/>
          <w:sz w:val="28"/>
          <w:szCs w:val="28"/>
          <w:lang w:val="uk-UA"/>
        </w:rPr>
        <w:t>.</w:t>
      </w:r>
      <w:r w:rsidR="003A7F0B" w:rsidRPr="00613D8D">
        <w:rPr>
          <w:lang w:val="uk-UA"/>
        </w:rPr>
        <w:t xml:space="preserve"> </w:t>
      </w:r>
      <w:r w:rsidR="003A7F0B" w:rsidRPr="00613D8D">
        <w:rPr>
          <w:rFonts w:ascii="Times New Roman" w:hAnsi="Times New Roman" w:cs="Times New Roman"/>
          <w:sz w:val="28"/>
          <w:szCs w:val="28"/>
          <w:lang w:val="uk-UA"/>
        </w:rPr>
        <w:t>Альтернатива 3:</w:t>
      </w:r>
      <w:r w:rsidR="003A7F0B" w:rsidRPr="00F4561F">
        <w:rPr>
          <w:lang w:val="uk-UA"/>
        </w:rPr>
        <w:t xml:space="preserve"> </w:t>
      </w:r>
      <w:r w:rsidR="00D85DEA" w:rsidRPr="00F4561F">
        <w:rPr>
          <w:rFonts w:ascii="Times New Roman" w:hAnsi="Times New Roman" w:cs="Times New Roman"/>
          <w:sz w:val="28"/>
          <w:szCs w:val="28"/>
          <w:lang w:val="uk-UA"/>
        </w:rPr>
        <w:t>диференційований</w:t>
      </w:r>
      <w:r w:rsidR="003A7F0B" w:rsidRPr="00F4561F">
        <w:rPr>
          <w:lang w:val="uk-UA"/>
        </w:rPr>
        <w:t xml:space="preserve"> </w:t>
      </w:r>
      <w:r w:rsidR="003A7F0B" w:rsidRPr="00F4561F">
        <w:rPr>
          <w:rFonts w:ascii="Times New Roman" w:hAnsi="Times New Roman" w:cs="Times New Roman"/>
          <w:sz w:val="28"/>
          <w:szCs w:val="28"/>
          <w:lang w:val="uk-UA"/>
        </w:rPr>
        <w:t>розмір відрахувань</w:t>
      </w:r>
      <w:r w:rsidR="009803D3">
        <w:rPr>
          <w:rFonts w:ascii="Times New Roman" w:hAnsi="Times New Roman" w:cs="Times New Roman"/>
          <w:sz w:val="28"/>
          <w:szCs w:val="28"/>
          <w:lang w:val="uk-UA"/>
        </w:rPr>
        <w:t xml:space="preserve"> (який у</w:t>
      </w:r>
      <w:r w:rsidR="00B15BF0" w:rsidRPr="00F4561F">
        <w:rPr>
          <w:rFonts w:ascii="Times New Roman" w:hAnsi="Times New Roman" w:cs="Times New Roman"/>
          <w:sz w:val="28"/>
          <w:szCs w:val="28"/>
          <w:lang w:val="uk-UA"/>
        </w:rPr>
        <w:t>раховує індивідуальний</w:t>
      </w:r>
      <w:r w:rsidR="009C7C73" w:rsidRPr="00F4561F">
        <w:rPr>
          <w:rFonts w:ascii="Times New Roman" w:hAnsi="Times New Roman" w:cs="Times New Roman"/>
          <w:sz w:val="28"/>
          <w:szCs w:val="28"/>
          <w:lang w:val="uk-UA"/>
        </w:rPr>
        <w:t xml:space="preserve"> </w:t>
      </w:r>
      <w:r w:rsidR="00B15BF0" w:rsidRPr="00F4561F">
        <w:rPr>
          <w:rFonts w:ascii="Times New Roman" w:hAnsi="Times New Roman" w:cs="Times New Roman"/>
          <w:sz w:val="28"/>
          <w:szCs w:val="28"/>
          <w:lang w:val="uk-UA"/>
        </w:rPr>
        <w:t xml:space="preserve">вплив об’єкта </w:t>
      </w:r>
      <w:r w:rsidR="009C7C73" w:rsidRPr="00F4561F">
        <w:rPr>
          <w:rFonts w:ascii="Times New Roman" w:hAnsi="Times New Roman" w:cs="Times New Roman"/>
          <w:sz w:val="28"/>
          <w:szCs w:val="28"/>
          <w:lang w:val="uk-UA"/>
        </w:rPr>
        <w:t>на екологію міста, соціальну значимість</w:t>
      </w:r>
      <w:r w:rsidR="00B15BF0" w:rsidRPr="00F4561F">
        <w:rPr>
          <w:rFonts w:ascii="Times New Roman" w:hAnsi="Times New Roman" w:cs="Times New Roman"/>
          <w:sz w:val="28"/>
          <w:szCs w:val="28"/>
          <w:lang w:val="uk-UA"/>
        </w:rPr>
        <w:t>, прибутковість</w:t>
      </w:r>
      <w:r w:rsidR="009C7C73" w:rsidRPr="00F4561F">
        <w:rPr>
          <w:rFonts w:ascii="Times New Roman" w:hAnsi="Times New Roman" w:cs="Times New Roman"/>
          <w:sz w:val="28"/>
          <w:szCs w:val="28"/>
          <w:lang w:val="uk-UA"/>
        </w:rPr>
        <w:t xml:space="preserve"> )</w:t>
      </w:r>
      <w:r w:rsidR="003A7F0B" w:rsidRPr="00F4561F">
        <w:rPr>
          <w:rFonts w:ascii="Times New Roman" w:hAnsi="Times New Roman" w:cs="Times New Roman"/>
          <w:sz w:val="28"/>
          <w:szCs w:val="28"/>
          <w:lang w:val="uk-UA"/>
        </w:rPr>
        <w:t xml:space="preserve"> пайової участі забудовників. Зазначений спосіб дозволить орієнтовно збільшити</w:t>
      </w:r>
      <w:r w:rsidR="005153FA" w:rsidRPr="00F4561F">
        <w:rPr>
          <w:rFonts w:ascii="Times New Roman" w:hAnsi="Times New Roman" w:cs="Times New Roman"/>
          <w:sz w:val="28"/>
          <w:szCs w:val="28"/>
          <w:lang w:val="uk-UA"/>
        </w:rPr>
        <w:t xml:space="preserve"> надходження у 2018</w:t>
      </w:r>
      <w:r w:rsidR="00147B2B" w:rsidRPr="00F4561F">
        <w:rPr>
          <w:rFonts w:ascii="Times New Roman" w:hAnsi="Times New Roman" w:cs="Times New Roman"/>
          <w:sz w:val="28"/>
          <w:szCs w:val="28"/>
          <w:lang w:val="uk-UA"/>
        </w:rPr>
        <w:t xml:space="preserve"> році до </w:t>
      </w:r>
      <w:r w:rsidR="007725AB" w:rsidRPr="00F4561F">
        <w:rPr>
          <w:rFonts w:ascii="Times New Roman" w:hAnsi="Times New Roman" w:cs="Times New Roman"/>
          <w:sz w:val="28"/>
          <w:szCs w:val="28"/>
          <w:lang w:val="uk-UA"/>
        </w:rPr>
        <w:t xml:space="preserve">34,0 </w:t>
      </w:r>
      <w:r w:rsidR="00CA2D7F" w:rsidRPr="00F4561F">
        <w:rPr>
          <w:rFonts w:ascii="Times New Roman" w:hAnsi="Times New Roman" w:cs="Times New Roman"/>
          <w:sz w:val="28"/>
          <w:szCs w:val="28"/>
          <w:lang w:val="uk-UA"/>
        </w:rPr>
        <w:t>млн.</w:t>
      </w:r>
      <w:r w:rsidR="009803D3">
        <w:rPr>
          <w:rFonts w:ascii="Times New Roman" w:hAnsi="Times New Roman" w:cs="Times New Roman"/>
          <w:sz w:val="28"/>
          <w:szCs w:val="28"/>
          <w:lang w:val="uk-UA"/>
        </w:rPr>
        <w:t xml:space="preserve"> </w:t>
      </w:r>
      <w:r w:rsidR="003A7F0B" w:rsidRPr="00F4561F">
        <w:rPr>
          <w:rFonts w:ascii="Times New Roman" w:hAnsi="Times New Roman" w:cs="Times New Roman"/>
          <w:sz w:val="28"/>
          <w:szCs w:val="28"/>
          <w:lang w:val="uk-UA"/>
        </w:rPr>
        <w:t>грн.</w:t>
      </w:r>
      <w:r w:rsidR="004D096C" w:rsidRPr="00F4561F">
        <w:rPr>
          <w:lang w:val="uk-UA"/>
        </w:rPr>
        <w:t xml:space="preserve"> </w:t>
      </w:r>
      <w:r w:rsidR="005A458B">
        <w:rPr>
          <w:lang w:val="uk-UA"/>
        </w:rPr>
        <w:t>(</w:t>
      </w:r>
      <w:r w:rsidR="00B4086C" w:rsidRPr="00F4561F">
        <w:rPr>
          <w:rFonts w:ascii="Times New Roman" w:hAnsi="Times New Roman" w:cs="Times New Roman"/>
          <w:i/>
          <w:sz w:val="28"/>
          <w:szCs w:val="28"/>
          <w:lang w:val="uk-UA"/>
        </w:rPr>
        <w:t>див.таб</w:t>
      </w:r>
      <w:r w:rsidR="009803D3">
        <w:rPr>
          <w:rFonts w:ascii="Times New Roman" w:hAnsi="Times New Roman" w:cs="Times New Roman"/>
          <w:i/>
          <w:sz w:val="28"/>
          <w:szCs w:val="28"/>
          <w:lang w:val="uk-UA"/>
        </w:rPr>
        <w:t>л</w:t>
      </w:r>
      <w:r w:rsidR="00B4086C" w:rsidRPr="00F4561F">
        <w:rPr>
          <w:rFonts w:ascii="Times New Roman" w:hAnsi="Times New Roman" w:cs="Times New Roman"/>
          <w:i/>
          <w:sz w:val="28"/>
          <w:szCs w:val="28"/>
          <w:lang w:val="uk-UA"/>
        </w:rPr>
        <w:t>.</w:t>
      </w:r>
      <w:r w:rsidR="00633C84">
        <w:rPr>
          <w:rFonts w:ascii="Times New Roman" w:hAnsi="Times New Roman" w:cs="Times New Roman"/>
          <w:i/>
          <w:sz w:val="28"/>
          <w:szCs w:val="28"/>
          <w:lang w:val="uk-UA"/>
        </w:rPr>
        <w:t>2</w:t>
      </w:r>
      <w:r w:rsidR="005A458B">
        <w:rPr>
          <w:rFonts w:ascii="Times New Roman" w:hAnsi="Times New Roman" w:cs="Times New Roman"/>
          <w:i/>
          <w:sz w:val="28"/>
          <w:szCs w:val="28"/>
          <w:lang w:val="uk-UA"/>
        </w:rPr>
        <w:t>)</w:t>
      </w:r>
      <w:r w:rsidR="004D096C" w:rsidRPr="00F4561F">
        <w:rPr>
          <w:rFonts w:ascii="Times New Roman" w:hAnsi="Times New Roman" w:cs="Times New Roman"/>
          <w:i/>
          <w:sz w:val="28"/>
          <w:szCs w:val="28"/>
          <w:lang w:val="uk-UA"/>
        </w:rPr>
        <w:t>.</w:t>
      </w:r>
    </w:p>
    <w:p w:rsidR="000436AC" w:rsidRPr="00F4561F" w:rsidRDefault="000436AC" w:rsidP="003956CC">
      <w:pPr>
        <w:autoSpaceDE w:val="0"/>
        <w:autoSpaceDN w:val="0"/>
        <w:adjustRightInd w:val="0"/>
        <w:spacing w:after="0" w:line="240" w:lineRule="auto"/>
        <w:ind w:firstLine="709"/>
        <w:jc w:val="both"/>
        <w:rPr>
          <w:rFonts w:ascii="Times New Roman" w:hAnsi="Times New Roman" w:cs="Times New Roman"/>
          <w:b/>
          <w:sz w:val="28"/>
          <w:szCs w:val="28"/>
          <w:lang w:val="uk-UA"/>
        </w:rPr>
      </w:pPr>
    </w:p>
    <w:p w:rsidR="009A1417" w:rsidRPr="00F4561F" w:rsidRDefault="00616321" w:rsidP="004A15CB">
      <w:pPr>
        <w:autoSpaceDE w:val="0"/>
        <w:autoSpaceDN w:val="0"/>
        <w:adjustRightInd w:val="0"/>
        <w:spacing w:after="0" w:line="240" w:lineRule="auto"/>
        <w:ind w:firstLine="851"/>
        <w:jc w:val="right"/>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Таблиця 2</w:t>
      </w:r>
    </w:p>
    <w:p w:rsidR="005A2E72" w:rsidRDefault="00AA0B6A" w:rsidP="00E347D3">
      <w:pPr>
        <w:autoSpaceDE w:val="0"/>
        <w:autoSpaceDN w:val="0"/>
        <w:adjustRightInd w:val="0"/>
        <w:spacing w:after="0" w:line="240" w:lineRule="auto"/>
        <w:ind w:firstLine="851"/>
        <w:jc w:val="center"/>
        <w:rPr>
          <w:rFonts w:ascii="Times New Roman" w:hAnsi="Times New Roman" w:cs="Times New Roman"/>
          <w:b/>
          <w:i/>
          <w:sz w:val="28"/>
          <w:szCs w:val="28"/>
          <w:lang w:val="uk-UA"/>
        </w:rPr>
      </w:pPr>
      <w:r w:rsidRPr="005A2E72">
        <w:rPr>
          <w:rFonts w:ascii="Times New Roman" w:hAnsi="Times New Roman" w:cs="Times New Roman"/>
          <w:b/>
          <w:i/>
          <w:sz w:val="28"/>
          <w:szCs w:val="28"/>
          <w:lang w:val="uk-UA"/>
        </w:rPr>
        <w:t>Розрахункові</w:t>
      </w:r>
      <w:r w:rsidR="00E347D3" w:rsidRPr="005A2E72">
        <w:rPr>
          <w:rFonts w:ascii="Times New Roman" w:hAnsi="Times New Roman" w:cs="Times New Roman"/>
          <w:b/>
          <w:i/>
          <w:sz w:val="28"/>
          <w:szCs w:val="28"/>
          <w:lang w:val="uk-UA"/>
        </w:rPr>
        <w:t xml:space="preserve"> надходження пайових внесків забудовників до </w:t>
      </w:r>
    </w:p>
    <w:p w:rsidR="00E347D3" w:rsidRPr="005A2E72" w:rsidRDefault="00E347D3" w:rsidP="00E347D3">
      <w:pPr>
        <w:autoSpaceDE w:val="0"/>
        <w:autoSpaceDN w:val="0"/>
        <w:adjustRightInd w:val="0"/>
        <w:spacing w:after="0" w:line="240" w:lineRule="auto"/>
        <w:ind w:firstLine="851"/>
        <w:jc w:val="center"/>
        <w:rPr>
          <w:rFonts w:ascii="Times New Roman" w:hAnsi="Times New Roman" w:cs="Times New Roman"/>
          <w:b/>
          <w:i/>
          <w:sz w:val="28"/>
          <w:szCs w:val="28"/>
          <w:lang w:val="uk-UA"/>
        </w:rPr>
      </w:pPr>
      <w:r w:rsidRPr="005A2E72">
        <w:rPr>
          <w:rFonts w:ascii="Times New Roman" w:hAnsi="Times New Roman" w:cs="Times New Roman"/>
          <w:b/>
          <w:i/>
          <w:sz w:val="28"/>
          <w:szCs w:val="28"/>
          <w:lang w:val="uk-UA"/>
        </w:rPr>
        <w:t>місцевого бюджету</w:t>
      </w:r>
    </w:p>
    <w:tbl>
      <w:tblPr>
        <w:tblStyle w:val="a4"/>
        <w:tblW w:w="9747" w:type="dxa"/>
        <w:tblLayout w:type="fixed"/>
        <w:tblLook w:val="04A0" w:firstRow="1" w:lastRow="0" w:firstColumn="1" w:lastColumn="0" w:noHBand="0" w:noVBand="1"/>
      </w:tblPr>
      <w:tblGrid>
        <w:gridCol w:w="1668"/>
        <w:gridCol w:w="850"/>
        <w:gridCol w:w="1134"/>
        <w:gridCol w:w="851"/>
        <w:gridCol w:w="1134"/>
        <w:gridCol w:w="851"/>
        <w:gridCol w:w="1275"/>
        <w:gridCol w:w="850"/>
        <w:gridCol w:w="1134"/>
      </w:tblGrid>
      <w:tr w:rsidR="004A4ED2" w:rsidRPr="00F4561F" w:rsidTr="0093683F">
        <w:tc>
          <w:tcPr>
            <w:tcW w:w="1668" w:type="dxa"/>
            <w:vMerge w:val="restart"/>
            <w:vAlign w:val="center"/>
          </w:tcPr>
          <w:p w:rsidR="004A4ED2" w:rsidRPr="00B840BD" w:rsidRDefault="00F22B17" w:rsidP="003F732B">
            <w:pPr>
              <w:autoSpaceDE w:val="0"/>
              <w:autoSpaceDN w:val="0"/>
              <w:adjustRightInd w:val="0"/>
              <w:jc w:val="center"/>
              <w:rPr>
                <w:rFonts w:ascii="Times New Roman" w:hAnsi="Times New Roman" w:cs="Times New Roman"/>
                <w:b/>
                <w:i/>
                <w:sz w:val="19"/>
                <w:szCs w:val="19"/>
                <w:lang w:val="uk-UA"/>
              </w:rPr>
            </w:pPr>
            <w:r w:rsidRPr="00B840BD">
              <w:rPr>
                <w:rFonts w:ascii="Times New Roman" w:hAnsi="Times New Roman" w:cs="Times New Roman"/>
                <w:b/>
                <w:i/>
                <w:sz w:val="19"/>
                <w:szCs w:val="19"/>
                <w:lang w:val="uk-UA"/>
              </w:rPr>
              <w:t>Суб’єкти підприєм</w:t>
            </w:r>
            <w:r w:rsidR="004A4ED2" w:rsidRPr="00B840BD">
              <w:rPr>
                <w:rFonts w:ascii="Times New Roman" w:hAnsi="Times New Roman" w:cs="Times New Roman"/>
                <w:b/>
                <w:i/>
                <w:sz w:val="19"/>
                <w:szCs w:val="19"/>
                <w:lang w:val="uk-UA"/>
              </w:rPr>
              <w:t>ницької</w:t>
            </w:r>
          </w:p>
          <w:p w:rsidR="004A4ED2" w:rsidRPr="00B840BD" w:rsidRDefault="004A4ED2" w:rsidP="003F732B">
            <w:pPr>
              <w:autoSpaceDE w:val="0"/>
              <w:autoSpaceDN w:val="0"/>
              <w:adjustRightInd w:val="0"/>
              <w:jc w:val="center"/>
              <w:rPr>
                <w:rFonts w:ascii="Times New Roman" w:hAnsi="Times New Roman" w:cs="Times New Roman"/>
                <w:b/>
                <w:i/>
                <w:sz w:val="19"/>
                <w:szCs w:val="19"/>
                <w:lang w:val="uk-UA"/>
              </w:rPr>
            </w:pPr>
            <w:r w:rsidRPr="00B840BD">
              <w:rPr>
                <w:rFonts w:ascii="Times New Roman" w:hAnsi="Times New Roman" w:cs="Times New Roman"/>
                <w:b/>
                <w:i/>
                <w:sz w:val="19"/>
                <w:szCs w:val="19"/>
                <w:lang w:val="uk-UA"/>
              </w:rPr>
              <w:t>діяльності</w:t>
            </w:r>
          </w:p>
        </w:tc>
        <w:tc>
          <w:tcPr>
            <w:tcW w:w="1984" w:type="dxa"/>
            <w:gridSpan w:val="2"/>
            <w:vAlign w:val="center"/>
          </w:tcPr>
          <w:p w:rsidR="004A4ED2" w:rsidRPr="00B840BD" w:rsidRDefault="004A4ED2" w:rsidP="003F732B">
            <w:pPr>
              <w:autoSpaceDE w:val="0"/>
              <w:autoSpaceDN w:val="0"/>
              <w:adjustRightInd w:val="0"/>
              <w:jc w:val="center"/>
              <w:rPr>
                <w:rFonts w:ascii="Times New Roman" w:hAnsi="Times New Roman" w:cs="Times New Roman"/>
                <w:b/>
                <w:i/>
                <w:sz w:val="19"/>
                <w:szCs w:val="19"/>
                <w:lang w:val="uk-UA"/>
              </w:rPr>
            </w:pPr>
            <w:r w:rsidRPr="00B840BD">
              <w:rPr>
                <w:rFonts w:ascii="Times New Roman" w:hAnsi="Times New Roman" w:cs="Times New Roman"/>
                <w:b/>
                <w:i/>
                <w:sz w:val="19"/>
                <w:szCs w:val="19"/>
                <w:lang w:val="uk-UA"/>
              </w:rPr>
              <w:t>2017*</w:t>
            </w:r>
          </w:p>
        </w:tc>
        <w:tc>
          <w:tcPr>
            <w:tcW w:w="6095" w:type="dxa"/>
            <w:gridSpan w:val="6"/>
            <w:vAlign w:val="center"/>
          </w:tcPr>
          <w:p w:rsidR="004A4ED2" w:rsidRPr="00B840BD" w:rsidRDefault="004A4ED2" w:rsidP="003F732B">
            <w:pPr>
              <w:autoSpaceDE w:val="0"/>
              <w:autoSpaceDN w:val="0"/>
              <w:adjustRightInd w:val="0"/>
              <w:jc w:val="center"/>
              <w:rPr>
                <w:rFonts w:ascii="Times New Roman" w:hAnsi="Times New Roman" w:cs="Times New Roman"/>
                <w:b/>
                <w:i/>
                <w:sz w:val="19"/>
                <w:szCs w:val="19"/>
                <w:lang w:val="uk-UA"/>
              </w:rPr>
            </w:pPr>
            <w:r w:rsidRPr="00B840BD">
              <w:rPr>
                <w:rFonts w:ascii="Times New Roman" w:hAnsi="Times New Roman" w:cs="Times New Roman"/>
                <w:b/>
                <w:i/>
                <w:sz w:val="19"/>
                <w:szCs w:val="19"/>
                <w:lang w:val="uk-UA"/>
              </w:rPr>
              <w:t>2018</w:t>
            </w:r>
          </w:p>
        </w:tc>
      </w:tr>
      <w:tr w:rsidR="004A4ED2" w:rsidRPr="00F4561F" w:rsidTr="0093683F">
        <w:tc>
          <w:tcPr>
            <w:tcW w:w="1668" w:type="dxa"/>
            <w:vMerge/>
            <w:vAlign w:val="center"/>
          </w:tcPr>
          <w:p w:rsidR="004A4ED2" w:rsidRPr="00B840BD" w:rsidRDefault="004A4ED2" w:rsidP="003F732B">
            <w:pPr>
              <w:autoSpaceDE w:val="0"/>
              <w:autoSpaceDN w:val="0"/>
              <w:adjustRightInd w:val="0"/>
              <w:jc w:val="center"/>
              <w:rPr>
                <w:rFonts w:ascii="Times New Roman" w:hAnsi="Times New Roman" w:cs="Times New Roman"/>
                <w:b/>
                <w:i/>
                <w:sz w:val="19"/>
                <w:szCs w:val="19"/>
                <w:lang w:val="uk-UA"/>
              </w:rPr>
            </w:pPr>
          </w:p>
        </w:tc>
        <w:tc>
          <w:tcPr>
            <w:tcW w:w="850" w:type="dxa"/>
            <w:vMerge w:val="restart"/>
            <w:vAlign w:val="center"/>
          </w:tcPr>
          <w:p w:rsidR="004A4ED2" w:rsidRPr="00B840BD" w:rsidRDefault="004A4ED2" w:rsidP="003F732B">
            <w:pPr>
              <w:autoSpaceDE w:val="0"/>
              <w:autoSpaceDN w:val="0"/>
              <w:adjustRightInd w:val="0"/>
              <w:jc w:val="center"/>
              <w:rPr>
                <w:rFonts w:ascii="Times New Roman" w:hAnsi="Times New Roman" w:cs="Times New Roman"/>
                <w:b/>
                <w:i/>
                <w:sz w:val="19"/>
                <w:szCs w:val="19"/>
                <w:lang w:val="uk-UA"/>
              </w:rPr>
            </w:pPr>
            <w:r w:rsidRPr="00B840BD">
              <w:rPr>
                <w:rFonts w:ascii="Times New Roman" w:hAnsi="Times New Roman" w:cs="Times New Roman"/>
                <w:b/>
                <w:i/>
                <w:sz w:val="19"/>
                <w:szCs w:val="19"/>
                <w:lang w:val="uk-UA"/>
              </w:rPr>
              <w:t>%</w:t>
            </w:r>
          </w:p>
          <w:p w:rsidR="004A4ED2" w:rsidRPr="00B840BD" w:rsidRDefault="004A4ED2" w:rsidP="0093683F">
            <w:pPr>
              <w:autoSpaceDE w:val="0"/>
              <w:autoSpaceDN w:val="0"/>
              <w:adjustRightInd w:val="0"/>
              <w:ind w:left="-108"/>
              <w:jc w:val="center"/>
              <w:rPr>
                <w:rFonts w:ascii="Times New Roman" w:hAnsi="Times New Roman" w:cs="Times New Roman"/>
                <w:b/>
                <w:i/>
                <w:sz w:val="19"/>
                <w:szCs w:val="19"/>
                <w:lang w:val="uk-UA"/>
              </w:rPr>
            </w:pPr>
            <w:r w:rsidRPr="00B840BD">
              <w:rPr>
                <w:rFonts w:ascii="Times New Roman" w:hAnsi="Times New Roman" w:cs="Times New Roman"/>
                <w:b/>
                <w:i/>
                <w:sz w:val="19"/>
                <w:szCs w:val="19"/>
                <w:lang w:val="uk-UA"/>
              </w:rPr>
              <w:t>(розмір пайової участі)</w:t>
            </w:r>
          </w:p>
        </w:tc>
        <w:tc>
          <w:tcPr>
            <w:tcW w:w="1134" w:type="dxa"/>
            <w:vMerge w:val="restart"/>
            <w:vAlign w:val="center"/>
          </w:tcPr>
          <w:p w:rsidR="004A4ED2" w:rsidRPr="00B840BD" w:rsidRDefault="004A4ED2" w:rsidP="003F732B">
            <w:pPr>
              <w:autoSpaceDE w:val="0"/>
              <w:autoSpaceDN w:val="0"/>
              <w:adjustRightInd w:val="0"/>
              <w:jc w:val="center"/>
              <w:rPr>
                <w:rFonts w:ascii="Times New Roman" w:hAnsi="Times New Roman" w:cs="Times New Roman"/>
                <w:b/>
                <w:i/>
                <w:sz w:val="19"/>
                <w:szCs w:val="19"/>
                <w:lang w:val="uk-UA"/>
              </w:rPr>
            </w:pPr>
            <w:r w:rsidRPr="00B840BD">
              <w:rPr>
                <w:rFonts w:ascii="Times New Roman" w:hAnsi="Times New Roman" w:cs="Times New Roman"/>
                <w:b/>
                <w:i/>
                <w:sz w:val="19"/>
                <w:szCs w:val="19"/>
                <w:lang w:val="uk-UA"/>
              </w:rPr>
              <w:t xml:space="preserve">Кількість суб’єктів </w:t>
            </w:r>
            <w:proofErr w:type="spellStart"/>
            <w:r w:rsidRPr="00B840BD">
              <w:rPr>
                <w:rFonts w:ascii="Times New Roman" w:hAnsi="Times New Roman" w:cs="Times New Roman"/>
                <w:b/>
                <w:i/>
                <w:sz w:val="19"/>
                <w:szCs w:val="19"/>
                <w:lang w:val="uk-UA"/>
              </w:rPr>
              <w:t>господа-рювання</w:t>
            </w:r>
            <w:proofErr w:type="spellEnd"/>
            <w:r w:rsidRPr="00B840BD">
              <w:rPr>
                <w:rFonts w:ascii="Times New Roman" w:hAnsi="Times New Roman" w:cs="Times New Roman"/>
                <w:b/>
                <w:i/>
                <w:sz w:val="19"/>
                <w:szCs w:val="19"/>
                <w:lang w:val="uk-UA"/>
              </w:rPr>
              <w:t xml:space="preserve">, </w:t>
            </w:r>
            <w:proofErr w:type="spellStart"/>
            <w:r w:rsidRPr="00B840BD">
              <w:rPr>
                <w:rFonts w:ascii="Times New Roman" w:hAnsi="Times New Roman" w:cs="Times New Roman"/>
                <w:b/>
                <w:i/>
                <w:sz w:val="19"/>
                <w:szCs w:val="19"/>
                <w:lang w:val="uk-UA"/>
              </w:rPr>
              <w:t>одн</w:t>
            </w:r>
            <w:proofErr w:type="spellEnd"/>
            <w:r w:rsidRPr="00B840BD">
              <w:rPr>
                <w:rFonts w:ascii="Times New Roman" w:hAnsi="Times New Roman" w:cs="Times New Roman"/>
                <w:b/>
                <w:i/>
                <w:sz w:val="19"/>
                <w:szCs w:val="19"/>
                <w:lang w:val="uk-UA"/>
              </w:rPr>
              <w:t>.</w:t>
            </w:r>
          </w:p>
        </w:tc>
        <w:tc>
          <w:tcPr>
            <w:tcW w:w="1985" w:type="dxa"/>
            <w:gridSpan w:val="2"/>
            <w:vAlign w:val="center"/>
          </w:tcPr>
          <w:p w:rsidR="004A4ED2" w:rsidRPr="00B840BD" w:rsidRDefault="004A4ED2" w:rsidP="003F732B">
            <w:pPr>
              <w:autoSpaceDE w:val="0"/>
              <w:autoSpaceDN w:val="0"/>
              <w:adjustRightInd w:val="0"/>
              <w:jc w:val="center"/>
              <w:rPr>
                <w:rFonts w:ascii="Times New Roman" w:hAnsi="Times New Roman" w:cs="Times New Roman"/>
                <w:b/>
                <w:i/>
                <w:sz w:val="19"/>
                <w:szCs w:val="19"/>
                <w:lang w:val="uk-UA"/>
              </w:rPr>
            </w:pPr>
            <w:r w:rsidRPr="00B840BD">
              <w:rPr>
                <w:rFonts w:ascii="Times New Roman" w:hAnsi="Times New Roman" w:cs="Times New Roman"/>
                <w:b/>
                <w:i/>
                <w:sz w:val="19"/>
                <w:szCs w:val="19"/>
                <w:lang w:val="uk-UA"/>
              </w:rPr>
              <w:t>Альтернатива 1</w:t>
            </w:r>
          </w:p>
        </w:tc>
        <w:tc>
          <w:tcPr>
            <w:tcW w:w="2126" w:type="dxa"/>
            <w:gridSpan w:val="2"/>
            <w:vAlign w:val="center"/>
          </w:tcPr>
          <w:p w:rsidR="004A4ED2" w:rsidRPr="00B840BD" w:rsidRDefault="004A4ED2" w:rsidP="003F732B">
            <w:pPr>
              <w:autoSpaceDE w:val="0"/>
              <w:autoSpaceDN w:val="0"/>
              <w:adjustRightInd w:val="0"/>
              <w:jc w:val="center"/>
              <w:rPr>
                <w:rFonts w:ascii="Times New Roman" w:hAnsi="Times New Roman" w:cs="Times New Roman"/>
                <w:b/>
                <w:i/>
                <w:sz w:val="19"/>
                <w:szCs w:val="19"/>
                <w:lang w:val="uk-UA"/>
              </w:rPr>
            </w:pPr>
            <w:r w:rsidRPr="00B840BD">
              <w:rPr>
                <w:rFonts w:ascii="Times New Roman" w:hAnsi="Times New Roman" w:cs="Times New Roman"/>
                <w:b/>
                <w:i/>
                <w:sz w:val="19"/>
                <w:szCs w:val="19"/>
                <w:lang w:val="uk-UA"/>
              </w:rPr>
              <w:t>Альтернатива 2</w:t>
            </w:r>
          </w:p>
        </w:tc>
        <w:tc>
          <w:tcPr>
            <w:tcW w:w="1984" w:type="dxa"/>
            <w:gridSpan w:val="2"/>
            <w:vAlign w:val="center"/>
          </w:tcPr>
          <w:p w:rsidR="004A4ED2" w:rsidRPr="00B840BD" w:rsidRDefault="004A4ED2" w:rsidP="003F732B">
            <w:pPr>
              <w:autoSpaceDE w:val="0"/>
              <w:autoSpaceDN w:val="0"/>
              <w:adjustRightInd w:val="0"/>
              <w:jc w:val="center"/>
              <w:rPr>
                <w:rFonts w:ascii="Times New Roman" w:hAnsi="Times New Roman" w:cs="Times New Roman"/>
                <w:b/>
                <w:i/>
                <w:sz w:val="19"/>
                <w:szCs w:val="19"/>
                <w:lang w:val="uk-UA"/>
              </w:rPr>
            </w:pPr>
            <w:r w:rsidRPr="00B840BD">
              <w:rPr>
                <w:rFonts w:ascii="Times New Roman" w:hAnsi="Times New Roman" w:cs="Times New Roman"/>
                <w:b/>
                <w:i/>
                <w:sz w:val="19"/>
                <w:szCs w:val="19"/>
                <w:lang w:val="uk-UA"/>
              </w:rPr>
              <w:t>Альтернатива 3</w:t>
            </w:r>
          </w:p>
        </w:tc>
      </w:tr>
      <w:tr w:rsidR="004A4ED2" w:rsidRPr="00F4561F" w:rsidTr="0093683F">
        <w:tc>
          <w:tcPr>
            <w:tcW w:w="1668" w:type="dxa"/>
            <w:vMerge/>
            <w:vAlign w:val="center"/>
          </w:tcPr>
          <w:p w:rsidR="004A4ED2" w:rsidRPr="00B840BD" w:rsidRDefault="004A4ED2" w:rsidP="003F732B">
            <w:pPr>
              <w:autoSpaceDE w:val="0"/>
              <w:autoSpaceDN w:val="0"/>
              <w:adjustRightInd w:val="0"/>
              <w:jc w:val="center"/>
              <w:rPr>
                <w:rFonts w:ascii="Times New Roman" w:hAnsi="Times New Roman" w:cs="Times New Roman"/>
                <w:b/>
                <w:i/>
                <w:sz w:val="19"/>
                <w:szCs w:val="19"/>
                <w:lang w:val="uk-UA"/>
              </w:rPr>
            </w:pPr>
          </w:p>
        </w:tc>
        <w:tc>
          <w:tcPr>
            <w:tcW w:w="850" w:type="dxa"/>
            <w:vMerge/>
            <w:vAlign w:val="center"/>
          </w:tcPr>
          <w:p w:rsidR="004A4ED2" w:rsidRPr="00B840BD" w:rsidRDefault="004A4ED2" w:rsidP="003F732B">
            <w:pPr>
              <w:autoSpaceDE w:val="0"/>
              <w:autoSpaceDN w:val="0"/>
              <w:adjustRightInd w:val="0"/>
              <w:jc w:val="center"/>
              <w:rPr>
                <w:rFonts w:ascii="Times New Roman" w:hAnsi="Times New Roman" w:cs="Times New Roman"/>
                <w:b/>
                <w:i/>
                <w:sz w:val="19"/>
                <w:szCs w:val="19"/>
                <w:lang w:val="uk-UA"/>
              </w:rPr>
            </w:pPr>
          </w:p>
        </w:tc>
        <w:tc>
          <w:tcPr>
            <w:tcW w:w="1134" w:type="dxa"/>
            <w:vMerge/>
            <w:vAlign w:val="center"/>
          </w:tcPr>
          <w:p w:rsidR="004A4ED2" w:rsidRPr="00B840BD" w:rsidRDefault="004A4ED2" w:rsidP="003F732B">
            <w:pPr>
              <w:autoSpaceDE w:val="0"/>
              <w:autoSpaceDN w:val="0"/>
              <w:adjustRightInd w:val="0"/>
              <w:jc w:val="center"/>
              <w:rPr>
                <w:rFonts w:ascii="Times New Roman" w:hAnsi="Times New Roman" w:cs="Times New Roman"/>
                <w:b/>
                <w:i/>
                <w:sz w:val="19"/>
                <w:szCs w:val="19"/>
                <w:lang w:val="uk-UA"/>
              </w:rPr>
            </w:pPr>
          </w:p>
        </w:tc>
        <w:tc>
          <w:tcPr>
            <w:tcW w:w="851" w:type="dxa"/>
            <w:vMerge w:val="restart"/>
            <w:vAlign w:val="center"/>
          </w:tcPr>
          <w:p w:rsidR="004A4ED2" w:rsidRPr="00B840BD" w:rsidRDefault="004A4ED2" w:rsidP="003F732B">
            <w:pPr>
              <w:autoSpaceDE w:val="0"/>
              <w:autoSpaceDN w:val="0"/>
              <w:adjustRightInd w:val="0"/>
              <w:jc w:val="center"/>
              <w:rPr>
                <w:rFonts w:ascii="Times New Roman" w:hAnsi="Times New Roman" w:cs="Times New Roman"/>
                <w:b/>
                <w:i/>
                <w:sz w:val="19"/>
                <w:szCs w:val="19"/>
                <w:lang w:val="uk-UA"/>
              </w:rPr>
            </w:pPr>
            <w:r w:rsidRPr="00B840BD">
              <w:rPr>
                <w:rFonts w:ascii="Times New Roman" w:hAnsi="Times New Roman" w:cs="Times New Roman"/>
                <w:b/>
                <w:i/>
                <w:sz w:val="19"/>
                <w:szCs w:val="19"/>
                <w:lang w:val="uk-UA"/>
              </w:rPr>
              <w:t>%</w:t>
            </w:r>
          </w:p>
          <w:p w:rsidR="004A4ED2" w:rsidRPr="00B840BD" w:rsidRDefault="004A4ED2" w:rsidP="0093683F">
            <w:pPr>
              <w:autoSpaceDE w:val="0"/>
              <w:autoSpaceDN w:val="0"/>
              <w:adjustRightInd w:val="0"/>
              <w:ind w:left="-108"/>
              <w:jc w:val="center"/>
              <w:rPr>
                <w:rFonts w:ascii="Times New Roman" w:hAnsi="Times New Roman" w:cs="Times New Roman"/>
                <w:b/>
                <w:i/>
                <w:sz w:val="19"/>
                <w:szCs w:val="19"/>
                <w:lang w:val="uk-UA"/>
              </w:rPr>
            </w:pPr>
            <w:r w:rsidRPr="00B840BD">
              <w:rPr>
                <w:rFonts w:ascii="Times New Roman" w:hAnsi="Times New Roman" w:cs="Times New Roman"/>
                <w:b/>
                <w:i/>
                <w:sz w:val="19"/>
                <w:szCs w:val="19"/>
                <w:lang w:val="uk-UA"/>
              </w:rPr>
              <w:t>(розмір пайової участі)</w:t>
            </w:r>
          </w:p>
        </w:tc>
        <w:tc>
          <w:tcPr>
            <w:tcW w:w="1134" w:type="dxa"/>
            <w:vAlign w:val="center"/>
          </w:tcPr>
          <w:p w:rsidR="004A4ED2" w:rsidRPr="00B840BD" w:rsidRDefault="004A4ED2" w:rsidP="003F732B">
            <w:pPr>
              <w:autoSpaceDE w:val="0"/>
              <w:autoSpaceDN w:val="0"/>
              <w:adjustRightInd w:val="0"/>
              <w:jc w:val="center"/>
              <w:rPr>
                <w:rFonts w:ascii="Times New Roman" w:hAnsi="Times New Roman" w:cs="Times New Roman"/>
                <w:b/>
                <w:i/>
                <w:sz w:val="19"/>
                <w:szCs w:val="19"/>
                <w:lang w:val="uk-UA"/>
              </w:rPr>
            </w:pPr>
            <w:r w:rsidRPr="00B840BD">
              <w:rPr>
                <w:rFonts w:ascii="Times New Roman" w:hAnsi="Times New Roman" w:cs="Times New Roman"/>
                <w:b/>
                <w:i/>
                <w:sz w:val="19"/>
                <w:szCs w:val="19"/>
                <w:lang w:val="uk-UA"/>
              </w:rPr>
              <w:t xml:space="preserve">Кількість суб’єктів </w:t>
            </w:r>
            <w:proofErr w:type="spellStart"/>
            <w:r w:rsidRPr="00B840BD">
              <w:rPr>
                <w:rFonts w:ascii="Times New Roman" w:hAnsi="Times New Roman" w:cs="Times New Roman"/>
                <w:b/>
                <w:i/>
                <w:sz w:val="19"/>
                <w:szCs w:val="19"/>
                <w:lang w:val="uk-UA"/>
              </w:rPr>
              <w:t>господа</w:t>
            </w:r>
            <w:r w:rsidR="00047E80" w:rsidRPr="00B840BD">
              <w:rPr>
                <w:rFonts w:ascii="Times New Roman" w:hAnsi="Times New Roman" w:cs="Times New Roman"/>
                <w:b/>
                <w:i/>
                <w:sz w:val="19"/>
                <w:szCs w:val="19"/>
                <w:lang w:val="uk-UA"/>
              </w:rPr>
              <w:t>-</w:t>
            </w:r>
            <w:r w:rsidRPr="00B840BD">
              <w:rPr>
                <w:rFonts w:ascii="Times New Roman" w:hAnsi="Times New Roman" w:cs="Times New Roman"/>
                <w:b/>
                <w:i/>
                <w:sz w:val="19"/>
                <w:szCs w:val="19"/>
                <w:lang w:val="uk-UA"/>
              </w:rPr>
              <w:t>рювання</w:t>
            </w:r>
            <w:proofErr w:type="spellEnd"/>
            <w:r w:rsidRPr="00B840BD">
              <w:rPr>
                <w:rFonts w:ascii="Times New Roman" w:hAnsi="Times New Roman" w:cs="Times New Roman"/>
                <w:b/>
                <w:i/>
                <w:sz w:val="19"/>
                <w:szCs w:val="19"/>
                <w:lang w:val="uk-UA"/>
              </w:rPr>
              <w:t xml:space="preserve">, </w:t>
            </w:r>
            <w:proofErr w:type="spellStart"/>
            <w:r w:rsidRPr="00B840BD">
              <w:rPr>
                <w:rFonts w:ascii="Times New Roman" w:hAnsi="Times New Roman" w:cs="Times New Roman"/>
                <w:b/>
                <w:i/>
                <w:sz w:val="19"/>
                <w:szCs w:val="19"/>
                <w:lang w:val="uk-UA"/>
              </w:rPr>
              <w:t>одн</w:t>
            </w:r>
            <w:proofErr w:type="spellEnd"/>
            <w:r w:rsidRPr="00B840BD">
              <w:rPr>
                <w:rFonts w:ascii="Times New Roman" w:hAnsi="Times New Roman" w:cs="Times New Roman"/>
                <w:b/>
                <w:i/>
                <w:sz w:val="19"/>
                <w:szCs w:val="19"/>
                <w:lang w:val="uk-UA"/>
              </w:rPr>
              <w:t>.</w:t>
            </w:r>
          </w:p>
        </w:tc>
        <w:tc>
          <w:tcPr>
            <w:tcW w:w="851" w:type="dxa"/>
            <w:vMerge w:val="restart"/>
            <w:vAlign w:val="center"/>
          </w:tcPr>
          <w:p w:rsidR="004A4ED2" w:rsidRPr="00B840BD" w:rsidRDefault="004A4ED2" w:rsidP="003F732B">
            <w:pPr>
              <w:autoSpaceDE w:val="0"/>
              <w:autoSpaceDN w:val="0"/>
              <w:adjustRightInd w:val="0"/>
              <w:jc w:val="center"/>
              <w:rPr>
                <w:rFonts w:ascii="Times New Roman" w:hAnsi="Times New Roman" w:cs="Times New Roman"/>
                <w:b/>
                <w:i/>
                <w:sz w:val="19"/>
                <w:szCs w:val="19"/>
                <w:lang w:val="uk-UA"/>
              </w:rPr>
            </w:pPr>
            <w:r w:rsidRPr="00B840BD">
              <w:rPr>
                <w:rFonts w:ascii="Times New Roman" w:hAnsi="Times New Roman" w:cs="Times New Roman"/>
                <w:b/>
                <w:i/>
                <w:sz w:val="19"/>
                <w:szCs w:val="19"/>
                <w:lang w:val="uk-UA"/>
              </w:rPr>
              <w:t>%</w:t>
            </w:r>
          </w:p>
          <w:p w:rsidR="004A4ED2" w:rsidRPr="00B840BD" w:rsidRDefault="004A4ED2" w:rsidP="0093683F">
            <w:pPr>
              <w:autoSpaceDE w:val="0"/>
              <w:autoSpaceDN w:val="0"/>
              <w:adjustRightInd w:val="0"/>
              <w:ind w:left="-108"/>
              <w:jc w:val="center"/>
              <w:rPr>
                <w:rFonts w:ascii="Times New Roman" w:hAnsi="Times New Roman" w:cs="Times New Roman"/>
                <w:b/>
                <w:i/>
                <w:sz w:val="19"/>
                <w:szCs w:val="19"/>
                <w:lang w:val="uk-UA"/>
              </w:rPr>
            </w:pPr>
            <w:r w:rsidRPr="00B840BD">
              <w:rPr>
                <w:rFonts w:ascii="Times New Roman" w:hAnsi="Times New Roman" w:cs="Times New Roman"/>
                <w:b/>
                <w:i/>
                <w:sz w:val="19"/>
                <w:szCs w:val="19"/>
                <w:lang w:val="uk-UA"/>
              </w:rPr>
              <w:t>(розмір пайової участі)</w:t>
            </w:r>
          </w:p>
        </w:tc>
        <w:tc>
          <w:tcPr>
            <w:tcW w:w="1275" w:type="dxa"/>
            <w:vAlign w:val="center"/>
          </w:tcPr>
          <w:p w:rsidR="004A4ED2" w:rsidRPr="00B840BD" w:rsidRDefault="004A4ED2" w:rsidP="003F732B">
            <w:pPr>
              <w:autoSpaceDE w:val="0"/>
              <w:autoSpaceDN w:val="0"/>
              <w:adjustRightInd w:val="0"/>
              <w:jc w:val="center"/>
              <w:rPr>
                <w:rFonts w:ascii="Times New Roman" w:hAnsi="Times New Roman" w:cs="Times New Roman"/>
                <w:b/>
                <w:i/>
                <w:sz w:val="19"/>
                <w:szCs w:val="19"/>
                <w:lang w:val="uk-UA"/>
              </w:rPr>
            </w:pPr>
            <w:r w:rsidRPr="00B840BD">
              <w:rPr>
                <w:rFonts w:ascii="Times New Roman" w:hAnsi="Times New Roman" w:cs="Times New Roman"/>
                <w:b/>
                <w:i/>
                <w:sz w:val="19"/>
                <w:szCs w:val="19"/>
                <w:lang w:val="uk-UA"/>
              </w:rPr>
              <w:t xml:space="preserve">Кількість суб’єктів </w:t>
            </w:r>
            <w:proofErr w:type="spellStart"/>
            <w:r w:rsidRPr="00B840BD">
              <w:rPr>
                <w:rFonts w:ascii="Times New Roman" w:hAnsi="Times New Roman" w:cs="Times New Roman"/>
                <w:b/>
                <w:i/>
                <w:sz w:val="19"/>
                <w:szCs w:val="19"/>
                <w:lang w:val="uk-UA"/>
              </w:rPr>
              <w:t>господа</w:t>
            </w:r>
            <w:r w:rsidR="00047E80" w:rsidRPr="00B840BD">
              <w:rPr>
                <w:rFonts w:ascii="Times New Roman" w:hAnsi="Times New Roman" w:cs="Times New Roman"/>
                <w:b/>
                <w:i/>
                <w:sz w:val="19"/>
                <w:szCs w:val="19"/>
                <w:lang w:val="uk-UA"/>
              </w:rPr>
              <w:t>-</w:t>
            </w:r>
            <w:r w:rsidRPr="00B840BD">
              <w:rPr>
                <w:rFonts w:ascii="Times New Roman" w:hAnsi="Times New Roman" w:cs="Times New Roman"/>
                <w:b/>
                <w:i/>
                <w:sz w:val="19"/>
                <w:szCs w:val="19"/>
                <w:lang w:val="uk-UA"/>
              </w:rPr>
              <w:t>рювання</w:t>
            </w:r>
            <w:proofErr w:type="spellEnd"/>
            <w:r w:rsidRPr="00B840BD">
              <w:rPr>
                <w:rFonts w:ascii="Times New Roman" w:hAnsi="Times New Roman" w:cs="Times New Roman"/>
                <w:b/>
                <w:i/>
                <w:sz w:val="19"/>
                <w:szCs w:val="19"/>
                <w:lang w:val="uk-UA"/>
              </w:rPr>
              <w:t xml:space="preserve">, </w:t>
            </w:r>
            <w:proofErr w:type="spellStart"/>
            <w:r w:rsidRPr="00B840BD">
              <w:rPr>
                <w:rFonts w:ascii="Times New Roman" w:hAnsi="Times New Roman" w:cs="Times New Roman"/>
                <w:b/>
                <w:i/>
                <w:sz w:val="19"/>
                <w:szCs w:val="19"/>
                <w:lang w:val="uk-UA"/>
              </w:rPr>
              <w:t>одн</w:t>
            </w:r>
            <w:proofErr w:type="spellEnd"/>
            <w:r w:rsidRPr="00B840BD">
              <w:rPr>
                <w:rFonts w:ascii="Times New Roman" w:hAnsi="Times New Roman" w:cs="Times New Roman"/>
                <w:b/>
                <w:i/>
                <w:sz w:val="19"/>
                <w:szCs w:val="19"/>
                <w:lang w:val="uk-UA"/>
              </w:rPr>
              <w:t>.</w:t>
            </w:r>
          </w:p>
        </w:tc>
        <w:tc>
          <w:tcPr>
            <w:tcW w:w="850" w:type="dxa"/>
            <w:vMerge w:val="restart"/>
            <w:vAlign w:val="center"/>
          </w:tcPr>
          <w:p w:rsidR="004A4ED2" w:rsidRPr="00B840BD" w:rsidRDefault="004A4ED2" w:rsidP="003F732B">
            <w:pPr>
              <w:autoSpaceDE w:val="0"/>
              <w:autoSpaceDN w:val="0"/>
              <w:adjustRightInd w:val="0"/>
              <w:jc w:val="center"/>
              <w:rPr>
                <w:rFonts w:ascii="Times New Roman" w:hAnsi="Times New Roman" w:cs="Times New Roman"/>
                <w:b/>
                <w:i/>
                <w:sz w:val="19"/>
                <w:szCs w:val="19"/>
                <w:lang w:val="uk-UA"/>
              </w:rPr>
            </w:pPr>
            <w:r w:rsidRPr="00B840BD">
              <w:rPr>
                <w:rFonts w:ascii="Times New Roman" w:hAnsi="Times New Roman" w:cs="Times New Roman"/>
                <w:b/>
                <w:i/>
                <w:sz w:val="19"/>
                <w:szCs w:val="19"/>
                <w:lang w:val="uk-UA"/>
              </w:rPr>
              <w:t>%</w:t>
            </w:r>
          </w:p>
          <w:p w:rsidR="004A4ED2" w:rsidRPr="00B840BD" w:rsidRDefault="004A4ED2" w:rsidP="0093683F">
            <w:pPr>
              <w:autoSpaceDE w:val="0"/>
              <w:autoSpaceDN w:val="0"/>
              <w:adjustRightInd w:val="0"/>
              <w:ind w:left="-108"/>
              <w:jc w:val="center"/>
              <w:rPr>
                <w:rFonts w:ascii="Times New Roman" w:hAnsi="Times New Roman" w:cs="Times New Roman"/>
                <w:b/>
                <w:i/>
                <w:sz w:val="19"/>
                <w:szCs w:val="19"/>
                <w:lang w:val="uk-UA"/>
              </w:rPr>
            </w:pPr>
            <w:r w:rsidRPr="00B840BD">
              <w:rPr>
                <w:rFonts w:ascii="Times New Roman" w:hAnsi="Times New Roman" w:cs="Times New Roman"/>
                <w:b/>
                <w:i/>
                <w:sz w:val="19"/>
                <w:szCs w:val="19"/>
                <w:lang w:val="uk-UA"/>
              </w:rPr>
              <w:t>(розмір пайової участі)</w:t>
            </w:r>
          </w:p>
        </w:tc>
        <w:tc>
          <w:tcPr>
            <w:tcW w:w="1134" w:type="dxa"/>
            <w:vAlign w:val="center"/>
          </w:tcPr>
          <w:p w:rsidR="004A4ED2" w:rsidRPr="00B840BD" w:rsidRDefault="004A4ED2" w:rsidP="003F732B">
            <w:pPr>
              <w:autoSpaceDE w:val="0"/>
              <w:autoSpaceDN w:val="0"/>
              <w:adjustRightInd w:val="0"/>
              <w:jc w:val="center"/>
              <w:rPr>
                <w:rFonts w:ascii="Times New Roman" w:hAnsi="Times New Roman" w:cs="Times New Roman"/>
                <w:b/>
                <w:i/>
                <w:sz w:val="19"/>
                <w:szCs w:val="19"/>
                <w:lang w:val="uk-UA"/>
              </w:rPr>
            </w:pPr>
            <w:r w:rsidRPr="00B840BD">
              <w:rPr>
                <w:rFonts w:ascii="Times New Roman" w:hAnsi="Times New Roman" w:cs="Times New Roman"/>
                <w:b/>
                <w:i/>
                <w:sz w:val="19"/>
                <w:szCs w:val="19"/>
                <w:lang w:val="uk-UA"/>
              </w:rPr>
              <w:t xml:space="preserve">Кількість суб’єктів </w:t>
            </w:r>
            <w:proofErr w:type="spellStart"/>
            <w:r w:rsidRPr="00B840BD">
              <w:rPr>
                <w:rFonts w:ascii="Times New Roman" w:hAnsi="Times New Roman" w:cs="Times New Roman"/>
                <w:b/>
                <w:i/>
                <w:sz w:val="19"/>
                <w:szCs w:val="19"/>
                <w:lang w:val="uk-UA"/>
              </w:rPr>
              <w:t>господа</w:t>
            </w:r>
            <w:r w:rsidR="00047E80" w:rsidRPr="00B840BD">
              <w:rPr>
                <w:rFonts w:ascii="Times New Roman" w:hAnsi="Times New Roman" w:cs="Times New Roman"/>
                <w:b/>
                <w:i/>
                <w:sz w:val="19"/>
                <w:szCs w:val="19"/>
                <w:lang w:val="uk-UA"/>
              </w:rPr>
              <w:t>-</w:t>
            </w:r>
            <w:r w:rsidRPr="00B840BD">
              <w:rPr>
                <w:rFonts w:ascii="Times New Roman" w:hAnsi="Times New Roman" w:cs="Times New Roman"/>
                <w:b/>
                <w:i/>
                <w:sz w:val="19"/>
                <w:szCs w:val="19"/>
                <w:lang w:val="uk-UA"/>
              </w:rPr>
              <w:t>рювання</w:t>
            </w:r>
            <w:proofErr w:type="spellEnd"/>
            <w:r w:rsidRPr="00B840BD">
              <w:rPr>
                <w:rFonts w:ascii="Times New Roman" w:hAnsi="Times New Roman" w:cs="Times New Roman"/>
                <w:b/>
                <w:i/>
                <w:sz w:val="19"/>
                <w:szCs w:val="19"/>
                <w:lang w:val="uk-UA"/>
              </w:rPr>
              <w:t xml:space="preserve">, </w:t>
            </w:r>
            <w:proofErr w:type="spellStart"/>
            <w:r w:rsidRPr="00B840BD">
              <w:rPr>
                <w:rFonts w:ascii="Times New Roman" w:hAnsi="Times New Roman" w:cs="Times New Roman"/>
                <w:b/>
                <w:i/>
                <w:sz w:val="19"/>
                <w:szCs w:val="19"/>
                <w:lang w:val="uk-UA"/>
              </w:rPr>
              <w:t>одн</w:t>
            </w:r>
            <w:proofErr w:type="spellEnd"/>
            <w:r w:rsidRPr="00B840BD">
              <w:rPr>
                <w:rFonts w:ascii="Times New Roman" w:hAnsi="Times New Roman" w:cs="Times New Roman"/>
                <w:b/>
                <w:i/>
                <w:sz w:val="19"/>
                <w:szCs w:val="19"/>
                <w:lang w:val="uk-UA"/>
              </w:rPr>
              <w:t>.</w:t>
            </w:r>
          </w:p>
        </w:tc>
      </w:tr>
      <w:tr w:rsidR="004A4ED2" w:rsidRPr="00F4561F" w:rsidTr="0093683F">
        <w:tc>
          <w:tcPr>
            <w:tcW w:w="1668" w:type="dxa"/>
            <w:vMerge/>
            <w:vAlign w:val="center"/>
          </w:tcPr>
          <w:p w:rsidR="004A4ED2" w:rsidRPr="00B840BD" w:rsidRDefault="004A4ED2" w:rsidP="003F732B">
            <w:pPr>
              <w:autoSpaceDE w:val="0"/>
              <w:autoSpaceDN w:val="0"/>
              <w:adjustRightInd w:val="0"/>
              <w:jc w:val="center"/>
              <w:rPr>
                <w:rFonts w:ascii="Times New Roman" w:hAnsi="Times New Roman" w:cs="Times New Roman"/>
                <w:b/>
                <w:i/>
                <w:sz w:val="19"/>
                <w:szCs w:val="19"/>
                <w:lang w:val="uk-UA"/>
              </w:rPr>
            </w:pPr>
          </w:p>
        </w:tc>
        <w:tc>
          <w:tcPr>
            <w:tcW w:w="850" w:type="dxa"/>
            <w:vMerge/>
            <w:vAlign w:val="center"/>
          </w:tcPr>
          <w:p w:rsidR="004A4ED2" w:rsidRPr="00B840BD" w:rsidRDefault="004A4ED2" w:rsidP="003F732B">
            <w:pPr>
              <w:autoSpaceDE w:val="0"/>
              <w:autoSpaceDN w:val="0"/>
              <w:adjustRightInd w:val="0"/>
              <w:jc w:val="center"/>
              <w:rPr>
                <w:rFonts w:ascii="Times New Roman" w:hAnsi="Times New Roman" w:cs="Times New Roman"/>
                <w:b/>
                <w:i/>
                <w:sz w:val="19"/>
                <w:szCs w:val="19"/>
                <w:lang w:val="uk-UA"/>
              </w:rPr>
            </w:pPr>
          </w:p>
        </w:tc>
        <w:tc>
          <w:tcPr>
            <w:tcW w:w="1134" w:type="dxa"/>
            <w:vAlign w:val="center"/>
          </w:tcPr>
          <w:p w:rsidR="004A4ED2" w:rsidRPr="00B840BD" w:rsidRDefault="004A4ED2" w:rsidP="003F732B">
            <w:pPr>
              <w:autoSpaceDE w:val="0"/>
              <w:autoSpaceDN w:val="0"/>
              <w:adjustRightInd w:val="0"/>
              <w:jc w:val="center"/>
              <w:rPr>
                <w:rFonts w:ascii="Times New Roman" w:hAnsi="Times New Roman" w:cs="Times New Roman"/>
                <w:b/>
                <w:i/>
                <w:sz w:val="19"/>
                <w:szCs w:val="19"/>
                <w:lang w:val="uk-UA"/>
              </w:rPr>
            </w:pPr>
            <w:r w:rsidRPr="00B840BD">
              <w:rPr>
                <w:rFonts w:ascii="Times New Roman" w:hAnsi="Times New Roman" w:cs="Times New Roman"/>
                <w:b/>
                <w:i/>
                <w:sz w:val="19"/>
                <w:szCs w:val="19"/>
                <w:lang w:val="uk-UA"/>
              </w:rPr>
              <w:t xml:space="preserve">Сума </w:t>
            </w:r>
            <w:proofErr w:type="spellStart"/>
            <w:r w:rsidRPr="00B840BD">
              <w:rPr>
                <w:rFonts w:ascii="Times New Roman" w:hAnsi="Times New Roman" w:cs="Times New Roman"/>
                <w:b/>
                <w:i/>
                <w:sz w:val="19"/>
                <w:szCs w:val="19"/>
                <w:lang w:val="uk-UA"/>
              </w:rPr>
              <w:t>відраху-вань</w:t>
            </w:r>
            <w:proofErr w:type="spellEnd"/>
            <w:r w:rsidRPr="00B840BD">
              <w:rPr>
                <w:rFonts w:ascii="Times New Roman" w:hAnsi="Times New Roman" w:cs="Times New Roman"/>
                <w:b/>
                <w:i/>
                <w:sz w:val="19"/>
                <w:szCs w:val="19"/>
                <w:lang w:val="uk-UA"/>
              </w:rPr>
              <w:t>, млн.</w:t>
            </w:r>
            <w:r w:rsidR="005A7F0C" w:rsidRPr="00B840BD">
              <w:rPr>
                <w:rFonts w:ascii="Times New Roman" w:hAnsi="Times New Roman" w:cs="Times New Roman"/>
                <w:b/>
                <w:i/>
                <w:sz w:val="19"/>
                <w:szCs w:val="19"/>
                <w:lang w:val="uk-UA"/>
              </w:rPr>
              <w:t xml:space="preserve"> </w:t>
            </w:r>
            <w:r w:rsidRPr="00B840BD">
              <w:rPr>
                <w:rFonts w:ascii="Times New Roman" w:hAnsi="Times New Roman" w:cs="Times New Roman"/>
                <w:b/>
                <w:i/>
                <w:sz w:val="19"/>
                <w:szCs w:val="19"/>
                <w:lang w:val="uk-UA"/>
              </w:rPr>
              <w:t>грн.</w:t>
            </w:r>
          </w:p>
        </w:tc>
        <w:tc>
          <w:tcPr>
            <w:tcW w:w="851" w:type="dxa"/>
            <w:vMerge/>
            <w:vAlign w:val="center"/>
          </w:tcPr>
          <w:p w:rsidR="004A4ED2" w:rsidRPr="00B840BD" w:rsidRDefault="004A4ED2" w:rsidP="003F732B">
            <w:pPr>
              <w:autoSpaceDE w:val="0"/>
              <w:autoSpaceDN w:val="0"/>
              <w:adjustRightInd w:val="0"/>
              <w:jc w:val="center"/>
              <w:rPr>
                <w:rFonts w:ascii="Times New Roman" w:hAnsi="Times New Roman" w:cs="Times New Roman"/>
                <w:b/>
                <w:i/>
                <w:sz w:val="19"/>
                <w:szCs w:val="19"/>
                <w:lang w:val="uk-UA"/>
              </w:rPr>
            </w:pPr>
          </w:p>
        </w:tc>
        <w:tc>
          <w:tcPr>
            <w:tcW w:w="1134" w:type="dxa"/>
            <w:vAlign w:val="center"/>
          </w:tcPr>
          <w:p w:rsidR="004A4ED2" w:rsidRPr="00B840BD" w:rsidRDefault="004A4ED2" w:rsidP="003F732B">
            <w:pPr>
              <w:autoSpaceDE w:val="0"/>
              <w:autoSpaceDN w:val="0"/>
              <w:adjustRightInd w:val="0"/>
              <w:jc w:val="center"/>
              <w:rPr>
                <w:rFonts w:ascii="Times New Roman" w:hAnsi="Times New Roman" w:cs="Times New Roman"/>
                <w:b/>
                <w:i/>
                <w:sz w:val="19"/>
                <w:szCs w:val="19"/>
                <w:lang w:val="uk-UA"/>
              </w:rPr>
            </w:pPr>
            <w:r w:rsidRPr="00B840BD">
              <w:rPr>
                <w:rFonts w:ascii="Times New Roman" w:hAnsi="Times New Roman" w:cs="Times New Roman"/>
                <w:b/>
                <w:i/>
                <w:sz w:val="19"/>
                <w:szCs w:val="19"/>
                <w:lang w:val="uk-UA"/>
              </w:rPr>
              <w:t xml:space="preserve">Сума </w:t>
            </w:r>
            <w:proofErr w:type="spellStart"/>
            <w:r w:rsidRPr="00B840BD">
              <w:rPr>
                <w:rFonts w:ascii="Times New Roman" w:hAnsi="Times New Roman" w:cs="Times New Roman"/>
                <w:b/>
                <w:i/>
                <w:sz w:val="19"/>
                <w:szCs w:val="19"/>
                <w:lang w:val="uk-UA"/>
              </w:rPr>
              <w:t>відраху-вань</w:t>
            </w:r>
            <w:proofErr w:type="spellEnd"/>
            <w:r w:rsidRPr="00B840BD">
              <w:rPr>
                <w:rFonts w:ascii="Times New Roman" w:hAnsi="Times New Roman" w:cs="Times New Roman"/>
                <w:b/>
                <w:i/>
                <w:sz w:val="19"/>
                <w:szCs w:val="19"/>
                <w:lang w:val="uk-UA"/>
              </w:rPr>
              <w:t>, млн.</w:t>
            </w:r>
            <w:r w:rsidR="005A7F0C" w:rsidRPr="00B840BD">
              <w:rPr>
                <w:rFonts w:ascii="Times New Roman" w:hAnsi="Times New Roman" w:cs="Times New Roman"/>
                <w:b/>
                <w:i/>
                <w:sz w:val="19"/>
                <w:szCs w:val="19"/>
                <w:lang w:val="uk-UA"/>
              </w:rPr>
              <w:t xml:space="preserve"> </w:t>
            </w:r>
            <w:r w:rsidRPr="00B840BD">
              <w:rPr>
                <w:rFonts w:ascii="Times New Roman" w:hAnsi="Times New Roman" w:cs="Times New Roman"/>
                <w:b/>
                <w:i/>
                <w:sz w:val="19"/>
                <w:szCs w:val="19"/>
                <w:lang w:val="uk-UA"/>
              </w:rPr>
              <w:t>грн.</w:t>
            </w:r>
          </w:p>
        </w:tc>
        <w:tc>
          <w:tcPr>
            <w:tcW w:w="851" w:type="dxa"/>
            <w:vMerge/>
            <w:vAlign w:val="center"/>
          </w:tcPr>
          <w:p w:rsidR="004A4ED2" w:rsidRPr="00B840BD" w:rsidRDefault="004A4ED2" w:rsidP="003F732B">
            <w:pPr>
              <w:autoSpaceDE w:val="0"/>
              <w:autoSpaceDN w:val="0"/>
              <w:adjustRightInd w:val="0"/>
              <w:jc w:val="center"/>
              <w:rPr>
                <w:rFonts w:ascii="Times New Roman" w:hAnsi="Times New Roman" w:cs="Times New Roman"/>
                <w:b/>
                <w:i/>
                <w:sz w:val="19"/>
                <w:szCs w:val="19"/>
                <w:lang w:val="uk-UA"/>
              </w:rPr>
            </w:pPr>
          </w:p>
        </w:tc>
        <w:tc>
          <w:tcPr>
            <w:tcW w:w="1275" w:type="dxa"/>
            <w:vAlign w:val="center"/>
          </w:tcPr>
          <w:p w:rsidR="004A4ED2" w:rsidRPr="00B840BD" w:rsidRDefault="004A4ED2" w:rsidP="003F732B">
            <w:pPr>
              <w:autoSpaceDE w:val="0"/>
              <w:autoSpaceDN w:val="0"/>
              <w:adjustRightInd w:val="0"/>
              <w:jc w:val="center"/>
              <w:rPr>
                <w:rFonts w:ascii="Times New Roman" w:hAnsi="Times New Roman" w:cs="Times New Roman"/>
                <w:b/>
                <w:i/>
                <w:sz w:val="19"/>
                <w:szCs w:val="19"/>
                <w:lang w:val="uk-UA"/>
              </w:rPr>
            </w:pPr>
            <w:r w:rsidRPr="00B840BD">
              <w:rPr>
                <w:rFonts w:ascii="Times New Roman" w:hAnsi="Times New Roman" w:cs="Times New Roman"/>
                <w:b/>
                <w:i/>
                <w:sz w:val="19"/>
                <w:szCs w:val="19"/>
                <w:lang w:val="uk-UA"/>
              </w:rPr>
              <w:t xml:space="preserve">Сума </w:t>
            </w:r>
            <w:proofErr w:type="spellStart"/>
            <w:r w:rsidRPr="00B840BD">
              <w:rPr>
                <w:rFonts w:ascii="Times New Roman" w:hAnsi="Times New Roman" w:cs="Times New Roman"/>
                <w:b/>
                <w:i/>
                <w:sz w:val="19"/>
                <w:szCs w:val="19"/>
                <w:lang w:val="uk-UA"/>
              </w:rPr>
              <w:t>відраху-вань</w:t>
            </w:r>
            <w:proofErr w:type="spellEnd"/>
            <w:r w:rsidRPr="00B840BD">
              <w:rPr>
                <w:rFonts w:ascii="Times New Roman" w:hAnsi="Times New Roman" w:cs="Times New Roman"/>
                <w:b/>
                <w:i/>
                <w:sz w:val="19"/>
                <w:szCs w:val="19"/>
                <w:lang w:val="uk-UA"/>
              </w:rPr>
              <w:t>, млн.</w:t>
            </w:r>
            <w:r w:rsidR="005A7F0C" w:rsidRPr="00B840BD">
              <w:rPr>
                <w:rFonts w:ascii="Times New Roman" w:hAnsi="Times New Roman" w:cs="Times New Roman"/>
                <w:b/>
                <w:i/>
                <w:sz w:val="19"/>
                <w:szCs w:val="19"/>
                <w:lang w:val="uk-UA"/>
              </w:rPr>
              <w:t xml:space="preserve"> </w:t>
            </w:r>
            <w:r w:rsidRPr="00B840BD">
              <w:rPr>
                <w:rFonts w:ascii="Times New Roman" w:hAnsi="Times New Roman" w:cs="Times New Roman"/>
                <w:b/>
                <w:i/>
                <w:sz w:val="19"/>
                <w:szCs w:val="19"/>
                <w:lang w:val="uk-UA"/>
              </w:rPr>
              <w:t>грн.</w:t>
            </w:r>
          </w:p>
        </w:tc>
        <w:tc>
          <w:tcPr>
            <w:tcW w:w="850" w:type="dxa"/>
            <w:vMerge/>
            <w:vAlign w:val="center"/>
          </w:tcPr>
          <w:p w:rsidR="004A4ED2" w:rsidRPr="00B840BD" w:rsidRDefault="004A4ED2" w:rsidP="003F732B">
            <w:pPr>
              <w:autoSpaceDE w:val="0"/>
              <w:autoSpaceDN w:val="0"/>
              <w:adjustRightInd w:val="0"/>
              <w:jc w:val="center"/>
              <w:rPr>
                <w:rFonts w:ascii="Times New Roman" w:hAnsi="Times New Roman" w:cs="Times New Roman"/>
                <w:b/>
                <w:i/>
                <w:sz w:val="19"/>
                <w:szCs w:val="19"/>
                <w:lang w:val="uk-UA"/>
              </w:rPr>
            </w:pPr>
          </w:p>
        </w:tc>
        <w:tc>
          <w:tcPr>
            <w:tcW w:w="1134" w:type="dxa"/>
            <w:vAlign w:val="center"/>
          </w:tcPr>
          <w:p w:rsidR="004A4ED2" w:rsidRPr="00B840BD" w:rsidRDefault="004A4ED2" w:rsidP="003F732B">
            <w:pPr>
              <w:autoSpaceDE w:val="0"/>
              <w:autoSpaceDN w:val="0"/>
              <w:adjustRightInd w:val="0"/>
              <w:jc w:val="center"/>
              <w:rPr>
                <w:rFonts w:ascii="Times New Roman" w:hAnsi="Times New Roman" w:cs="Times New Roman"/>
                <w:b/>
                <w:i/>
                <w:sz w:val="19"/>
                <w:szCs w:val="19"/>
                <w:lang w:val="uk-UA"/>
              </w:rPr>
            </w:pPr>
            <w:r w:rsidRPr="00B840BD">
              <w:rPr>
                <w:rFonts w:ascii="Times New Roman" w:hAnsi="Times New Roman" w:cs="Times New Roman"/>
                <w:b/>
                <w:i/>
                <w:sz w:val="19"/>
                <w:szCs w:val="19"/>
                <w:lang w:val="uk-UA"/>
              </w:rPr>
              <w:t xml:space="preserve">Сума </w:t>
            </w:r>
            <w:proofErr w:type="spellStart"/>
            <w:r w:rsidRPr="00B840BD">
              <w:rPr>
                <w:rFonts w:ascii="Times New Roman" w:hAnsi="Times New Roman" w:cs="Times New Roman"/>
                <w:b/>
                <w:i/>
                <w:sz w:val="19"/>
                <w:szCs w:val="19"/>
                <w:lang w:val="uk-UA"/>
              </w:rPr>
              <w:t>відраху-вань</w:t>
            </w:r>
            <w:proofErr w:type="spellEnd"/>
            <w:r w:rsidRPr="00B840BD">
              <w:rPr>
                <w:rFonts w:ascii="Times New Roman" w:hAnsi="Times New Roman" w:cs="Times New Roman"/>
                <w:b/>
                <w:i/>
                <w:sz w:val="19"/>
                <w:szCs w:val="19"/>
                <w:lang w:val="uk-UA"/>
              </w:rPr>
              <w:t>, млн.</w:t>
            </w:r>
            <w:r w:rsidR="005A7F0C" w:rsidRPr="00B840BD">
              <w:rPr>
                <w:rFonts w:ascii="Times New Roman" w:hAnsi="Times New Roman" w:cs="Times New Roman"/>
                <w:b/>
                <w:i/>
                <w:sz w:val="19"/>
                <w:szCs w:val="19"/>
                <w:lang w:val="uk-UA"/>
              </w:rPr>
              <w:t xml:space="preserve"> </w:t>
            </w:r>
            <w:r w:rsidRPr="00B840BD">
              <w:rPr>
                <w:rFonts w:ascii="Times New Roman" w:hAnsi="Times New Roman" w:cs="Times New Roman"/>
                <w:b/>
                <w:i/>
                <w:sz w:val="19"/>
                <w:szCs w:val="19"/>
                <w:lang w:val="uk-UA"/>
              </w:rPr>
              <w:t>грн.</w:t>
            </w:r>
          </w:p>
        </w:tc>
      </w:tr>
      <w:tr w:rsidR="004A4ED2" w:rsidRPr="00F4561F" w:rsidTr="0093683F">
        <w:tc>
          <w:tcPr>
            <w:tcW w:w="1668" w:type="dxa"/>
          </w:tcPr>
          <w:p w:rsidR="004A4ED2" w:rsidRPr="00B840BD" w:rsidRDefault="00B840BD" w:rsidP="00B840BD">
            <w:pPr>
              <w:autoSpaceDE w:val="0"/>
              <w:autoSpaceDN w:val="0"/>
              <w:adjustRightInd w:val="0"/>
              <w:rPr>
                <w:rFonts w:ascii="Times New Roman" w:hAnsi="Times New Roman" w:cs="Times New Roman"/>
                <w:b/>
                <w:sz w:val="19"/>
                <w:szCs w:val="19"/>
                <w:lang w:val="uk-UA"/>
              </w:rPr>
            </w:pPr>
            <w:r w:rsidRPr="00B840BD">
              <w:rPr>
                <w:rFonts w:ascii="Times New Roman" w:hAnsi="Times New Roman" w:cs="Times New Roman"/>
                <w:b/>
                <w:sz w:val="19"/>
                <w:szCs w:val="19"/>
                <w:lang w:val="uk-UA"/>
              </w:rPr>
              <w:t>У</w:t>
            </w:r>
            <w:r w:rsidR="004A4ED2" w:rsidRPr="00B840BD">
              <w:rPr>
                <w:rFonts w:ascii="Times New Roman" w:hAnsi="Times New Roman" w:cs="Times New Roman"/>
                <w:b/>
                <w:sz w:val="19"/>
                <w:szCs w:val="19"/>
                <w:lang w:val="uk-UA"/>
              </w:rPr>
              <w:t xml:space="preserve">сього, </w:t>
            </w:r>
            <w:r w:rsidRPr="00B840BD">
              <w:rPr>
                <w:rFonts w:ascii="Times New Roman" w:hAnsi="Times New Roman" w:cs="Times New Roman"/>
                <w:b/>
                <w:sz w:val="19"/>
                <w:szCs w:val="19"/>
                <w:lang w:val="uk-UA"/>
              </w:rPr>
              <w:t>у тому числі</w:t>
            </w:r>
          </w:p>
        </w:tc>
        <w:tc>
          <w:tcPr>
            <w:tcW w:w="850" w:type="dxa"/>
          </w:tcPr>
          <w:p w:rsidR="004A4ED2" w:rsidRPr="00B840BD" w:rsidRDefault="004A4ED2" w:rsidP="00E347D3">
            <w:pPr>
              <w:autoSpaceDE w:val="0"/>
              <w:autoSpaceDN w:val="0"/>
              <w:adjustRightInd w:val="0"/>
              <w:jc w:val="center"/>
              <w:rPr>
                <w:rFonts w:ascii="Times New Roman" w:hAnsi="Times New Roman" w:cs="Times New Roman"/>
                <w:b/>
                <w:sz w:val="19"/>
                <w:szCs w:val="19"/>
                <w:lang w:val="uk-UA"/>
              </w:rPr>
            </w:pPr>
          </w:p>
        </w:tc>
        <w:tc>
          <w:tcPr>
            <w:tcW w:w="1134" w:type="dxa"/>
          </w:tcPr>
          <w:p w:rsidR="004A4ED2" w:rsidRPr="00B840BD" w:rsidRDefault="004A4ED2" w:rsidP="00E347D3">
            <w:pPr>
              <w:autoSpaceDE w:val="0"/>
              <w:autoSpaceDN w:val="0"/>
              <w:adjustRightInd w:val="0"/>
              <w:jc w:val="center"/>
              <w:rPr>
                <w:rFonts w:ascii="Times New Roman" w:hAnsi="Times New Roman" w:cs="Times New Roman"/>
                <w:b/>
                <w:sz w:val="19"/>
                <w:szCs w:val="19"/>
                <w:lang w:val="uk-UA"/>
              </w:rPr>
            </w:pPr>
            <w:r w:rsidRPr="00B840BD">
              <w:rPr>
                <w:rFonts w:ascii="Times New Roman" w:hAnsi="Times New Roman" w:cs="Times New Roman"/>
                <w:b/>
                <w:sz w:val="19"/>
                <w:szCs w:val="19"/>
                <w:lang w:val="uk-UA"/>
              </w:rPr>
              <w:t>90/1,4</w:t>
            </w:r>
            <w:r w:rsidR="005A2E72" w:rsidRPr="00B840BD">
              <w:rPr>
                <w:rFonts w:ascii="Times New Roman" w:hAnsi="Times New Roman" w:cs="Times New Roman"/>
                <w:b/>
                <w:sz w:val="19"/>
                <w:szCs w:val="19"/>
                <w:lang w:val="uk-UA"/>
              </w:rPr>
              <w:t>000</w:t>
            </w:r>
          </w:p>
        </w:tc>
        <w:tc>
          <w:tcPr>
            <w:tcW w:w="851" w:type="dxa"/>
          </w:tcPr>
          <w:p w:rsidR="004A4ED2" w:rsidRPr="00B840BD" w:rsidRDefault="004A4ED2" w:rsidP="00E347D3">
            <w:pPr>
              <w:autoSpaceDE w:val="0"/>
              <w:autoSpaceDN w:val="0"/>
              <w:adjustRightInd w:val="0"/>
              <w:jc w:val="center"/>
              <w:rPr>
                <w:rFonts w:ascii="Times New Roman" w:hAnsi="Times New Roman" w:cs="Times New Roman"/>
                <w:b/>
                <w:sz w:val="19"/>
                <w:szCs w:val="19"/>
                <w:lang w:val="uk-UA"/>
              </w:rPr>
            </w:pPr>
          </w:p>
        </w:tc>
        <w:tc>
          <w:tcPr>
            <w:tcW w:w="1134" w:type="dxa"/>
          </w:tcPr>
          <w:p w:rsidR="004A4ED2" w:rsidRPr="00B840BD" w:rsidRDefault="004A4ED2" w:rsidP="00E347D3">
            <w:pPr>
              <w:autoSpaceDE w:val="0"/>
              <w:autoSpaceDN w:val="0"/>
              <w:adjustRightInd w:val="0"/>
              <w:jc w:val="center"/>
              <w:rPr>
                <w:rFonts w:ascii="Times New Roman" w:hAnsi="Times New Roman" w:cs="Times New Roman"/>
                <w:b/>
                <w:sz w:val="19"/>
                <w:szCs w:val="19"/>
                <w:lang w:val="uk-UA"/>
              </w:rPr>
            </w:pPr>
            <w:r w:rsidRPr="00B840BD">
              <w:rPr>
                <w:rFonts w:ascii="Times New Roman" w:hAnsi="Times New Roman" w:cs="Times New Roman"/>
                <w:b/>
                <w:sz w:val="19"/>
                <w:szCs w:val="19"/>
                <w:lang w:val="uk-UA"/>
              </w:rPr>
              <w:t>92/1,4</w:t>
            </w:r>
            <w:r w:rsidR="005A2E72" w:rsidRPr="00B840BD">
              <w:rPr>
                <w:rFonts w:ascii="Times New Roman" w:hAnsi="Times New Roman" w:cs="Times New Roman"/>
                <w:b/>
                <w:sz w:val="19"/>
                <w:szCs w:val="19"/>
                <w:lang w:val="uk-UA"/>
              </w:rPr>
              <w:t>000</w:t>
            </w:r>
          </w:p>
        </w:tc>
        <w:tc>
          <w:tcPr>
            <w:tcW w:w="851" w:type="dxa"/>
          </w:tcPr>
          <w:p w:rsidR="004A4ED2" w:rsidRPr="00B840BD" w:rsidRDefault="004A4ED2" w:rsidP="00E347D3">
            <w:pPr>
              <w:autoSpaceDE w:val="0"/>
              <w:autoSpaceDN w:val="0"/>
              <w:adjustRightInd w:val="0"/>
              <w:jc w:val="center"/>
              <w:rPr>
                <w:rFonts w:ascii="Times New Roman" w:hAnsi="Times New Roman" w:cs="Times New Roman"/>
                <w:b/>
                <w:sz w:val="19"/>
                <w:szCs w:val="19"/>
                <w:lang w:val="uk-UA"/>
              </w:rPr>
            </w:pPr>
          </w:p>
        </w:tc>
        <w:tc>
          <w:tcPr>
            <w:tcW w:w="1275" w:type="dxa"/>
          </w:tcPr>
          <w:p w:rsidR="004A4ED2" w:rsidRPr="00B840BD" w:rsidRDefault="004A4ED2" w:rsidP="00E347D3">
            <w:pPr>
              <w:autoSpaceDE w:val="0"/>
              <w:autoSpaceDN w:val="0"/>
              <w:adjustRightInd w:val="0"/>
              <w:jc w:val="center"/>
              <w:rPr>
                <w:rFonts w:ascii="Times New Roman" w:hAnsi="Times New Roman" w:cs="Times New Roman"/>
                <w:b/>
                <w:sz w:val="19"/>
                <w:szCs w:val="19"/>
                <w:lang w:val="uk-UA"/>
              </w:rPr>
            </w:pPr>
            <w:r w:rsidRPr="00B840BD">
              <w:rPr>
                <w:rFonts w:ascii="Times New Roman" w:hAnsi="Times New Roman" w:cs="Times New Roman"/>
                <w:b/>
                <w:sz w:val="19"/>
                <w:szCs w:val="19"/>
                <w:lang w:val="uk-UA"/>
              </w:rPr>
              <w:t>92/137,0</w:t>
            </w:r>
            <w:r w:rsidR="005A2E72" w:rsidRPr="00B840BD">
              <w:rPr>
                <w:rFonts w:ascii="Times New Roman" w:hAnsi="Times New Roman" w:cs="Times New Roman"/>
                <w:b/>
                <w:sz w:val="19"/>
                <w:szCs w:val="19"/>
                <w:lang w:val="uk-UA"/>
              </w:rPr>
              <w:t>000</w:t>
            </w:r>
          </w:p>
        </w:tc>
        <w:tc>
          <w:tcPr>
            <w:tcW w:w="850" w:type="dxa"/>
          </w:tcPr>
          <w:p w:rsidR="004A4ED2" w:rsidRPr="00B840BD" w:rsidRDefault="004A4ED2" w:rsidP="009C7C73">
            <w:pPr>
              <w:autoSpaceDE w:val="0"/>
              <w:autoSpaceDN w:val="0"/>
              <w:adjustRightInd w:val="0"/>
              <w:rPr>
                <w:rFonts w:ascii="Times New Roman" w:hAnsi="Times New Roman" w:cs="Times New Roman"/>
                <w:b/>
                <w:sz w:val="19"/>
                <w:szCs w:val="19"/>
                <w:lang w:val="uk-UA"/>
              </w:rPr>
            </w:pPr>
          </w:p>
        </w:tc>
        <w:tc>
          <w:tcPr>
            <w:tcW w:w="1134" w:type="dxa"/>
          </w:tcPr>
          <w:p w:rsidR="004A4ED2" w:rsidRPr="00B840BD" w:rsidRDefault="004A4ED2" w:rsidP="009C7C73">
            <w:pPr>
              <w:autoSpaceDE w:val="0"/>
              <w:autoSpaceDN w:val="0"/>
              <w:adjustRightInd w:val="0"/>
              <w:jc w:val="center"/>
              <w:rPr>
                <w:rFonts w:ascii="Times New Roman" w:hAnsi="Times New Roman" w:cs="Times New Roman"/>
                <w:b/>
                <w:sz w:val="19"/>
                <w:szCs w:val="19"/>
                <w:lang w:val="uk-UA"/>
              </w:rPr>
            </w:pPr>
            <w:r w:rsidRPr="00B840BD">
              <w:rPr>
                <w:rFonts w:ascii="Times New Roman" w:hAnsi="Times New Roman" w:cs="Times New Roman"/>
                <w:b/>
                <w:sz w:val="19"/>
                <w:szCs w:val="19"/>
                <w:lang w:val="uk-UA"/>
              </w:rPr>
              <w:t>92/34,0</w:t>
            </w:r>
            <w:r w:rsidR="005A2E72" w:rsidRPr="00B840BD">
              <w:rPr>
                <w:rFonts w:ascii="Times New Roman" w:hAnsi="Times New Roman" w:cs="Times New Roman"/>
                <w:b/>
                <w:sz w:val="19"/>
                <w:szCs w:val="19"/>
                <w:lang w:val="uk-UA"/>
              </w:rPr>
              <w:t>000</w:t>
            </w:r>
          </w:p>
        </w:tc>
      </w:tr>
      <w:tr w:rsidR="004A4ED2" w:rsidRPr="00F4561F" w:rsidTr="0093683F">
        <w:tc>
          <w:tcPr>
            <w:tcW w:w="1668" w:type="dxa"/>
          </w:tcPr>
          <w:p w:rsidR="004A4ED2" w:rsidRPr="00B840BD" w:rsidRDefault="004A4ED2" w:rsidP="003F4219">
            <w:pPr>
              <w:autoSpaceDE w:val="0"/>
              <w:autoSpaceDN w:val="0"/>
              <w:adjustRightInd w:val="0"/>
              <w:rPr>
                <w:rFonts w:ascii="Times New Roman" w:hAnsi="Times New Roman" w:cs="Times New Roman"/>
                <w:sz w:val="19"/>
                <w:szCs w:val="19"/>
                <w:lang w:val="uk-UA"/>
              </w:rPr>
            </w:pPr>
            <w:r w:rsidRPr="00B840BD">
              <w:rPr>
                <w:rFonts w:ascii="Times New Roman" w:hAnsi="Times New Roman" w:cs="Times New Roman"/>
                <w:sz w:val="19"/>
                <w:szCs w:val="19"/>
                <w:lang w:val="uk-UA"/>
              </w:rPr>
              <w:t>Великі (</w:t>
            </w:r>
            <w:proofErr w:type="spellStart"/>
            <w:r w:rsidRPr="00B840BD">
              <w:rPr>
                <w:rFonts w:ascii="Times New Roman" w:hAnsi="Times New Roman" w:cs="Times New Roman"/>
                <w:sz w:val="19"/>
                <w:szCs w:val="19"/>
                <w:lang w:val="uk-UA"/>
              </w:rPr>
              <w:t>гмк</w:t>
            </w:r>
            <w:proofErr w:type="spellEnd"/>
            <w:r w:rsidRPr="00B840BD">
              <w:rPr>
                <w:rFonts w:ascii="Times New Roman" w:hAnsi="Times New Roman" w:cs="Times New Roman"/>
                <w:sz w:val="19"/>
                <w:szCs w:val="19"/>
                <w:lang w:val="uk-UA"/>
              </w:rPr>
              <w:t>)</w:t>
            </w:r>
          </w:p>
          <w:p w:rsidR="004A4ED2" w:rsidRPr="00B840BD" w:rsidRDefault="004A4ED2" w:rsidP="003F4219">
            <w:pPr>
              <w:autoSpaceDE w:val="0"/>
              <w:autoSpaceDN w:val="0"/>
              <w:adjustRightInd w:val="0"/>
              <w:rPr>
                <w:rFonts w:ascii="Times New Roman" w:hAnsi="Times New Roman" w:cs="Times New Roman"/>
                <w:sz w:val="19"/>
                <w:szCs w:val="19"/>
                <w:lang w:val="uk-UA"/>
              </w:rPr>
            </w:pPr>
          </w:p>
          <w:p w:rsidR="004A4ED2" w:rsidRPr="00B840BD" w:rsidRDefault="004A4ED2" w:rsidP="00B840BD">
            <w:pPr>
              <w:autoSpaceDE w:val="0"/>
              <w:autoSpaceDN w:val="0"/>
              <w:adjustRightInd w:val="0"/>
              <w:rPr>
                <w:rFonts w:ascii="Times New Roman" w:hAnsi="Times New Roman" w:cs="Times New Roman"/>
                <w:sz w:val="19"/>
                <w:szCs w:val="19"/>
                <w:lang w:val="uk-UA"/>
              </w:rPr>
            </w:pPr>
            <w:r w:rsidRPr="00B840BD">
              <w:rPr>
                <w:rFonts w:ascii="Times New Roman" w:hAnsi="Times New Roman" w:cs="Times New Roman"/>
                <w:sz w:val="19"/>
                <w:szCs w:val="19"/>
                <w:lang w:val="uk-UA"/>
              </w:rPr>
              <w:t xml:space="preserve">Малі </w:t>
            </w:r>
            <w:r w:rsidR="00B840BD" w:rsidRPr="00B840BD">
              <w:rPr>
                <w:rFonts w:ascii="Times New Roman" w:hAnsi="Times New Roman" w:cs="Times New Roman"/>
                <w:sz w:val="19"/>
                <w:szCs w:val="19"/>
                <w:lang w:val="uk-UA"/>
              </w:rPr>
              <w:t>у тому числі</w:t>
            </w:r>
          </w:p>
        </w:tc>
        <w:tc>
          <w:tcPr>
            <w:tcW w:w="850" w:type="dxa"/>
          </w:tcPr>
          <w:p w:rsidR="004A4ED2" w:rsidRPr="00B840BD" w:rsidRDefault="004A4ED2" w:rsidP="00E347D3">
            <w:pPr>
              <w:autoSpaceDE w:val="0"/>
              <w:autoSpaceDN w:val="0"/>
              <w:adjustRightInd w:val="0"/>
              <w:jc w:val="center"/>
              <w:rPr>
                <w:rFonts w:ascii="Times New Roman" w:hAnsi="Times New Roman" w:cs="Times New Roman"/>
                <w:sz w:val="19"/>
                <w:szCs w:val="19"/>
                <w:lang w:val="uk-UA"/>
              </w:rPr>
            </w:pPr>
            <w:r w:rsidRPr="00B840BD">
              <w:rPr>
                <w:rFonts w:ascii="Times New Roman" w:hAnsi="Times New Roman" w:cs="Times New Roman"/>
                <w:sz w:val="19"/>
                <w:szCs w:val="19"/>
                <w:lang w:val="uk-UA"/>
              </w:rPr>
              <w:t>0,1</w:t>
            </w:r>
          </w:p>
          <w:p w:rsidR="004A4ED2" w:rsidRPr="00B840BD" w:rsidRDefault="004A4ED2" w:rsidP="00E347D3">
            <w:pPr>
              <w:autoSpaceDE w:val="0"/>
              <w:autoSpaceDN w:val="0"/>
              <w:adjustRightInd w:val="0"/>
              <w:jc w:val="center"/>
              <w:rPr>
                <w:rFonts w:ascii="Times New Roman" w:hAnsi="Times New Roman" w:cs="Times New Roman"/>
                <w:sz w:val="19"/>
                <w:szCs w:val="19"/>
                <w:lang w:val="uk-UA"/>
              </w:rPr>
            </w:pPr>
          </w:p>
          <w:p w:rsidR="004A4ED2" w:rsidRPr="00B840BD" w:rsidRDefault="004A4ED2" w:rsidP="00E347D3">
            <w:pPr>
              <w:autoSpaceDE w:val="0"/>
              <w:autoSpaceDN w:val="0"/>
              <w:adjustRightInd w:val="0"/>
              <w:jc w:val="center"/>
              <w:rPr>
                <w:rFonts w:ascii="Times New Roman" w:hAnsi="Times New Roman" w:cs="Times New Roman"/>
                <w:sz w:val="19"/>
                <w:szCs w:val="19"/>
                <w:lang w:val="uk-UA"/>
              </w:rPr>
            </w:pPr>
            <w:r w:rsidRPr="00B840BD">
              <w:rPr>
                <w:rFonts w:ascii="Times New Roman" w:hAnsi="Times New Roman" w:cs="Times New Roman"/>
                <w:sz w:val="19"/>
                <w:szCs w:val="19"/>
                <w:lang w:val="uk-UA"/>
              </w:rPr>
              <w:t>0,1</w:t>
            </w:r>
          </w:p>
        </w:tc>
        <w:tc>
          <w:tcPr>
            <w:tcW w:w="1134" w:type="dxa"/>
          </w:tcPr>
          <w:p w:rsidR="004A4ED2" w:rsidRPr="00B840BD" w:rsidRDefault="004A4ED2" w:rsidP="00E347D3">
            <w:pPr>
              <w:autoSpaceDE w:val="0"/>
              <w:autoSpaceDN w:val="0"/>
              <w:adjustRightInd w:val="0"/>
              <w:jc w:val="center"/>
              <w:rPr>
                <w:rFonts w:ascii="Times New Roman" w:hAnsi="Times New Roman" w:cs="Times New Roman"/>
                <w:sz w:val="19"/>
                <w:szCs w:val="19"/>
                <w:lang w:val="uk-UA"/>
              </w:rPr>
            </w:pPr>
            <w:r w:rsidRPr="00B840BD">
              <w:rPr>
                <w:rFonts w:ascii="Times New Roman" w:hAnsi="Times New Roman" w:cs="Times New Roman"/>
                <w:sz w:val="19"/>
                <w:szCs w:val="19"/>
                <w:lang w:val="uk-UA"/>
              </w:rPr>
              <w:t>4/1,35</w:t>
            </w:r>
            <w:r w:rsidR="005A2E72" w:rsidRPr="00B840BD">
              <w:rPr>
                <w:rFonts w:ascii="Times New Roman" w:hAnsi="Times New Roman" w:cs="Times New Roman"/>
                <w:sz w:val="19"/>
                <w:szCs w:val="19"/>
                <w:lang w:val="uk-UA"/>
              </w:rPr>
              <w:t>00</w:t>
            </w:r>
          </w:p>
          <w:p w:rsidR="004A4ED2" w:rsidRPr="00B840BD" w:rsidRDefault="004A4ED2" w:rsidP="00E347D3">
            <w:pPr>
              <w:autoSpaceDE w:val="0"/>
              <w:autoSpaceDN w:val="0"/>
              <w:adjustRightInd w:val="0"/>
              <w:jc w:val="center"/>
              <w:rPr>
                <w:rFonts w:ascii="Times New Roman" w:hAnsi="Times New Roman" w:cs="Times New Roman"/>
                <w:sz w:val="19"/>
                <w:szCs w:val="19"/>
                <w:lang w:val="uk-UA"/>
              </w:rPr>
            </w:pPr>
          </w:p>
          <w:p w:rsidR="004A4ED2" w:rsidRPr="00B840BD" w:rsidRDefault="004A4ED2" w:rsidP="00E347D3">
            <w:pPr>
              <w:autoSpaceDE w:val="0"/>
              <w:autoSpaceDN w:val="0"/>
              <w:adjustRightInd w:val="0"/>
              <w:jc w:val="center"/>
              <w:rPr>
                <w:rFonts w:ascii="Times New Roman" w:hAnsi="Times New Roman" w:cs="Times New Roman"/>
                <w:sz w:val="19"/>
                <w:szCs w:val="19"/>
                <w:lang w:val="uk-UA"/>
              </w:rPr>
            </w:pPr>
            <w:r w:rsidRPr="00B840BD">
              <w:rPr>
                <w:rFonts w:ascii="Times New Roman" w:hAnsi="Times New Roman" w:cs="Times New Roman"/>
                <w:sz w:val="19"/>
                <w:szCs w:val="19"/>
                <w:lang w:val="uk-UA"/>
              </w:rPr>
              <w:t>86/0,021</w:t>
            </w:r>
            <w:r w:rsidR="005A2E72" w:rsidRPr="00B840BD">
              <w:rPr>
                <w:rFonts w:ascii="Times New Roman" w:hAnsi="Times New Roman" w:cs="Times New Roman"/>
                <w:sz w:val="19"/>
                <w:szCs w:val="19"/>
                <w:lang w:val="uk-UA"/>
              </w:rPr>
              <w:t>0</w:t>
            </w:r>
          </w:p>
        </w:tc>
        <w:tc>
          <w:tcPr>
            <w:tcW w:w="851" w:type="dxa"/>
          </w:tcPr>
          <w:p w:rsidR="004A4ED2" w:rsidRPr="00B840BD" w:rsidRDefault="004A4ED2" w:rsidP="004146F1">
            <w:pPr>
              <w:autoSpaceDE w:val="0"/>
              <w:autoSpaceDN w:val="0"/>
              <w:adjustRightInd w:val="0"/>
              <w:jc w:val="center"/>
              <w:rPr>
                <w:rFonts w:ascii="Times New Roman" w:hAnsi="Times New Roman" w:cs="Times New Roman"/>
                <w:sz w:val="19"/>
                <w:szCs w:val="19"/>
                <w:lang w:val="uk-UA"/>
              </w:rPr>
            </w:pPr>
            <w:r w:rsidRPr="00B840BD">
              <w:rPr>
                <w:rFonts w:ascii="Times New Roman" w:hAnsi="Times New Roman" w:cs="Times New Roman"/>
                <w:sz w:val="19"/>
                <w:szCs w:val="19"/>
                <w:lang w:val="uk-UA"/>
              </w:rPr>
              <w:t>0,1</w:t>
            </w:r>
          </w:p>
          <w:p w:rsidR="004A4ED2" w:rsidRPr="00B840BD" w:rsidRDefault="004A4ED2" w:rsidP="004146F1">
            <w:pPr>
              <w:autoSpaceDE w:val="0"/>
              <w:autoSpaceDN w:val="0"/>
              <w:adjustRightInd w:val="0"/>
              <w:jc w:val="center"/>
              <w:rPr>
                <w:rFonts w:ascii="Times New Roman" w:hAnsi="Times New Roman" w:cs="Times New Roman"/>
                <w:sz w:val="19"/>
                <w:szCs w:val="19"/>
                <w:lang w:val="uk-UA"/>
              </w:rPr>
            </w:pPr>
          </w:p>
          <w:p w:rsidR="004A4ED2" w:rsidRPr="00B840BD" w:rsidRDefault="004A4ED2" w:rsidP="004146F1">
            <w:pPr>
              <w:autoSpaceDE w:val="0"/>
              <w:autoSpaceDN w:val="0"/>
              <w:adjustRightInd w:val="0"/>
              <w:jc w:val="center"/>
              <w:rPr>
                <w:rFonts w:ascii="Times New Roman" w:hAnsi="Times New Roman" w:cs="Times New Roman"/>
                <w:sz w:val="19"/>
                <w:szCs w:val="19"/>
                <w:lang w:val="uk-UA"/>
              </w:rPr>
            </w:pPr>
            <w:r w:rsidRPr="00B840BD">
              <w:rPr>
                <w:rFonts w:ascii="Times New Roman" w:hAnsi="Times New Roman" w:cs="Times New Roman"/>
                <w:sz w:val="19"/>
                <w:szCs w:val="19"/>
                <w:lang w:val="uk-UA"/>
              </w:rPr>
              <w:t>0,1</w:t>
            </w:r>
          </w:p>
        </w:tc>
        <w:tc>
          <w:tcPr>
            <w:tcW w:w="1134" w:type="dxa"/>
          </w:tcPr>
          <w:p w:rsidR="004A4ED2" w:rsidRPr="00B840BD" w:rsidRDefault="004A4ED2" w:rsidP="00E347D3">
            <w:pPr>
              <w:autoSpaceDE w:val="0"/>
              <w:autoSpaceDN w:val="0"/>
              <w:adjustRightInd w:val="0"/>
              <w:jc w:val="center"/>
              <w:rPr>
                <w:rFonts w:ascii="Times New Roman" w:hAnsi="Times New Roman" w:cs="Times New Roman"/>
                <w:sz w:val="19"/>
                <w:szCs w:val="19"/>
                <w:lang w:val="uk-UA"/>
              </w:rPr>
            </w:pPr>
            <w:r w:rsidRPr="00B840BD">
              <w:rPr>
                <w:rFonts w:ascii="Times New Roman" w:hAnsi="Times New Roman" w:cs="Times New Roman"/>
                <w:sz w:val="19"/>
                <w:szCs w:val="19"/>
                <w:lang w:val="uk-UA"/>
              </w:rPr>
              <w:t>5/1,378</w:t>
            </w:r>
            <w:r w:rsidR="005A2E72" w:rsidRPr="00B840BD">
              <w:rPr>
                <w:rFonts w:ascii="Times New Roman" w:hAnsi="Times New Roman" w:cs="Times New Roman"/>
                <w:sz w:val="19"/>
                <w:szCs w:val="19"/>
                <w:lang w:val="uk-UA"/>
              </w:rPr>
              <w:t>0</w:t>
            </w:r>
          </w:p>
          <w:p w:rsidR="004A4ED2" w:rsidRPr="00B840BD" w:rsidRDefault="004A4ED2" w:rsidP="00E347D3">
            <w:pPr>
              <w:autoSpaceDE w:val="0"/>
              <w:autoSpaceDN w:val="0"/>
              <w:adjustRightInd w:val="0"/>
              <w:jc w:val="center"/>
              <w:rPr>
                <w:rFonts w:ascii="Times New Roman" w:hAnsi="Times New Roman" w:cs="Times New Roman"/>
                <w:sz w:val="19"/>
                <w:szCs w:val="19"/>
                <w:lang w:val="uk-UA"/>
              </w:rPr>
            </w:pPr>
          </w:p>
          <w:p w:rsidR="004A4ED2" w:rsidRPr="00B840BD" w:rsidRDefault="004A4ED2" w:rsidP="00E347D3">
            <w:pPr>
              <w:autoSpaceDE w:val="0"/>
              <w:autoSpaceDN w:val="0"/>
              <w:adjustRightInd w:val="0"/>
              <w:jc w:val="center"/>
              <w:rPr>
                <w:rFonts w:ascii="Times New Roman" w:hAnsi="Times New Roman" w:cs="Times New Roman"/>
                <w:sz w:val="19"/>
                <w:szCs w:val="19"/>
                <w:lang w:val="uk-UA"/>
              </w:rPr>
            </w:pPr>
            <w:r w:rsidRPr="00B840BD">
              <w:rPr>
                <w:rFonts w:ascii="Times New Roman" w:hAnsi="Times New Roman" w:cs="Times New Roman"/>
                <w:sz w:val="19"/>
                <w:szCs w:val="19"/>
                <w:lang w:val="uk-UA"/>
              </w:rPr>
              <w:t>87/0,0214</w:t>
            </w:r>
          </w:p>
        </w:tc>
        <w:tc>
          <w:tcPr>
            <w:tcW w:w="851" w:type="dxa"/>
          </w:tcPr>
          <w:p w:rsidR="004A4ED2" w:rsidRPr="00B840BD" w:rsidRDefault="004A4ED2" w:rsidP="00BB1CE1">
            <w:pPr>
              <w:autoSpaceDE w:val="0"/>
              <w:autoSpaceDN w:val="0"/>
              <w:adjustRightInd w:val="0"/>
              <w:rPr>
                <w:rFonts w:ascii="Times New Roman" w:hAnsi="Times New Roman" w:cs="Times New Roman"/>
                <w:sz w:val="19"/>
                <w:szCs w:val="19"/>
                <w:lang w:val="uk-UA"/>
              </w:rPr>
            </w:pPr>
            <w:r w:rsidRPr="00B840BD">
              <w:rPr>
                <w:rFonts w:ascii="Times New Roman" w:hAnsi="Times New Roman" w:cs="Times New Roman"/>
                <w:sz w:val="19"/>
                <w:szCs w:val="19"/>
                <w:lang w:val="uk-UA"/>
              </w:rPr>
              <w:t>10,0</w:t>
            </w:r>
          </w:p>
        </w:tc>
        <w:tc>
          <w:tcPr>
            <w:tcW w:w="1275" w:type="dxa"/>
          </w:tcPr>
          <w:p w:rsidR="004A4ED2" w:rsidRPr="00B840BD" w:rsidRDefault="004A4ED2" w:rsidP="00E347D3">
            <w:pPr>
              <w:autoSpaceDE w:val="0"/>
              <w:autoSpaceDN w:val="0"/>
              <w:adjustRightInd w:val="0"/>
              <w:jc w:val="center"/>
              <w:rPr>
                <w:rFonts w:ascii="Times New Roman" w:hAnsi="Times New Roman" w:cs="Times New Roman"/>
                <w:sz w:val="19"/>
                <w:szCs w:val="19"/>
                <w:lang w:val="uk-UA"/>
              </w:rPr>
            </w:pPr>
            <w:r w:rsidRPr="00B840BD">
              <w:rPr>
                <w:rFonts w:ascii="Times New Roman" w:hAnsi="Times New Roman" w:cs="Times New Roman"/>
                <w:sz w:val="19"/>
                <w:szCs w:val="19"/>
                <w:lang w:val="uk-UA"/>
              </w:rPr>
              <w:t>5/135,0</w:t>
            </w:r>
            <w:r w:rsidR="005A2E72" w:rsidRPr="00B840BD">
              <w:rPr>
                <w:rFonts w:ascii="Times New Roman" w:hAnsi="Times New Roman" w:cs="Times New Roman"/>
                <w:sz w:val="19"/>
                <w:szCs w:val="19"/>
                <w:lang w:val="uk-UA"/>
              </w:rPr>
              <w:t>000</w:t>
            </w:r>
          </w:p>
          <w:p w:rsidR="004A4ED2" w:rsidRPr="00B840BD" w:rsidRDefault="004A4ED2" w:rsidP="00E347D3">
            <w:pPr>
              <w:autoSpaceDE w:val="0"/>
              <w:autoSpaceDN w:val="0"/>
              <w:adjustRightInd w:val="0"/>
              <w:jc w:val="center"/>
              <w:rPr>
                <w:rFonts w:ascii="Times New Roman" w:hAnsi="Times New Roman" w:cs="Times New Roman"/>
                <w:sz w:val="19"/>
                <w:szCs w:val="19"/>
                <w:lang w:val="uk-UA"/>
              </w:rPr>
            </w:pPr>
          </w:p>
          <w:p w:rsidR="004A4ED2" w:rsidRPr="00B840BD" w:rsidRDefault="004A4ED2" w:rsidP="00E347D3">
            <w:pPr>
              <w:autoSpaceDE w:val="0"/>
              <w:autoSpaceDN w:val="0"/>
              <w:adjustRightInd w:val="0"/>
              <w:jc w:val="center"/>
              <w:rPr>
                <w:rFonts w:ascii="Times New Roman" w:hAnsi="Times New Roman" w:cs="Times New Roman"/>
                <w:sz w:val="19"/>
                <w:szCs w:val="19"/>
                <w:lang w:val="uk-UA"/>
              </w:rPr>
            </w:pPr>
            <w:r w:rsidRPr="00B840BD">
              <w:rPr>
                <w:rFonts w:ascii="Times New Roman" w:hAnsi="Times New Roman" w:cs="Times New Roman"/>
                <w:sz w:val="19"/>
                <w:szCs w:val="19"/>
                <w:lang w:val="uk-UA"/>
              </w:rPr>
              <w:t>87/2,0</w:t>
            </w:r>
            <w:r w:rsidR="005A2E72" w:rsidRPr="00B840BD">
              <w:rPr>
                <w:rFonts w:ascii="Times New Roman" w:hAnsi="Times New Roman" w:cs="Times New Roman"/>
                <w:sz w:val="19"/>
                <w:szCs w:val="19"/>
                <w:lang w:val="uk-UA"/>
              </w:rPr>
              <w:t>000</w:t>
            </w:r>
          </w:p>
        </w:tc>
        <w:tc>
          <w:tcPr>
            <w:tcW w:w="850" w:type="dxa"/>
          </w:tcPr>
          <w:p w:rsidR="004A4ED2" w:rsidRPr="00B840BD" w:rsidRDefault="004A4ED2" w:rsidP="004346C8">
            <w:pPr>
              <w:autoSpaceDE w:val="0"/>
              <w:autoSpaceDN w:val="0"/>
              <w:adjustRightInd w:val="0"/>
              <w:jc w:val="center"/>
              <w:rPr>
                <w:rFonts w:ascii="Times New Roman" w:hAnsi="Times New Roman" w:cs="Times New Roman"/>
                <w:sz w:val="19"/>
                <w:szCs w:val="19"/>
                <w:lang w:val="uk-UA"/>
              </w:rPr>
            </w:pPr>
            <w:r w:rsidRPr="00B840BD">
              <w:rPr>
                <w:rFonts w:ascii="Times New Roman" w:hAnsi="Times New Roman" w:cs="Times New Roman"/>
                <w:sz w:val="19"/>
                <w:szCs w:val="19"/>
                <w:lang w:val="uk-UA"/>
              </w:rPr>
              <w:t>2,5</w:t>
            </w:r>
          </w:p>
        </w:tc>
        <w:tc>
          <w:tcPr>
            <w:tcW w:w="1134" w:type="dxa"/>
          </w:tcPr>
          <w:p w:rsidR="004A4ED2" w:rsidRPr="00B840BD" w:rsidRDefault="004A4ED2" w:rsidP="009C7C73">
            <w:pPr>
              <w:autoSpaceDE w:val="0"/>
              <w:autoSpaceDN w:val="0"/>
              <w:adjustRightInd w:val="0"/>
              <w:jc w:val="center"/>
              <w:rPr>
                <w:rFonts w:ascii="Times New Roman" w:hAnsi="Times New Roman" w:cs="Times New Roman"/>
                <w:sz w:val="19"/>
                <w:szCs w:val="19"/>
                <w:lang w:val="uk-UA"/>
              </w:rPr>
            </w:pPr>
            <w:r w:rsidRPr="00B840BD">
              <w:rPr>
                <w:rFonts w:ascii="Times New Roman" w:hAnsi="Times New Roman" w:cs="Times New Roman"/>
                <w:sz w:val="19"/>
                <w:szCs w:val="19"/>
                <w:lang w:val="uk-UA"/>
              </w:rPr>
              <w:t>5/33,7</w:t>
            </w:r>
            <w:r w:rsidR="005A2E72" w:rsidRPr="00B840BD">
              <w:rPr>
                <w:rFonts w:ascii="Times New Roman" w:hAnsi="Times New Roman" w:cs="Times New Roman"/>
                <w:sz w:val="19"/>
                <w:szCs w:val="19"/>
                <w:lang w:val="uk-UA"/>
              </w:rPr>
              <w:t>000</w:t>
            </w:r>
          </w:p>
          <w:p w:rsidR="004A4ED2" w:rsidRPr="00B840BD" w:rsidRDefault="004A4ED2" w:rsidP="009C7C73">
            <w:pPr>
              <w:rPr>
                <w:rFonts w:ascii="Times New Roman" w:hAnsi="Times New Roman" w:cs="Times New Roman"/>
                <w:sz w:val="19"/>
                <w:szCs w:val="19"/>
                <w:lang w:val="uk-UA"/>
              </w:rPr>
            </w:pPr>
          </w:p>
          <w:p w:rsidR="004A4ED2" w:rsidRPr="00B840BD" w:rsidRDefault="004A4ED2" w:rsidP="00BB1CE1">
            <w:pPr>
              <w:jc w:val="center"/>
              <w:rPr>
                <w:rFonts w:ascii="Times New Roman" w:hAnsi="Times New Roman" w:cs="Times New Roman"/>
                <w:sz w:val="19"/>
                <w:szCs w:val="19"/>
                <w:lang w:val="uk-UA"/>
              </w:rPr>
            </w:pPr>
            <w:r w:rsidRPr="00B840BD">
              <w:rPr>
                <w:rFonts w:ascii="Times New Roman" w:hAnsi="Times New Roman" w:cs="Times New Roman"/>
                <w:sz w:val="19"/>
                <w:szCs w:val="19"/>
                <w:lang w:val="uk-UA"/>
              </w:rPr>
              <w:t>87/0,242</w:t>
            </w:r>
            <w:r w:rsidR="005A2E72" w:rsidRPr="00B840BD">
              <w:rPr>
                <w:rFonts w:ascii="Times New Roman" w:hAnsi="Times New Roman" w:cs="Times New Roman"/>
                <w:sz w:val="19"/>
                <w:szCs w:val="19"/>
                <w:lang w:val="uk-UA"/>
              </w:rPr>
              <w:t>0</w:t>
            </w:r>
          </w:p>
        </w:tc>
      </w:tr>
      <w:tr w:rsidR="004A4ED2" w:rsidRPr="00F4561F" w:rsidTr="0093683F">
        <w:tc>
          <w:tcPr>
            <w:tcW w:w="1668" w:type="dxa"/>
          </w:tcPr>
          <w:p w:rsidR="004A4ED2" w:rsidRPr="00B840BD" w:rsidRDefault="004A4ED2" w:rsidP="003F4219">
            <w:pPr>
              <w:autoSpaceDE w:val="0"/>
              <w:autoSpaceDN w:val="0"/>
              <w:adjustRightInd w:val="0"/>
              <w:rPr>
                <w:rFonts w:ascii="Times New Roman" w:hAnsi="Times New Roman" w:cs="Times New Roman"/>
                <w:sz w:val="19"/>
                <w:szCs w:val="19"/>
                <w:lang w:val="uk-UA"/>
              </w:rPr>
            </w:pPr>
            <w:r w:rsidRPr="00B840BD">
              <w:rPr>
                <w:rFonts w:ascii="Times New Roman" w:hAnsi="Times New Roman" w:cs="Times New Roman"/>
                <w:sz w:val="19"/>
                <w:szCs w:val="19"/>
                <w:lang w:val="uk-UA"/>
              </w:rPr>
              <w:t>- об’єкти торгівлі</w:t>
            </w:r>
          </w:p>
        </w:tc>
        <w:tc>
          <w:tcPr>
            <w:tcW w:w="850" w:type="dxa"/>
            <w:vAlign w:val="center"/>
          </w:tcPr>
          <w:p w:rsidR="004A4ED2" w:rsidRPr="00B840BD" w:rsidRDefault="004A4ED2" w:rsidP="00C950E6">
            <w:pPr>
              <w:autoSpaceDE w:val="0"/>
              <w:autoSpaceDN w:val="0"/>
              <w:adjustRightInd w:val="0"/>
              <w:jc w:val="center"/>
              <w:rPr>
                <w:rFonts w:ascii="Times New Roman" w:hAnsi="Times New Roman" w:cs="Times New Roman"/>
                <w:sz w:val="19"/>
                <w:szCs w:val="19"/>
                <w:lang w:val="uk-UA"/>
              </w:rPr>
            </w:pPr>
            <w:r w:rsidRPr="00B840BD">
              <w:rPr>
                <w:rFonts w:ascii="Times New Roman" w:hAnsi="Times New Roman" w:cs="Times New Roman"/>
                <w:sz w:val="19"/>
                <w:szCs w:val="19"/>
                <w:lang w:val="uk-UA"/>
              </w:rPr>
              <w:t>0,1</w:t>
            </w:r>
          </w:p>
        </w:tc>
        <w:tc>
          <w:tcPr>
            <w:tcW w:w="1134" w:type="dxa"/>
            <w:vAlign w:val="center"/>
          </w:tcPr>
          <w:p w:rsidR="004A4ED2" w:rsidRPr="00B840BD" w:rsidRDefault="004A4ED2" w:rsidP="00C950E6">
            <w:pPr>
              <w:autoSpaceDE w:val="0"/>
              <w:autoSpaceDN w:val="0"/>
              <w:adjustRightInd w:val="0"/>
              <w:jc w:val="center"/>
              <w:rPr>
                <w:rFonts w:ascii="Times New Roman" w:hAnsi="Times New Roman" w:cs="Times New Roman"/>
                <w:sz w:val="19"/>
                <w:szCs w:val="19"/>
                <w:lang w:val="uk-UA"/>
              </w:rPr>
            </w:pPr>
            <w:r w:rsidRPr="00B840BD">
              <w:rPr>
                <w:rFonts w:ascii="Times New Roman" w:hAnsi="Times New Roman" w:cs="Times New Roman"/>
                <w:sz w:val="19"/>
                <w:szCs w:val="19"/>
                <w:lang w:val="uk-UA"/>
              </w:rPr>
              <w:t>26/0,0128</w:t>
            </w:r>
          </w:p>
        </w:tc>
        <w:tc>
          <w:tcPr>
            <w:tcW w:w="851" w:type="dxa"/>
            <w:vAlign w:val="center"/>
          </w:tcPr>
          <w:p w:rsidR="004A4ED2" w:rsidRPr="00B840BD" w:rsidRDefault="004A4ED2" w:rsidP="00C950E6">
            <w:pPr>
              <w:autoSpaceDE w:val="0"/>
              <w:autoSpaceDN w:val="0"/>
              <w:adjustRightInd w:val="0"/>
              <w:jc w:val="center"/>
              <w:rPr>
                <w:rFonts w:ascii="Times New Roman" w:hAnsi="Times New Roman" w:cs="Times New Roman"/>
                <w:sz w:val="19"/>
                <w:szCs w:val="19"/>
                <w:lang w:val="uk-UA"/>
              </w:rPr>
            </w:pPr>
            <w:r w:rsidRPr="00B840BD">
              <w:rPr>
                <w:rFonts w:ascii="Times New Roman" w:hAnsi="Times New Roman" w:cs="Times New Roman"/>
                <w:sz w:val="19"/>
                <w:szCs w:val="19"/>
                <w:lang w:val="uk-UA"/>
              </w:rPr>
              <w:t>0,1</w:t>
            </w:r>
          </w:p>
        </w:tc>
        <w:tc>
          <w:tcPr>
            <w:tcW w:w="1134" w:type="dxa"/>
            <w:vAlign w:val="center"/>
          </w:tcPr>
          <w:p w:rsidR="004A4ED2" w:rsidRPr="00B840BD" w:rsidRDefault="004A4ED2" w:rsidP="00C950E6">
            <w:pPr>
              <w:autoSpaceDE w:val="0"/>
              <w:autoSpaceDN w:val="0"/>
              <w:adjustRightInd w:val="0"/>
              <w:jc w:val="center"/>
              <w:rPr>
                <w:rFonts w:ascii="Times New Roman" w:hAnsi="Times New Roman" w:cs="Times New Roman"/>
                <w:sz w:val="19"/>
                <w:szCs w:val="19"/>
                <w:lang w:val="uk-UA"/>
              </w:rPr>
            </w:pPr>
            <w:r w:rsidRPr="00B840BD">
              <w:rPr>
                <w:rFonts w:ascii="Times New Roman" w:hAnsi="Times New Roman" w:cs="Times New Roman"/>
                <w:sz w:val="19"/>
                <w:szCs w:val="19"/>
                <w:lang w:val="uk-UA"/>
              </w:rPr>
              <w:t>26/0,013</w:t>
            </w:r>
            <w:r w:rsidR="005A2E72" w:rsidRPr="00B840BD">
              <w:rPr>
                <w:rFonts w:ascii="Times New Roman" w:hAnsi="Times New Roman" w:cs="Times New Roman"/>
                <w:sz w:val="19"/>
                <w:szCs w:val="19"/>
                <w:lang w:val="uk-UA"/>
              </w:rPr>
              <w:t>0</w:t>
            </w:r>
          </w:p>
        </w:tc>
        <w:tc>
          <w:tcPr>
            <w:tcW w:w="851" w:type="dxa"/>
            <w:vAlign w:val="center"/>
          </w:tcPr>
          <w:p w:rsidR="004A4ED2" w:rsidRPr="00B840BD" w:rsidRDefault="004A4ED2" w:rsidP="00C950E6">
            <w:pPr>
              <w:autoSpaceDE w:val="0"/>
              <w:autoSpaceDN w:val="0"/>
              <w:adjustRightInd w:val="0"/>
              <w:jc w:val="center"/>
              <w:rPr>
                <w:rFonts w:ascii="Times New Roman" w:hAnsi="Times New Roman" w:cs="Times New Roman"/>
                <w:sz w:val="19"/>
                <w:szCs w:val="19"/>
                <w:lang w:val="uk-UA"/>
              </w:rPr>
            </w:pPr>
            <w:r w:rsidRPr="00B840BD">
              <w:rPr>
                <w:rFonts w:ascii="Times New Roman" w:hAnsi="Times New Roman" w:cs="Times New Roman"/>
                <w:sz w:val="19"/>
                <w:szCs w:val="19"/>
                <w:lang w:val="uk-UA"/>
              </w:rPr>
              <w:t>10,0</w:t>
            </w:r>
          </w:p>
        </w:tc>
        <w:tc>
          <w:tcPr>
            <w:tcW w:w="1275" w:type="dxa"/>
            <w:vAlign w:val="center"/>
          </w:tcPr>
          <w:p w:rsidR="004A4ED2" w:rsidRPr="00B840BD" w:rsidRDefault="004A4ED2" w:rsidP="00C950E6">
            <w:pPr>
              <w:autoSpaceDE w:val="0"/>
              <w:autoSpaceDN w:val="0"/>
              <w:adjustRightInd w:val="0"/>
              <w:jc w:val="center"/>
              <w:rPr>
                <w:rFonts w:ascii="Times New Roman" w:hAnsi="Times New Roman" w:cs="Times New Roman"/>
                <w:sz w:val="19"/>
                <w:szCs w:val="19"/>
                <w:lang w:val="uk-UA"/>
              </w:rPr>
            </w:pPr>
            <w:r w:rsidRPr="00B840BD">
              <w:rPr>
                <w:rFonts w:ascii="Times New Roman" w:hAnsi="Times New Roman" w:cs="Times New Roman"/>
                <w:sz w:val="19"/>
                <w:szCs w:val="19"/>
                <w:lang w:val="uk-UA"/>
              </w:rPr>
              <w:t>26/1,28</w:t>
            </w:r>
            <w:r w:rsidR="005A2E72" w:rsidRPr="00B840BD">
              <w:rPr>
                <w:rFonts w:ascii="Times New Roman" w:hAnsi="Times New Roman" w:cs="Times New Roman"/>
                <w:sz w:val="19"/>
                <w:szCs w:val="19"/>
                <w:lang w:val="uk-UA"/>
              </w:rPr>
              <w:t>00</w:t>
            </w:r>
          </w:p>
        </w:tc>
        <w:tc>
          <w:tcPr>
            <w:tcW w:w="850" w:type="dxa"/>
          </w:tcPr>
          <w:p w:rsidR="004A4ED2" w:rsidRPr="00B840BD" w:rsidRDefault="004A4ED2" w:rsidP="009C7C73">
            <w:pPr>
              <w:autoSpaceDE w:val="0"/>
              <w:autoSpaceDN w:val="0"/>
              <w:adjustRightInd w:val="0"/>
              <w:jc w:val="center"/>
              <w:rPr>
                <w:rFonts w:ascii="Times New Roman" w:hAnsi="Times New Roman" w:cs="Times New Roman"/>
                <w:sz w:val="19"/>
                <w:szCs w:val="19"/>
                <w:lang w:val="uk-UA"/>
              </w:rPr>
            </w:pPr>
            <w:r w:rsidRPr="00B840BD">
              <w:rPr>
                <w:rFonts w:ascii="Times New Roman" w:hAnsi="Times New Roman" w:cs="Times New Roman"/>
                <w:sz w:val="19"/>
                <w:szCs w:val="19"/>
                <w:lang w:val="uk-UA"/>
              </w:rPr>
              <w:t>1,0</w:t>
            </w:r>
          </w:p>
        </w:tc>
        <w:tc>
          <w:tcPr>
            <w:tcW w:w="1134" w:type="dxa"/>
          </w:tcPr>
          <w:p w:rsidR="004A4ED2" w:rsidRPr="00B840BD" w:rsidRDefault="004A4ED2" w:rsidP="009C7C73">
            <w:pPr>
              <w:autoSpaceDE w:val="0"/>
              <w:autoSpaceDN w:val="0"/>
              <w:adjustRightInd w:val="0"/>
              <w:jc w:val="center"/>
              <w:rPr>
                <w:rFonts w:ascii="Times New Roman" w:hAnsi="Times New Roman" w:cs="Times New Roman"/>
                <w:sz w:val="19"/>
                <w:szCs w:val="19"/>
                <w:lang w:val="uk-UA"/>
              </w:rPr>
            </w:pPr>
            <w:r w:rsidRPr="00B840BD">
              <w:rPr>
                <w:rFonts w:ascii="Times New Roman" w:hAnsi="Times New Roman" w:cs="Times New Roman"/>
                <w:sz w:val="19"/>
                <w:szCs w:val="19"/>
                <w:lang w:val="uk-UA"/>
              </w:rPr>
              <w:t>26/0,128</w:t>
            </w:r>
            <w:r w:rsidR="005A2E72" w:rsidRPr="00B840BD">
              <w:rPr>
                <w:rFonts w:ascii="Times New Roman" w:hAnsi="Times New Roman" w:cs="Times New Roman"/>
                <w:sz w:val="19"/>
                <w:szCs w:val="19"/>
                <w:lang w:val="uk-UA"/>
              </w:rPr>
              <w:t>0</w:t>
            </w:r>
          </w:p>
        </w:tc>
      </w:tr>
      <w:tr w:rsidR="004A4ED2" w:rsidRPr="00F4561F" w:rsidTr="0093683F">
        <w:tc>
          <w:tcPr>
            <w:tcW w:w="1668" w:type="dxa"/>
          </w:tcPr>
          <w:p w:rsidR="004A4ED2" w:rsidRPr="00B840BD" w:rsidRDefault="004A4ED2" w:rsidP="00B840BD">
            <w:pPr>
              <w:autoSpaceDE w:val="0"/>
              <w:autoSpaceDN w:val="0"/>
              <w:adjustRightInd w:val="0"/>
              <w:rPr>
                <w:rFonts w:ascii="Times New Roman" w:hAnsi="Times New Roman" w:cs="Times New Roman"/>
                <w:sz w:val="19"/>
                <w:szCs w:val="19"/>
                <w:lang w:val="uk-UA"/>
              </w:rPr>
            </w:pPr>
            <w:r w:rsidRPr="00B840BD">
              <w:rPr>
                <w:rFonts w:ascii="Times New Roman" w:hAnsi="Times New Roman" w:cs="Times New Roman"/>
                <w:sz w:val="19"/>
                <w:szCs w:val="19"/>
                <w:lang w:val="uk-UA"/>
              </w:rPr>
              <w:t xml:space="preserve">- </w:t>
            </w:r>
            <w:r w:rsidR="00B840BD">
              <w:rPr>
                <w:rFonts w:ascii="Times New Roman" w:hAnsi="Times New Roman" w:cs="Times New Roman"/>
                <w:sz w:val="19"/>
                <w:szCs w:val="19"/>
                <w:lang w:val="uk-UA"/>
              </w:rPr>
              <w:t>автомобільні заправні станції</w:t>
            </w:r>
          </w:p>
        </w:tc>
        <w:tc>
          <w:tcPr>
            <w:tcW w:w="850" w:type="dxa"/>
          </w:tcPr>
          <w:p w:rsidR="004A4ED2" w:rsidRPr="00B840BD" w:rsidRDefault="004A4ED2" w:rsidP="00E347D3">
            <w:pPr>
              <w:autoSpaceDE w:val="0"/>
              <w:autoSpaceDN w:val="0"/>
              <w:adjustRightInd w:val="0"/>
              <w:jc w:val="center"/>
              <w:rPr>
                <w:rFonts w:ascii="Times New Roman" w:hAnsi="Times New Roman" w:cs="Times New Roman"/>
                <w:sz w:val="19"/>
                <w:szCs w:val="19"/>
                <w:lang w:val="uk-UA"/>
              </w:rPr>
            </w:pPr>
            <w:r w:rsidRPr="00B840BD">
              <w:rPr>
                <w:rFonts w:ascii="Times New Roman" w:hAnsi="Times New Roman" w:cs="Times New Roman"/>
                <w:sz w:val="19"/>
                <w:szCs w:val="19"/>
                <w:lang w:val="uk-UA"/>
              </w:rPr>
              <w:t>0,1</w:t>
            </w:r>
          </w:p>
        </w:tc>
        <w:tc>
          <w:tcPr>
            <w:tcW w:w="1134" w:type="dxa"/>
          </w:tcPr>
          <w:p w:rsidR="004A4ED2" w:rsidRPr="00B840BD" w:rsidRDefault="004A4ED2" w:rsidP="00E347D3">
            <w:pPr>
              <w:autoSpaceDE w:val="0"/>
              <w:autoSpaceDN w:val="0"/>
              <w:adjustRightInd w:val="0"/>
              <w:jc w:val="center"/>
              <w:rPr>
                <w:rFonts w:ascii="Times New Roman" w:hAnsi="Times New Roman" w:cs="Times New Roman"/>
                <w:sz w:val="19"/>
                <w:szCs w:val="19"/>
                <w:lang w:val="uk-UA"/>
              </w:rPr>
            </w:pPr>
            <w:r w:rsidRPr="00B840BD">
              <w:rPr>
                <w:rFonts w:ascii="Times New Roman" w:hAnsi="Times New Roman" w:cs="Times New Roman"/>
                <w:sz w:val="19"/>
                <w:szCs w:val="19"/>
                <w:lang w:val="uk-UA"/>
              </w:rPr>
              <w:t>4/0,002</w:t>
            </w:r>
            <w:r w:rsidR="005A2E72" w:rsidRPr="00B840BD">
              <w:rPr>
                <w:rFonts w:ascii="Times New Roman" w:hAnsi="Times New Roman" w:cs="Times New Roman"/>
                <w:sz w:val="19"/>
                <w:szCs w:val="19"/>
                <w:lang w:val="uk-UA"/>
              </w:rPr>
              <w:t>0</w:t>
            </w:r>
          </w:p>
        </w:tc>
        <w:tc>
          <w:tcPr>
            <w:tcW w:w="851" w:type="dxa"/>
          </w:tcPr>
          <w:p w:rsidR="004A4ED2" w:rsidRPr="00B840BD" w:rsidRDefault="004A4ED2" w:rsidP="004146F1">
            <w:pPr>
              <w:autoSpaceDE w:val="0"/>
              <w:autoSpaceDN w:val="0"/>
              <w:adjustRightInd w:val="0"/>
              <w:jc w:val="center"/>
              <w:rPr>
                <w:rFonts w:ascii="Times New Roman" w:hAnsi="Times New Roman" w:cs="Times New Roman"/>
                <w:sz w:val="19"/>
                <w:szCs w:val="19"/>
                <w:lang w:val="uk-UA"/>
              </w:rPr>
            </w:pPr>
            <w:r w:rsidRPr="00B840BD">
              <w:rPr>
                <w:rFonts w:ascii="Times New Roman" w:hAnsi="Times New Roman" w:cs="Times New Roman"/>
                <w:sz w:val="19"/>
                <w:szCs w:val="19"/>
                <w:lang w:val="uk-UA"/>
              </w:rPr>
              <w:t>0,1</w:t>
            </w:r>
          </w:p>
        </w:tc>
        <w:tc>
          <w:tcPr>
            <w:tcW w:w="1134" w:type="dxa"/>
          </w:tcPr>
          <w:p w:rsidR="004A4ED2" w:rsidRPr="00B840BD" w:rsidRDefault="004A4ED2" w:rsidP="00E347D3">
            <w:pPr>
              <w:autoSpaceDE w:val="0"/>
              <w:autoSpaceDN w:val="0"/>
              <w:adjustRightInd w:val="0"/>
              <w:jc w:val="center"/>
              <w:rPr>
                <w:rFonts w:ascii="Times New Roman" w:hAnsi="Times New Roman" w:cs="Times New Roman"/>
                <w:sz w:val="19"/>
                <w:szCs w:val="19"/>
                <w:lang w:val="uk-UA"/>
              </w:rPr>
            </w:pPr>
            <w:r w:rsidRPr="00B840BD">
              <w:rPr>
                <w:rFonts w:ascii="Times New Roman" w:hAnsi="Times New Roman" w:cs="Times New Roman"/>
                <w:sz w:val="19"/>
                <w:szCs w:val="19"/>
                <w:lang w:val="uk-UA"/>
              </w:rPr>
              <w:t>4/0,0021</w:t>
            </w:r>
          </w:p>
        </w:tc>
        <w:tc>
          <w:tcPr>
            <w:tcW w:w="851" w:type="dxa"/>
          </w:tcPr>
          <w:p w:rsidR="004A4ED2" w:rsidRPr="00B840BD" w:rsidRDefault="004A4ED2" w:rsidP="00E347D3">
            <w:pPr>
              <w:autoSpaceDE w:val="0"/>
              <w:autoSpaceDN w:val="0"/>
              <w:adjustRightInd w:val="0"/>
              <w:jc w:val="center"/>
              <w:rPr>
                <w:rFonts w:ascii="Times New Roman" w:hAnsi="Times New Roman" w:cs="Times New Roman"/>
                <w:sz w:val="19"/>
                <w:szCs w:val="19"/>
                <w:lang w:val="uk-UA"/>
              </w:rPr>
            </w:pPr>
            <w:r w:rsidRPr="00B840BD">
              <w:rPr>
                <w:rFonts w:ascii="Times New Roman" w:hAnsi="Times New Roman" w:cs="Times New Roman"/>
                <w:sz w:val="19"/>
                <w:szCs w:val="19"/>
                <w:lang w:val="uk-UA"/>
              </w:rPr>
              <w:t>10,0</w:t>
            </w:r>
          </w:p>
        </w:tc>
        <w:tc>
          <w:tcPr>
            <w:tcW w:w="1275" w:type="dxa"/>
          </w:tcPr>
          <w:p w:rsidR="004A4ED2" w:rsidRPr="00B840BD" w:rsidRDefault="004A4ED2" w:rsidP="00E347D3">
            <w:pPr>
              <w:autoSpaceDE w:val="0"/>
              <w:autoSpaceDN w:val="0"/>
              <w:adjustRightInd w:val="0"/>
              <w:jc w:val="center"/>
              <w:rPr>
                <w:rFonts w:ascii="Times New Roman" w:hAnsi="Times New Roman" w:cs="Times New Roman"/>
                <w:sz w:val="19"/>
                <w:szCs w:val="19"/>
                <w:lang w:val="uk-UA"/>
              </w:rPr>
            </w:pPr>
            <w:r w:rsidRPr="00B840BD">
              <w:rPr>
                <w:rFonts w:ascii="Times New Roman" w:hAnsi="Times New Roman" w:cs="Times New Roman"/>
                <w:sz w:val="19"/>
                <w:szCs w:val="19"/>
                <w:lang w:val="uk-UA"/>
              </w:rPr>
              <w:t>4/0,206</w:t>
            </w:r>
            <w:r w:rsidR="005A2E72" w:rsidRPr="00B840BD">
              <w:rPr>
                <w:rFonts w:ascii="Times New Roman" w:hAnsi="Times New Roman" w:cs="Times New Roman"/>
                <w:sz w:val="19"/>
                <w:szCs w:val="19"/>
                <w:lang w:val="uk-UA"/>
              </w:rPr>
              <w:t>0</w:t>
            </w:r>
          </w:p>
        </w:tc>
        <w:tc>
          <w:tcPr>
            <w:tcW w:w="850" w:type="dxa"/>
          </w:tcPr>
          <w:p w:rsidR="004A4ED2" w:rsidRPr="00B840BD" w:rsidRDefault="004A4ED2" w:rsidP="009C7C73">
            <w:pPr>
              <w:autoSpaceDE w:val="0"/>
              <w:autoSpaceDN w:val="0"/>
              <w:adjustRightInd w:val="0"/>
              <w:jc w:val="center"/>
              <w:rPr>
                <w:rFonts w:ascii="Times New Roman" w:hAnsi="Times New Roman" w:cs="Times New Roman"/>
                <w:sz w:val="19"/>
                <w:szCs w:val="19"/>
                <w:lang w:val="uk-UA"/>
              </w:rPr>
            </w:pPr>
            <w:r w:rsidRPr="00B840BD">
              <w:rPr>
                <w:rFonts w:ascii="Times New Roman" w:hAnsi="Times New Roman" w:cs="Times New Roman"/>
                <w:sz w:val="19"/>
                <w:szCs w:val="19"/>
                <w:lang w:val="uk-UA"/>
              </w:rPr>
              <w:t>2,0</w:t>
            </w:r>
          </w:p>
        </w:tc>
        <w:tc>
          <w:tcPr>
            <w:tcW w:w="1134" w:type="dxa"/>
          </w:tcPr>
          <w:p w:rsidR="004A4ED2" w:rsidRPr="00B840BD" w:rsidRDefault="004A4ED2" w:rsidP="009C7C73">
            <w:pPr>
              <w:autoSpaceDE w:val="0"/>
              <w:autoSpaceDN w:val="0"/>
              <w:adjustRightInd w:val="0"/>
              <w:jc w:val="center"/>
              <w:rPr>
                <w:rFonts w:ascii="Times New Roman" w:hAnsi="Times New Roman" w:cs="Times New Roman"/>
                <w:sz w:val="19"/>
                <w:szCs w:val="19"/>
                <w:lang w:val="uk-UA"/>
              </w:rPr>
            </w:pPr>
            <w:r w:rsidRPr="00B840BD">
              <w:rPr>
                <w:rFonts w:ascii="Times New Roman" w:hAnsi="Times New Roman" w:cs="Times New Roman"/>
                <w:sz w:val="19"/>
                <w:szCs w:val="19"/>
                <w:lang w:val="uk-UA"/>
              </w:rPr>
              <w:t>4/0,041</w:t>
            </w:r>
            <w:r w:rsidR="005A2E72" w:rsidRPr="00B840BD">
              <w:rPr>
                <w:rFonts w:ascii="Times New Roman" w:hAnsi="Times New Roman" w:cs="Times New Roman"/>
                <w:sz w:val="19"/>
                <w:szCs w:val="19"/>
                <w:lang w:val="uk-UA"/>
              </w:rPr>
              <w:t>0</w:t>
            </w:r>
          </w:p>
        </w:tc>
      </w:tr>
      <w:tr w:rsidR="004A4ED2" w:rsidRPr="00F4561F" w:rsidTr="0093683F">
        <w:tc>
          <w:tcPr>
            <w:tcW w:w="1668" w:type="dxa"/>
          </w:tcPr>
          <w:p w:rsidR="004A4ED2" w:rsidRPr="00B840BD" w:rsidRDefault="004A4ED2" w:rsidP="003F4219">
            <w:pPr>
              <w:autoSpaceDE w:val="0"/>
              <w:autoSpaceDN w:val="0"/>
              <w:adjustRightInd w:val="0"/>
              <w:rPr>
                <w:rFonts w:ascii="Times New Roman" w:hAnsi="Times New Roman" w:cs="Times New Roman"/>
                <w:sz w:val="19"/>
                <w:szCs w:val="19"/>
                <w:lang w:val="uk-UA"/>
              </w:rPr>
            </w:pPr>
            <w:r w:rsidRPr="00B840BD">
              <w:rPr>
                <w:rFonts w:ascii="Times New Roman" w:hAnsi="Times New Roman" w:cs="Times New Roman"/>
                <w:sz w:val="19"/>
                <w:szCs w:val="19"/>
                <w:lang w:val="uk-UA"/>
              </w:rPr>
              <w:t>- інше</w:t>
            </w:r>
          </w:p>
        </w:tc>
        <w:tc>
          <w:tcPr>
            <w:tcW w:w="850" w:type="dxa"/>
          </w:tcPr>
          <w:p w:rsidR="004A4ED2" w:rsidRPr="00B840BD" w:rsidRDefault="004A4ED2" w:rsidP="00E347D3">
            <w:pPr>
              <w:autoSpaceDE w:val="0"/>
              <w:autoSpaceDN w:val="0"/>
              <w:adjustRightInd w:val="0"/>
              <w:jc w:val="center"/>
              <w:rPr>
                <w:rFonts w:ascii="Times New Roman" w:hAnsi="Times New Roman" w:cs="Times New Roman"/>
                <w:sz w:val="19"/>
                <w:szCs w:val="19"/>
                <w:lang w:val="uk-UA"/>
              </w:rPr>
            </w:pPr>
            <w:r w:rsidRPr="00B840BD">
              <w:rPr>
                <w:rFonts w:ascii="Times New Roman" w:hAnsi="Times New Roman" w:cs="Times New Roman"/>
                <w:sz w:val="19"/>
                <w:szCs w:val="19"/>
                <w:lang w:val="uk-UA"/>
              </w:rPr>
              <w:t>0,1</w:t>
            </w:r>
          </w:p>
        </w:tc>
        <w:tc>
          <w:tcPr>
            <w:tcW w:w="1134" w:type="dxa"/>
          </w:tcPr>
          <w:p w:rsidR="004A4ED2" w:rsidRPr="00B840BD" w:rsidRDefault="004A4ED2" w:rsidP="000F0A55">
            <w:pPr>
              <w:autoSpaceDE w:val="0"/>
              <w:autoSpaceDN w:val="0"/>
              <w:adjustRightInd w:val="0"/>
              <w:jc w:val="center"/>
              <w:rPr>
                <w:rFonts w:ascii="Times New Roman" w:hAnsi="Times New Roman" w:cs="Times New Roman"/>
                <w:sz w:val="19"/>
                <w:szCs w:val="19"/>
                <w:lang w:val="uk-UA"/>
              </w:rPr>
            </w:pPr>
            <w:r w:rsidRPr="00B840BD">
              <w:rPr>
                <w:rFonts w:ascii="Times New Roman" w:hAnsi="Times New Roman" w:cs="Times New Roman"/>
                <w:sz w:val="19"/>
                <w:szCs w:val="19"/>
                <w:lang w:val="uk-UA"/>
              </w:rPr>
              <w:t>56/0,0062</w:t>
            </w:r>
          </w:p>
        </w:tc>
        <w:tc>
          <w:tcPr>
            <w:tcW w:w="851" w:type="dxa"/>
          </w:tcPr>
          <w:p w:rsidR="004A4ED2" w:rsidRPr="00B840BD" w:rsidRDefault="004A4ED2" w:rsidP="004146F1">
            <w:pPr>
              <w:autoSpaceDE w:val="0"/>
              <w:autoSpaceDN w:val="0"/>
              <w:adjustRightInd w:val="0"/>
              <w:jc w:val="center"/>
              <w:rPr>
                <w:rFonts w:ascii="Times New Roman" w:hAnsi="Times New Roman" w:cs="Times New Roman"/>
                <w:sz w:val="19"/>
                <w:szCs w:val="19"/>
                <w:lang w:val="uk-UA"/>
              </w:rPr>
            </w:pPr>
            <w:r w:rsidRPr="00B840BD">
              <w:rPr>
                <w:rFonts w:ascii="Times New Roman" w:hAnsi="Times New Roman" w:cs="Times New Roman"/>
                <w:sz w:val="19"/>
                <w:szCs w:val="19"/>
                <w:lang w:val="uk-UA"/>
              </w:rPr>
              <w:t>0,1</w:t>
            </w:r>
          </w:p>
        </w:tc>
        <w:tc>
          <w:tcPr>
            <w:tcW w:w="1134" w:type="dxa"/>
          </w:tcPr>
          <w:p w:rsidR="004A4ED2" w:rsidRPr="00B840BD" w:rsidRDefault="004A4ED2" w:rsidP="000F0A55">
            <w:pPr>
              <w:autoSpaceDE w:val="0"/>
              <w:autoSpaceDN w:val="0"/>
              <w:adjustRightInd w:val="0"/>
              <w:jc w:val="center"/>
              <w:rPr>
                <w:rFonts w:ascii="Times New Roman" w:hAnsi="Times New Roman" w:cs="Times New Roman"/>
                <w:sz w:val="19"/>
                <w:szCs w:val="19"/>
                <w:lang w:val="uk-UA"/>
              </w:rPr>
            </w:pPr>
            <w:r w:rsidRPr="00B840BD">
              <w:rPr>
                <w:rFonts w:ascii="Times New Roman" w:hAnsi="Times New Roman" w:cs="Times New Roman"/>
                <w:sz w:val="19"/>
                <w:szCs w:val="19"/>
                <w:lang w:val="uk-UA"/>
              </w:rPr>
              <w:t>57/0,0063</w:t>
            </w:r>
          </w:p>
        </w:tc>
        <w:tc>
          <w:tcPr>
            <w:tcW w:w="851" w:type="dxa"/>
          </w:tcPr>
          <w:p w:rsidR="004A4ED2" w:rsidRPr="00B840BD" w:rsidRDefault="004A4ED2" w:rsidP="00E347D3">
            <w:pPr>
              <w:autoSpaceDE w:val="0"/>
              <w:autoSpaceDN w:val="0"/>
              <w:adjustRightInd w:val="0"/>
              <w:jc w:val="center"/>
              <w:rPr>
                <w:rFonts w:ascii="Times New Roman" w:hAnsi="Times New Roman" w:cs="Times New Roman"/>
                <w:sz w:val="19"/>
                <w:szCs w:val="19"/>
                <w:lang w:val="uk-UA"/>
              </w:rPr>
            </w:pPr>
            <w:r w:rsidRPr="00B840BD">
              <w:rPr>
                <w:rFonts w:ascii="Times New Roman" w:hAnsi="Times New Roman" w:cs="Times New Roman"/>
                <w:sz w:val="19"/>
                <w:szCs w:val="19"/>
                <w:lang w:val="uk-UA"/>
              </w:rPr>
              <w:t>10,0</w:t>
            </w:r>
          </w:p>
        </w:tc>
        <w:tc>
          <w:tcPr>
            <w:tcW w:w="1275" w:type="dxa"/>
          </w:tcPr>
          <w:p w:rsidR="004A4ED2" w:rsidRPr="00B840BD" w:rsidRDefault="004A4ED2" w:rsidP="000F0A55">
            <w:pPr>
              <w:autoSpaceDE w:val="0"/>
              <w:autoSpaceDN w:val="0"/>
              <w:adjustRightInd w:val="0"/>
              <w:jc w:val="center"/>
              <w:rPr>
                <w:rFonts w:ascii="Times New Roman" w:hAnsi="Times New Roman" w:cs="Times New Roman"/>
                <w:sz w:val="19"/>
                <w:szCs w:val="19"/>
                <w:lang w:val="uk-UA"/>
              </w:rPr>
            </w:pPr>
            <w:r w:rsidRPr="00B840BD">
              <w:rPr>
                <w:rFonts w:ascii="Times New Roman" w:hAnsi="Times New Roman" w:cs="Times New Roman"/>
                <w:sz w:val="19"/>
                <w:szCs w:val="19"/>
                <w:lang w:val="uk-UA"/>
              </w:rPr>
              <w:t>57/0,52</w:t>
            </w:r>
            <w:r w:rsidR="005A2E72" w:rsidRPr="00B840BD">
              <w:rPr>
                <w:rFonts w:ascii="Times New Roman" w:hAnsi="Times New Roman" w:cs="Times New Roman"/>
                <w:sz w:val="19"/>
                <w:szCs w:val="19"/>
                <w:lang w:val="uk-UA"/>
              </w:rPr>
              <w:t>00</w:t>
            </w:r>
          </w:p>
        </w:tc>
        <w:tc>
          <w:tcPr>
            <w:tcW w:w="850" w:type="dxa"/>
          </w:tcPr>
          <w:p w:rsidR="004A4ED2" w:rsidRPr="00B840BD" w:rsidRDefault="001024F1" w:rsidP="009C7C73">
            <w:pPr>
              <w:autoSpaceDE w:val="0"/>
              <w:autoSpaceDN w:val="0"/>
              <w:adjustRightInd w:val="0"/>
              <w:jc w:val="center"/>
              <w:rPr>
                <w:rFonts w:ascii="Times New Roman" w:hAnsi="Times New Roman" w:cs="Times New Roman"/>
                <w:sz w:val="19"/>
                <w:szCs w:val="19"/>
                <w:lang w:val="uk-UA"/>
              </w:rPr>
            </w:pPr>
            <w:r w:rsidRPr="00B840BD">
              <w:rPr>
                <w:rFonts w:ascii="Times New Roman" w:hAnsi="Times New Roman" w:cs="Times New Roman"/>
                <w:sz w:val="19"/>
                <w:szCs w:val="19"/>
                <w:lang w:val="uk-UA"/>
              </w:rPr>
              <w:t>0,1-2</w:t>
            </w:r>
          </w:p>
        </w:tc>
        <w:tc>
          <w:tcPr>
            <w:tcW w:w="1134" w:type="dxa"/>
          </w:tcPr>
          <w:p w:rsidR="004A4ED2" w:rsidRPr="00B840BD" w:rsidRDefault="004A4ED2" w:rsidP="009C7C73">
            <w:pPr>
              <w:autoSpaceDE w:val="0"/>
              <w:autoSpaceDN w:val="0"/>
              <w:adjustRightInd w:val="0"/>
              <w:jc w:val="center"/>
              <w:rPr>
                <w:rFonts w:ascii="Times New Roman" w:hAnsi="Times New Roman" w:cs="Times New Roman"/>
                <w:sz w:val="19"/>
                <w:szCs w:val="19"/>
                <w:lang w:val="uk-UA"/>
              </w:rPr>
            </w:pPr>
            <w:r w:rsidRPr="00B840BD">
              <w:rPr>
                <w:rFonts w:ascii="Times New Roman" w:hAnsi="Times New Roman" w:cs="Times New Roman"/>
                <w:sz w:val="19"/>
                <w:szCs w:val="19"/>
                <w:lang w:val="uk-UA"/>
              </w:rPr>
              <w:t>57/0,073</w:t>
            </w:r>
            <w:r w:rsidR="005A2E72" w:rsidRPr="00B840BD">
              <w:rPr>
                <w:rFonts w:ascii="Times New Roman" w:hAnsi="Times New Roman" w:cs="Times New Roman"/>
                <w:sz w:val="19"/>
                <w:szCs w:val="19"/>
                <w:lang w:val="uk-UA"/>
              </w:rPr>
              <w:t>0</w:t>
            </w:r>
          </w:p>
        </w:tc>
      </w:tr>
    </w:tbl>
    <w:p w:rsidR="00C9788B" w:rsidRPr="00F4561F" w:rsidRDefault="00AA0B6A" w:rsidP="004404C6">
      <w:pPr>
        <w:autoSpaceDE w:val="0"/>
        <w:autoSpaceDN w:val="0"/>
        <w:adjustRightInd w:val="0"/>
        <w:spacing w:after="0" w:line="240" w:lineRule="auto"/>
        <w:jc w:val="both"/>
        <w:rPr>
          <w:rFonts w:ascii="Times New Roman" w:hAnsi="Times New Roman" w:cs="Times New Roman"/>
          <w:b/>
          <w:bCs/>
          <w:sz w:val="28"/>
          <w:szCs w:val="28"/>
          <w:lang w:val="uk-UA"/>
        </w:rPr>
      </w:pPr>
      <w:r w:rsidRPr="00F4561F">
        <w:rPr>
          <w:rFonts w:ascii="Times New Roman" w:hAnsi="Times New Roman" w:cs="Times New Roman"/>
          <w:bCs/>
          <w:sz w:val="28"/>
          <w:szCs w:val="28"/>
          <w:lang w:val="uk-UA"/>
        </w:rPr>
        <w:t>*</w:t>
      </w:r>
      <w:r w:rsidRPr="00F4561F">
        <w:rPr>
          <w:rFonts w:ascii="Times New Roman" w:hAnsi="Times New Roman" w:cs="Times New Roman"/>
          <w:i/>
          <w:sz w:val="28"/>
          <w:szCs w:val="28"/>
          <w:lang w:val="uk-UA"/>
        </w:rPr>
        <w:t>Відповідно до жу</w:t>
      </w:r>
      <w:r w:rsidR="006210D3" w:rsidRPr="00F4561F">
        <w:rPr>
          <w:rFonts w:ascii="Times New Roman" w:hAnsi="Times New Roman" w:cs="Times New Roman"/>
          <w:i/>
          <w:sz w:val="28"/>
          <w:szCs w:val="28"/>
          <w:lang w:val="uk-UA"/>
        </w:rPr>
        <w:t>рналу обліку укладених договорів</w:t>
      </w:r>
      <w:r w:rsidR="00DE6C11" w:rsidRPr="00F4561F">
        <w:rPr>
          <w:rFonts w:ascii="Times New Roman" w:hAnsi="Times New Roman" w:cs="Times New Roman"/>
          <w:i/>
          <w:sz w:val="28"/>
          <w:szCs w:val="28"/>
          <w:lang w:val="uk-UA"/>
        </w:rPr>
        <w:t xml:space="preserve"> </w:t>
      </w:r>
      <w:r w:rsidR="00B840BD">
        <w:rPr>
          <w:rFonts w:ascii="Times New Roman" w:hAnsi="Times New Roman" w:cs="Times New Roman"/>
          <w:i/>
          <w:sz w:val="28"/>
          <w:szCs w:val="28"/>
          <w:lang w:val="uk-UA"/>
        </w:rPr>
        <w:t>і</w:t>
      </w:r>
      <w:r w:rsidR="00DE6C11" w:rsidRPr="00F4561F">
        <w:rPr>
          <w:rFonts w:ascii="Times New Roman" w:hAnsi="Times New Roman" w:cs="Times New Roman"/>
          <w:i/>
          <w:sz w:val="28"/>
          <w:szCs w:val="28"/>
          <w:lang w:val="uk-UA"/>
        </w:rPr>
        <w:t>з забудовниками</w:t>
      </w:r>
      <w:r w:rsidR="00B840BD">
        <w:rPr>
          <w:rFonts w:ascii="Times New Roman" w:hAnsi="Times New Roman" w:cs="Times New Roman"/>
          <w:i/>
          <w:sz w:val="28"/>
          <w:szCs w:val="28"/>
          <w:lang w:val="uk-UA"/>
        </w:rPr>
        <w:t>,</w:t>
      </w:r>
      <w:r w:rsidR="004C1E1B" w:rsidRPr="00F4561F">
        <w:rPr>
          <w:rFonts w:ascii="Times New Roman" w:hAnsi="Times New Roman" w:cs="Times New Roman"/>
          <w:i/>
          <w:sz w:val="28"/>
          <w:szCs w:val="28"/>
          <w:lang w:val="uk-UA"/>
        </w:rPr>
        <w:t xml:space="preserve"> </w:t>
      </w:r>
      <w:r w:rsidR="00B840BD">
        <w:rPr>
          <w:rFonts w:ascii="Times New Roman" w:hAnsi="Times New Roman" w:cs="Times New Roman"/>
          <w:i/>
          <w:sz w:val="28"/>
          <w:szCs w:val="28"/>
          <w:lang w:val="uk-UA"/>
        </w:rPr>
        <w:t>що ведеться</w:t>
      </w:r>
      <w:r w:rsidR="004404C6" w:rsidRPr="00F4561F">
        <w:rPr>
          <w:rFonts w:ascii="Times New Roman" w:hAnsi="Times New Roman" w:cs="Times New Roman"/>
          <w:i/>
          <w:sz w:val="28"/>
          <w:szCs w:val="28"/>
          <w:lang w:val="uk-UA"/>
        </w:rPr>
        <w:t xml:space="preserve"> в </w:t>
      </w:r>
      <w:r w:rsidR="007C569E">
        <w:rPr>
          <w:rFonts w:ascii="Times New Roman" w:eastAsia="Times New Roman" w:hAnsi="Times New Roman"/>
          <w:i/>
          <w:sz w:val="28"/>
          <w:szCs w:val="28"/>
          <w:lang w:val="uk-UA" w:eastAsia="ru-RU"/>
        </w:rPr>
        <w:t>департаменті</w:t>
      </w:r>
      <w:r w:rsidR="007C569E" w:rsidRPr="003B2086">
        <w:rPr>
          <w:rFonts w:ascii="Times New Roman" w:eastAsia="Times New Roman" w:hAnsi="Times New Roman"/>
          <w:i/>
          <w:sz w:val="28"/>
          <w:szCs w:val="28"/>
          <w:lang w:val="uk-UA" w:eastAsia="ru-RU"/>
        </w:rPr>
        <w:t xml:space="preserve"> регулювання містобудівної діяльності та земельних відносин</w:t>
      </w:r>
      <w:r w:rsidR="007C569E" w:rsidRPr="00F4561F">
        <w:rPr>
          <w:rFonts w:ascii="Times New Roman" w:hAnsi="Times New Roman" w:cs="Times New Roman"/>
          <w:i/>
          <w:sz w:val="28"/>
          <w:szCs w:val="28"/>
          <w:lang w:val="uk-UA"/>
        </w:rPr>
        <w:t xml:space="preserve"> </w:t>
      </w:r>
      <w:r w:rsidR="004404C6" w:rsidRPr="00F4561F">
        <w:rPr>
          <w:rFonts w:ascii="Times New Roman" w:hAnsi="Times New Roman" w:cs="Times New Roman"/>
          <w:i/>
          <w:sz w:val="28"/>
          <w:szCs w:val="28"/>
          <w:lang w:val="uk-UA"/>
        </w:rPr>
        <w:t>виконкому Криворізької міської ради</w:t>
      </w:r>
      <w:r w:rsidR="00B840BD">
        <w:rPr>
          <w:rFonts w:ascii="Times New Roman" w:hAnsi="Times New Roman" w:cs="Times New Roman"/>
          <w:i/>
          <w:sz w:val="28"/>
          <w:szCs w:val="28"/>
          <w:lang w:val="uk-UA"/>
        </w:rPr>
        <w:t>,</w:t>
      </w:r>
      <w:r w:rsidR="00DE6C11" w:rsidRPr="00F4561F">
        <w:rPr>
          <w:rFonts w:ascii="Times New Roman" w:hAnsi="Times New Roman" w:cs="Times New Roman"/>
          <w:i/>
          <w:sz w:val="28"/>
          <w:szCs w:val="28"/>
          <w:lang w:val="uk-UA"/>
        </w:rPr>
        <w:t xml:space="preserve"> та відрахувань пайової участі</w:t>
      </w:r>
      <w:r w:rsidRPr="00F4561F">
        <w:rPr>
          <w:rFonts w:ascii="Times New Roman" w:hAnsi="Times New Roman" w:cs="Times New Roman"/>
          <w:i/>
          <w:sz w:val="28"/>
          <w:szCs w:val="28"/>
          <w:lang w:val="uk-UA"/>
        </w:rPr>
        <w:t xml:space="preserve"> </w:t>
      </w:r>
      <w:r w:rsidR="00DE6C11" w:rsidRPr="00F4561F">
        <w:rPr>
          <w:rFonts w:ascii="Times New Roman" w:hAnsi="Times New Roman" w:cs="Times New Roman"/>
          <w:i/>
          <w:sz w:val="28"/>
          <w:szCs w:val="28"/>
          <w:lang w:val="uk-UA"/>
        </w:rPr>
        <w:t xml:space="preserve">до міського бюджету </w:t>
      </w:r>
      <w:r w:rsidRPr="00F4561F">
        <w:rPr>
          <w:rFonts w:ascii="Times New Roman" w:hAnsi="Times New Roman" w:cs="Times New Roman"/>
          <w:i/>
          <w:sz w:val="28"/>
          <w:szCs w:val="28"/>
          <w:lang w:val="uk-UA"/>
        </w:rPr>
        <w:t>за 2017 рік</w:t>
      </w:r>
      <w:r w:rsidR="00517AF0" w:rsidRPr="00F4561F">
        <w:rPr>
          <w:rFonts w:ascii="Times New Roman" w:hAnsi="Times New Roman" w:cs="Times New Roman"/>
          <w:i/>
          <w:sz w:val="28"/>
          <w:szCs w:val="28"/>
          <w:lang w:val="uk-UA"/>
        </w:rPr>
        <w:t>, що передбачено вимогами п.2.6.2. Порядку, затвердженого рішенням Криворізької міської ради від 26.09.2012 №1381</w:t>
      </w:r>
      <w:r w:rsidR="00DE6C11" w:rsidRPr="00F4561F">
        <w:rPr>
          <w:rFonts w:ascii="Times New Roman" w:hAnsi="Times New Roman" w:cs="Times New Roman"/>
          <w:i/>
          <w:sz w:val="28"/>
          <w:szCs w:val="28"/>
          <w:lang w:val="uk-UA"/>
        </w:rPr>
        <w:t>.</w:t>
      </w:r>
    </w:p>
    <w:p w:rsidR="005153FA" w:rsidRPr="00F4561F" w:rsidRDefault="005153FA" w:rsidP="00005C37">
      <w:pPr>
        <w:autoSpaceDE w:val="0"/>
        <w:autoSpaceDN w:val="0"/>
        <w:adjustRightInd w:val="0"/>
        <w:spacing w:after="0" w:line="240" w:lineRule="auto"/>
        <w:ind w:firstLine="851"/>
        <w:jc w:val="center"/>
        <w:rPr>
          <w:rFonts w:ascii="Times New Roman" w:hAnsi="Times New Roman" w:cs="Times New Roman"/>
          <w:b/>
          <w:bCs/>
          <w:sz w:val="28"/>
          <w:szCs w:val="28"/>
          <w:lang w:val="uk-UA"/>
        </w:rPr>
      </w:pPr>
    </w:p>
    <w:p w:rsidR="00AF649E" w:rsidRPr="00B840BD" w:rsidRDefault="00661956" w:rsidP="00005C37">
      <w:pPr>
        <w:autoSpaceDE w:val="0"/>
        <w:autoSpaceDN w:val="0"/>
        <w:adjustRightInd w:val="0"/>
        <w:spacing w:after="0" w:line="240" w:lineRule="auto"/>
        <w:ind w:firstLine="851"/>
        <w:jc w:val="center"/>
        <w:rPr>
          <w:rFonts w:ascii="Times New Roman" w:hAnsi="Times New Roman" w:cs="Times New Roman"/>
          <w:b/>
          <w:bCs/>
          <w:i/>
          <w:sz w:val="28"/>
          <w:szCs w:val="28"/>
          <w:lang w:val="uk-UA"/>
        </w:rPr>
      </w:pPr>
      <w:r w:rsidRPr="00B840BD">
        <w:rPr>
          <w:rFonts w:ascii="Times New Roman" w:hAnsi="Times New Roman" w:cs="Times New Roman"/>
          <w:b/>
          <w:bCs/>
          <w:i/>
          <w:sz w:val="28"/>
          <w:szCs w:val="28"/>
          <w:lang w:val="en-US"/>
        </w:rPr>
        <w:t>III</w:t>
      </w:r>
      <w:r w:rsidR="00AF649E" w:rsidRPr="00B840BD">
        <w:rPr>
          <w:rFonts w:ascii="Times New Roman" w:hAnsi="Times New Roman" w:cs="Times New Roman"/>
          <w:b/>
          <w:bCs/>
          <w:i/>
          <w:sz w:val="28"/>
          <w:szCs w:val="28"/>
          <w:lang w:val="uk-UA"/>
        </w:rPr>
        <w:t>. Визначення та оцінка альтернативних способів</w:t>
      </w:r>
    </w:p>
    <w:p w:rsidR="00AF649E" w:rsidRDefault="00AF649E" w:rsidP="00005C37">
      <w:pPr>
        <w:autoSpaceDE w:val="0"/>
        <w:autoSpaceDN w:val="0"/>
        <w:adjustRightInd w:val="0"/>
        <w:spacing w:after="0" w:line="240" w:lineRule="auto"/>
        <w:ind w:firstLine="851"/>
        <w:jc w:val="center"/>
        <w:rPr>
          <w:rFonts w:ascii="Times New Roman" w:hAnsi="Times New Roman" w:cs="Times New Roman"/>
          <w:b/>
          <w:bCs/>
          <w:i/>
          <w:sz w:val="28"/>
          <w:szCs w:val="28"/>
          <w:lang w:val="uk-UA"/>
        </w:rPr>
      </w:pPr>
      <w:r w:rsidRPr="00B840BD">
        <w:rPr>
          <w:rFonts w:ascii="Times New Roman" w:hAnsi="Times New Roman" w:cs="Times New Roman"/>
          <w:b/>
          <w:bCs/>
          <w:i/>
          <w:sz w:val="28"/>
          <w:szCs w:val="28"/>
          <w:lang w:val="uk-UA"/>
        </w:rPr>
        <w:t>досягнення зазначених цілей</w:t>
      </w:r>
    </w:p>
    <w:p w:rsidR="00450A58" w:rsidRPr="00450A58" w:rsidRDefault="002B47AB" w:rsidP="002B47AB">
      <w:pPr>
        <w:pStyle w:val="a3"/>
        <w:autoSpaceDE w:val="0"/>
        <w:autoSpaceDN w:val="0"/>
        <w:adjustRightInd w:val="0"/>
        <w:spacing w:after="0" w:line="240" w:lineRule="auto"/>
        <w:ind w:left="1211"/>
        <w:rPr>
          <w:rFonts w:ascii="Times New Roman" w:hAnsi="Times New Roman" w:cs="Times New Roman"/>
          <w:b/>
          <w:bCs/>
          <w:i/>
          <w:sz w:val="28"/>
          <w:szCs w:val="28"/>
          <w:lang w:val="uk-UA"/>
        </w:rPr>
      </w:pPr>
      <w:r>
        <w:rPr>
          <w:rFonts w:ascii="Times New Roman" w:hAnsi="Times New Roman" w:cs="Times New Roman"/>
          <w:b/>
          <w:bCs/>
          <w:i/>
          <w:sz w:val="28"/>
          <w:szCs w:val="28"/>
          <w:lang w:val="uk-UA"/>
        </w:rPr>
        <w:t xml:space="preserve">1. </w:t>
      </w:r>
      <w:r w:rsidR="00450A58">
        <w:rPr>
          <w:rFonts w:ascii="Times New Roman" w:hAnsi="Times New Roman" w:cs="Times New Roman"/>
          <w:b/>
          <w:bCs/>
          <w:i/>
          <w:sz w:val="28"/>
          <w:szCs w:val="28"/>
          <w:lang w:val="uk-UA"/>
        </w:rPr>
        <w:t>Визначення альтернативних способів</w:t>
      </w:r>
    </w:p>
    <w:p w:rsidR="006E25D6" w:rsidRPr="00B840BD" w:rsidRDefault="00B840BD" w:rsidP="00B840BD">
      <w:pPr>
        <w:autoSpaceDE w:val="0"/>
        <w:autoSpaceDN w:val="0"/>
        <w:adjustRightInd w:val="0"/>
        <w:spacing w:after="0" w:line="240" w:lineRule="auto"/>
        <w:ind w:firstLine="851"/>
        <w:jc w:val="right"/>
        <w:rPr>
          <w:rFonts w:ascii="Times New Roman" w:hAnsi="Times New Roman" w:cs="Times New Roman"/>
          <w:bCs/>
          <w:i/>
          <w:sz w:val="28"/>
          <w:szCs w:val="28"/>
          <w:lang w:val="uk-UA"/>
        </w:rPr>
      </w:pPr>
      <w:r w:rsidRPr="00B840BD">
        <w:rPr>
          <w:rFonts w:ascii="Times New Roman" w:hAnsi="Times New Roman" w:cs="Times New Roman"/>
          <w:bCs/>
          <w:i/>
          <w:sz w:val="28"/>
          <w:szCs w:val="28"/>
          <w:lang w:val="uk-UA"/>
        </w:rPr>
        <w:t xml:space="preserve">Таблиця </w:t>
      </w:r>
      <w:r w:rsidR="00C40CC2">
        <w:rPr>
          <w:rFonts w:ascii="Times New Roman" w:hAnsi="Times New Roman" w:cs="Times New Roman"/>
          <w:bCs/>
          <w:i/>
          <w:sz w:val="28"/>
          <w:szCs w:val="28"/>
          <w:lang w:val="uk-UA"/>
        </w:rPr>
        <w:t>3</w:t>
      </w:r>
    </w:p>
    <w:tbl>
      <w:tblPr>
        <w:tblStyle w:val="a4"/>
        <w:tblW w:w="9889" w:type="dxa"/>
        <w:tblLook w:val="04A0" w:firstRow="1" w:lastRow="0" w:firstColumn="1" w:lastColumn="0" w:noHBand="0" w:noVBand="1"/>
      </w:tblPr>
      <w:tblGrid>
        <w:gridCol w:w="3369"/>
        <w:gridCol w:w="6520"/>
      </w:tblGrid>
      <w:tr w:rsidR="00B64B1A" w:rsidRPr="00F4561F" w:rsidTr="00377348">
        <w:tc>
          <w:tcPr>
            <w:tcW w:w="3369" w:type="dxa"/>
          </w:tcPr>
          <w:p w:rsidR="00B64B1A" w:rsidRPr="00D639B8" w:rsidRDefault="00B64B1A" w:rsidP="00B64B1A">
            <w:pPr>
              <w:autoSpaceDE w:val="0"/>
              <w:autoSpaceDN w:val="0"/>
              <w:adjustRightInd w:val="0"/>
              <w:jc w:val="center"/>
              <w:rPr>
                <w:rFonts w:ascii="Times New Roman" w:hAnsi="Times New Roman" w:cs="Times New Roman"/>
                <w:b/>
                <w:i/>
                <w:sz w:val="28"/>
                <w:szCs w:val="28"/>
                <w:lang w:val="uk-UA"/>
              </w:rPr>
            </w:pPr>
            <w:r w:rsidRPr="00D639B8">
              <w:rPr>
                <w:rFonts w:ascii="Times New Roman" w:hAnsi="Times New Roman" w:cs="Times New Roman"/>
                <w:b/>
                <w:i/>
                <w:sz w:val="28"/>
                <w:szCs w:val="28"/>
                <w:lang w:val="uk-UA"/>
              </w:rPr>
              <w:t>Вид альтернативи</w:t>
            </w:r>
          </w:p>
        </w:tc>
        <w:tc>
          <w:tcPr>
            <w:tcW w:w="6520" w:type="dxa"/>
          </w:tcPr>
          <w:p w:rsidR="00B64B1A" w:rsidRPr="00D639B8" w:rsidRDefault="004A57B1" w:rsidP="00B64B1A">
            <w:pPr>
              <w:autoSpaceDE w:val="0"/>
              <w:autoSpaceDN w:val="0"/>
              <w:adjustRightInd w:val="0"/>
              <w:jc w:val="center"/>
              <w:rPr>
                <w:rFonts w:ascii="Times New Roman" w:hAnsi="Times New Roman" w:cs="Times New Roman"/>
                <w:b/>
                <w:i/>
                <w:sz w:val="28"/>
                <w:szCs w:val="28"/>
                <w:lang w:val="uk-UA"/>
              </w:rPr>
            </w:pPr>
            <w:r w:rsidRPr="00D639B8">
              <w:rPr>
                <w:rFonts w:ascii="Times New Roman" w:hAnsi="Times New Roman" w:cs="Times New Roman"/>
                <w:b/>
                <w:i/>
                <w:sz w:val="28"/>
                <w:szCs w:val="28"/>
                <w:lang w:val="uk-UA"/>
              </w:rPr>
              <w:t>Опис альтернативи</w:t>
            </w:r>
          </w:p>
        </w:tc>
      </w:tr>
      <w:tr w:rsidR="00D639B8" w:rsidRPr="00F4561F" w:rsidTr="00377348">
        <w:tc>
          <w:tcPr>
            <w:tcW w:w="3369" w:type="dxa"/>
          </w:tcPr>
          <w:p w:rsidR="00D639B8" w:rsidRPr="00D639B8" w:rsidRDefault="00D639B8" w:rsidP="00B64B1A">
            <w:pPr>
              <w:autoSpaceDE w:val="0"/>
              <w:autoSpaceDN w:val="0"/>
              <w:adjustRightInd w:val="0"/>
              <w:jc w:val="center"/>
              <w:rPr>
                <w:rFonts w:ascii="Times New Roman" w:hAnsi="Times New Roman" w:cs="Times New Roman"/>
                <w:b/>
                <w:i/>
                <w:sz w:val="28"/>
                <w:szCs w:val="28"/>
                <w:lang w:val="uk-UA"/>
              </w:rPr>
            </w:pPr>
            <w:r w:rsidRPr="00D639B8">
              <w:rPr>
                <w:rFonts w:ascii="Times New Roman" w:hAnsi="Times New Roman" w:cs="Times New Roman"/>
                <w:b/>
                <w:i/>
                <w:sz w:val="28"/>
                <w:szCs w:val="28"/>
                <w:lang w:val="uk-UA"/>
              </w:rPr>
              <w:t>1</w:t>
            </w:r>
          </w:p>
        </w:tc>
        <w:tc>
          <w:tcPr>
            <w:tcW w:w="6520" w:type="dxa"/>
          </w:tcPr>
          <w:p w:rsidR="00D639B8" w:rsidRPr="00D639B8" w:rsidRDefault="00D639B8" w:rsidP="00B64B1A">
            <w:pPr>
              <w:autoSpaceDE w:val="0"/>
              <w:autoSpaceDN w:val="0"/>
              <w:adjustRightInd w:val="0"/>
              <w:jc w:val="center"/>
              <w:rPr>
                <w:rFonts w:ascii="Times New Roman" w:hAnsi="Times New Roman" w:cs="Times New Roman"/>
                <w:b/>
                <w:i/>
                <w:sz w:val="28"/>
                <w:szCs w:val="28"/>
                <w:lang w:val="uk-UA"/>
              </w:rPr>
            </w:pPr>
            <w:r w:rsidRPr="00D639B8">
              <w:rPr>
                <w:rFonts w:ascii="Times New Roman" w:hAnsi="Times New Roman" w:cs="Times New Roman"/>
                <w:b/>
                <w:i/>
                <w:sz w:val="28"/>
                <w:szCs w:val="28"/>
                <w:lang w:val="uk-UA"/>
              </w:rPr>
              <w:t>2</w:t>
            </w:r>
          </w:p>
        </w:tc>
      </w:tr>
      <w:tr w:rsidR="00B64B1A" w:rsidRPr="00CD363A" w:rsidTr="00377348">
        <w:tc>
          <w:tcPr>
            <w:tcW w:w="3369" w:type="dxa"/>
          </w:tcPr>
          <w:p w:rsidR="00B64B1A" w:rsidRPr="00F4561F" w:rsidRDefault="004A57B1" w:rsidP="00BA2C78">
            <w:pPr>
              <w:autoSpaceDE w:val="0"/>
              <w:autoSpaceDN w:val="0"/>
              <w:adjustRightInd w:val="0"/>
              <w:rPr>
                <w:rFonts w:ascii="Times New Roman" w:hAnsi="Times New Roman" w:cs="Times New Roman"/>
                <w:sz w:val="28"/>
                <w:szCs w:val="28"/>
                <w:lang w:val="uk-UA"/>
              </w:rPr>
            </w:pPr>
            <w:r w:rsidRPr="00F4561F">
              <w:rPr>
                <w:rFonts w:ascii="Times New Roman" w:hAnsi="Times New Roman" w:cs="Times New Roman"/>
                <w:sz w:val="28"/>
                <w:szCs w:val="28"/>
                <w:lang w:val="uk-UA"/>
              </w:rPr>
              <w:t>Альтернатива 1</w:t>
            </w:r>
            <w:r w:rsidR="001B0E94" w:rsidRPr="00F4561F">
              <w:rPr>
                <w:rFonts w:ascii="Times New Roman" w:hAnsi="Times New Roman" w:cs="Times New Roman"/>
                <w:sz w:val="28"/>
                <w:szCs w:val="28"/>
                <w:lang w:val="uk-UA"/>
              </w:rPr>
              <w:t>.</w:t>
            </w:r>
          </w:p>
          <w:p w:rsidR="004A57B1" w:rsidRPr="00F4561F" w:rsidRDefault="00996517" w:rsidP="00056CC5">
            <w:pPr>
              <w:autoSpaceDE w:val="0"/>
              <w:autoSpaceDN w:val="0"/>
              <w:adjustRightInd w:val="0"/>
              <w:rPr>
                <w:rFonts w:ascii="Times New Roman" w:hAnsi="Times New Roman" w:cs="Times New Roman"/>
                <w:sz w:val="28"/>
                <w:szCs w:val="28"/>
                <w:lang w:val="uk-UA"/>
              </w:rPr>
            </w:pPr>
            <w:r w:rsidRPr="00F4561F">
              <w:rPr>
                <w:rFonts w:ascii="Times New Roman" w:hAnsi="Times New Roman" w:cs="Times New Roman"/>
                <w:sz w:val="28"/>
                <w:szCs w:val="28"/>
                <w:lang w:val="uk-UA"/>
              </w:rPr>
              <w:t xml:space="preserve">Залишення </w:t>
            </w:r>
            <w:r w:rsidR="00056CC5">
              <w:rPr>
                <w:rFonts w:ascii="Times New Roman" w:hAnsi="Times New Roman" w:cs="Times New Roman"/>
                <w:sz w:val="28"/>
                <w:szCs w:val="28"/>
                <w:lang w:val="uk-UA"/>
              </w:rPr>
              <w:t>чинного</w:t>
            </w:r>
            <w:r w:rsidR="004A57B1" w:rsidRPr="00F4561F">
              <w:rPr>
                <w:rFonts w:ascii="Times New Roman" w:hAnsi="Times New Roman" w:cs="Times New Roman"/>
                <w:sz w:val="28"/>
                <w:szCs w:val="28"/>
                <w:lang w:val="uk-UA"/>
              </w:rPr>
              <w:t xml:space="preserve"> По</w:t>
            </w:r>
            <w:r w:rsidR="00574A27">
              <w:rPr>
                <w:rFonts w:ascii="Times New Roman" w:hAnsi="Times New Roman" w:cs="Times New Roman"/>
                <w:sz w:val="28"/>
                <w:szCs w:val="28"/>
                <w:lang w:val="uk-UA"/>
              </w:rPr>
              <w:t>-</w:t>
            </w:r>
            <w:r w:rsidR="004A57B1" w:rsidRPr="00F4561F">
              <w:rPr>
                <w:rFonts w:ascii="Times New Roman" w:hAnsi="Times New Roman" w:cs="Times New Roman"/>
                <w:sz w:val="28"/>
                <w:szCs w:val="28"/>
                <w:lang w:val="uk-UA"/>
              </w:rPr>
              <w:t xml:space="preserve">рядку </w:t>
            </w:r>
            <w:r w:rsidRPr="00F4561F">
              <w:rPr>
                <w:rFonts w:ascii="Times New Roman" w:hAnsi="Times New Roman" w:cs="Times New Roman"/>
                <w:sz w:val="28"/>
                <w:szCs w:val="28"/>
                <w:lang w:val="uk-UA"/>
              </w:rPr>
              <w:t>без змін, тобто</w:t>
            </w:r>
            <w:r w:rsidR="004A57B1" w:rsidRPr="00F4561F">
              <w:rPr>
                <w:rFonts w:ascii="Times New Roman" w:hAnsi="Times New Roman" w:cs="Times New Roman"/>
                <w:sz w:val="28"/>
                <w:szCs w:val="28"/>
                <w:lang w:val="uk-UA"/>
              </w:rPr>
              <w:t xml:space="preserve"> без збільшення розміру </w:t>
            </w:r>
            <w:proofErr w:type="spellStart"/>
            <w:r w:rsidR="004A57B1" w:rsidRPr="00F4561F">
              <w:rPr>
                <w:rFonts w:ascii="Times New Roman" w:hAnsi="Times New Roman" w:cs="Times New Roman"/>
                <w:sz w:val="28"/>
                <w:szCs w:val="28"/>
                <w:lang w:val="uk-UA"/>
              </w:rPr>
              <w:t>пайо</w:t>
            </w:r>
            <w:r w:rsidR="00574A27">
              <w:rPr>
                <w:rFonts w:ascii="Times New Roman" w:hAnsi="Times New Roman" w:cs="Times New Roman"/>
                <w:sz w:val="28"/>
                <w:szCs w:val="28"/>
                <w:lang w:val="uk-UA"/>
              </w:rPr>
              <w:t>-</w:t>
            </w:r>
            <w:r w:rsidR="004A57B1" w:rsidRPr="00F4561F">
              <w:rPr>
                <w:rFonts w:ascii="Times New Roman" w:hAnsi="Times New Roman" w:cs="Times New Roman"/>
                <w:sz w:val="28"/>
                <w:szCs w:val="28"/>
                <w:lang w:val="uk-UA"/>
              </w:rPr>
              <w:t>вої</w:t>
            </w:r>
            <w:proofErr w:type="spellEnd"/>
            <w:r w:rsidR="004A57B1" w:rsidRPr="00F4561F">
              <w:rPr>
                <w:rFonts w:ascii="Times New Roman" w:hAnsi="Times New Roman" w:cs="Times New Roman"/>
                <w:sz w:val="28"/>
                <w:szCs w:val="28"/>
                <w:lang w:val="uk-UA"/>
              </w:rPr>
              <w:t xml:space="preserve"> участі </w:t>
            </w:r>
            <w:r w:rsidR="00056CC5">
              <w:rPr>
                <w:rFonts w:ascii="Times New Roman" w:hAnsi="Times New Roman" w:cs="Times New Roman"/>
                <w:sz w:val="28"/>
                <w:szCs w:val="28"/>
                <w:lang w:val="uk-UA"/>
              </w:rPr>
              <w:t xml:space="preserve">забудовників </w:t>
            </w:r>
            <w:r w:rsidR="004A57B1" w:rsidRPr="00F4561F">
              <w:rPr>
                <w:rFonts w:ascii="Times New Roman" w:hAnsi="Times New Roman" w:cs="Times New Roman"/>
                <w:sz w:val="28"/>
                <w:szCs w:val="28"/>
                <w:lang w:val="uk-UA"/>
              </w:rPr>
              <w:t>у розвиток інфраструктури міста</w:t>
            </w:r>
          </w:p>
        </w:tc>
        <w:tc>
          <w:tcPr>
            <w:tcW w:w="6520" w:type="dxa"/>
          </w:tcPr>
          <w:p w:rsidR="00B64B1A" w:rsidRPr="00F4561F" w:rsidRDefault="00996517" w:rsidP="00400277">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 xml:space="preserve">Такий </w:t>
            </w:r>
            <w:r w:rsidR="000E0782">
              <w:rPr>
                <w:rFonts w:ascii="Times New Roman" w:hAnsi="Times New Roman" w:cs="Times New Roman"/>
                <w:sz w:val="28"/>
                <w:szCs w:val="28"/>
                <w:lang w:val="uk-UA"/>
              </w:rPr>
              <w:t>підхід лише заглиблює проблему й</w:t>
            </w:r>
            <w:r w:rsidRPr="00F4561F">
              <w:rPr>
                <w:rFonts w:ascii="Times New Roman" w:hAnsi="Times New Roman" w:cs="Times New Roman"/>
                <w:sz w:val="28"/>
                <w:szCs w:val="28"/>
                <w:lang w:val="uk-UA"/>
              </w:rPr>
              <w:t xml:space="preserve"> жодним </w:t>
            </w:r>
            <w:r w:rsidR="000E0782">
              <w:rPr>
                <w:rFonts w:ascii="Times New Roman" w:hAnsi="Times New Roman" w:cs="Times New Roman"/>
                <w:sz w:val="28"/>
                <w:szCs w:val="28"/>
                <w:lang w:val="uk-UA"/>
              </w:rPr>
              <w:t>чин</w:t>
            </w:r>
            <w:r w:rsidRPr="00F4561F">
              <w:rPr>
                <w:rFonts w:ascii="Times New Roman" w:hAnsi="Times New Roman" w:cs="Times New Roman"/>
                <w:sz w:val="28"/>
                <w:szCs w:val="28"/>
                <w:lang w:val="uk-UA"/>
              </w:rPr>
              <w:t xml:space="preserve">ом не сприяє її </w:t>
            </w:r>
            <w:r w:rsidR="000E0782">
              <w:rPr>
                <w:rFonts w:ascii="Times New Roman" w:hAnsi="Times New Roman" w:cs="Times New Roman"/>
                <w:sz w:val="28"/>
                <w:szCs w:val="28"/>
                <w:lang w:val="uk-UA"/>
              </w:rPr>
              <w:t>ви</w:t>
            </w:r>
            <w:r w:rsidRPr="00F4561F">
              <w:rPr>
                <w:rFonts w:ascii="Times New Roman" w:hAnsi="Times New Roman" w:cs="Times New Roman"/>
                <w:sz w:val="28"/>
                <w:szCs w:val="28"/>
                <w:lang w:val="uk-UA"/>
              </w:rPr>
              <w:t>рішенню</w:t>
            </w:r>
            <w:r w:rsidR="000E0782">
              <w:rPr>
                <w:rFonts w:ascii="Times New Roman" w:hAnsi="Times New Roman" w:cs="Times New Roman"/>
                <w:sz w:val="28"/>
                <w:szCs w:val="28"/>
                <w:lang w:val="uk-UA"/>
              </w:rPr>
              <w:t>.</w:t>
            </w:r>
            <w:r w:rsidRPr="00F4561F">
              <w:rPr>
                <w:rFonts w:ascii="Times New Roman" w:hAnsi="Times New Roman" w:cs="Times New Roman"/>
                <w:sz w:val="28"/>
                <w:szCs w:val="28"/>
                <w:lang w:val="uk-UA"/>
              </w:rPr>
              <w:t xml:space="preserve"> </w:t>
            </w:r>
            <w:r w:rsidR="000E0782">
              <w:rPr>
                <w:rFonts w:ascii="Times New Roman" w:hAnsi="Times New Roman" w:cs="Times New Roman"/>
                <w:sz w:val="28"/>
                <w:szCs w:val="28"/>
                <w:lang w:val="uk-UA"/>
              </w:rPr>
              <w:t>Р</w:t>
            </w:r>
            <w:r w:rsidR="007A0ABD" w:rsidRPr="00F4561F">
              <w:rPr>
                <w:rFonts w:ascii="Times New Roman" w:hAnsi="Times New Roman" w:cs="Times New Roman"/>
                <w:sz w:val="28"/>
                <w:szCs w:val="28"/>
                <w:lang w:val="uk-UA"/>
              </w:rPr>
              <w:t>озмір</w:t>
            </w:r>
            <w:r w:rsidR="00BB6230" w:rsidRPr="00F4561F">
              <w:rPr>
                <w:rFonts w:ascii="Times New Roman" w:hAnsi="Times New Roman" w:cs="Times New Roman"/>
                <w:sz w:val="28"/>
                <w:szCs w:val="28"/>
                <w:lang w:val="uk-UA"/>
              </w:rPr>
              <w:t>и</w:t>
            </w:r>
            <w:r w:rsidR="007A0ABD" w:rsidRPr="00F4561F">
              <w:rPr>
                <w:rFonts w:ascii="Times New Roman" w:hAnsi="Times New Roman" w:cs="Times New Roman"/>
                <w:sz w:val="28"/>
                <w:szCs w:val="28"/>
                <w:lang w:val="uk-UA"/>
              </w:rPr>
              <w:t xml:space="preserve"> надходжен</w:t>
            </w:r>
            <w:r w:rsidR="00BB6230" w:rsidRPr="00F4561F">
              <w:rPr>
                <w:rFonts w:ascii="Times New Roman" w:hAnsi="Times New Roman" w:cs="Times New Roman"/>
                <w:sz w:val="28"/>
                <w:szCs w:val="28"/>
                <w:lang w:val="uk-UA"/>
              </w:rPr>
              <w:t xml:space="preserve">ня </w:t>
            </w:r>
            <w:r w:rsidR="007A0ABD" w:rsidRPr="00F4561F">
              <w:rPr>
                <w:rFonts w:ascii="Times New Roman" w:hAnsi="Times New Roman" w:cs="Times New Roman"/>
                <w:sz w:val="28"/>
                <w:szCs w:val="28"/>
                <w:lang w:val="uk-UA"/>
              </w:rPr>
              <w:t>склад</w:t>
            </w:r>
            <w:r w:rsidR="00784888" w:rsidRPr="00F4561F">
              <w:rPr>
                <w:rFonts w:ascii="Times New Roman" w:hAnsi="Times New Roman" w:cs="Times New Roman"/>
                <w:sz w:val="28"/>
                <w:szCs w:val="28"/>
                <w:lang w:val="uk-UA"/>
              </w:rPr>
              <w:t>атимуть</w:t>
            </w:r>
            <w:r w:rsidR="00AC62D1" w:rsidRPr="00F4561F">
              <w:rPr>
                <w:rFonts w:ascii="Times New Roman" w:hAnsi="Times New Roman" w:cs="Times New Roman"/>
                <w:sz w:val="28"/>
                <w:szCs w:val="28"/>
                <w:lang w:val="uk-UA"/>
              </w:rPr>
              <w:t xml:space="preserve"> 1,4 млн.</w:t>
            </w:r>
            <w:r w:rsidR="000E0782">
              <w:rPr>
                <w:rFonts w:ascii="Times New Roman" w:hAnsi="Times New Roman" w:cs="Times New Roman"/>
                <w:sz w:val="28"/>
                <w:szCs w:val="28"/>
                <w:lang w:val="uk-UA"/>
              </w:rPr>
              <w:t xml:space="preserve"> </w:t>
            </w:r>
            <w:r w:rsidR="007A0ABD" w:rsidRPr="00F4561F">
              <w:rPr>
                <w:rFonts w:ascii="Times New Roman" w:hAnsi="Times New Roman" w:cs="Times New Roman"/>
                <w:sz w:val="28"/>
                <w:szCs w:val="28"/>
                <w:lang w:val="uk-UA"/>
              </w:rPr>
              <w:t>грн.</w:t>
            </w:r>
            <w:r w:rsidR="00967A66" w:rsidRPr="00F4561F">
              <w:rPr>
                <w:lang w:val="uk-UA"/>
              </w:rPr>
              <w:t xml:space="preserve"> </w:t>
            </w:r>
            <w:r w:rsidR="00967A66" w:rsidRPr="00F4561F">
              <w:rPr>
                <w:rFonts w:ascii="Times New Roman" w:hAnsi="Times New Roman" w:cs="Times New Roman"/>
                <w:i/>
                <w:sz w:val="28"/>
                <w:szCs w:val="28"/>
                <w:lang w:val="uk-UA"/>
              </w:rPr>
              <w:t>(див.таб</w:t>
            </w:r>
            <w:r w:rsidR="00E90209">
              <w:rPr>
                <w:rFonts w:ascii="Times New Roman" w:hAnsi="Times New Roman" w:cs="Times New Roman"/>
                <w:i/>
                <w:sz w:val="28"/>
                <w:szCs w:val="28"/>
                <w:lang w:val="uk-UA"/>
              </w:rPr>
              <w:t>л</w:t>
            </w:r>
            <w:r w:rsidR="00967A66" w:rsidRPr="00F4561F">
              <w:rPr>
                <w:rFonts w:ascii="Times New Roman" w:hAnsi="Times New Roman" w:cs="Times New Roman"/>
                <w:i/>
                <w:sz w:val="28"/>
                <w:szCs w:val="28"/>
                <w:lang w:val="uk-UA"/>
              </w:rPr>
              <w:t>.</w:t>
            </w:r>
            <w:r w:rsidR="00400277">
              <w:rPr>
                <w:rFonts w:ascii="Times New Roman" w:hAnsi="Times New Roman" w:cs="Times New Roman"/>
                <w:i/>
                <w:sz w:val="28"/>
                <w:szCs w:val="28"/>
                <w:lang w:val="uk-UA"/>
              </w:rPr>
              <w:t>2</w:t>
            </w:r>
            <w:r w:rsidR="00967A66" w:rsidRPr="00F4561F">
              <w:rPr>
                <w:rFonts w:ascii="Times New Roman" w:hAnsi="Times New Roman" w:cs="Times New Roman"/>
                <w:i/>
                <w:sz w:val="28"/>
                <w:szCs w:val="28"/>
                <w:lang w:val="uk-UA"/>
              </w:rPr>
              <w:t>)</w:t>
            </w:r>
            <w:r w:rsidR="00784888" w:rsidRPr="00F4561F">
              <w:rPr>
                <w:rFonts w:ascii="Times New Roman" w:hAnsi="Times New Roman" w:cs="Times New Roman"/>
                <w:sz w:val="28"/>
                <w:szCs w:val="28"/>
                <w:lang w:val="uk-UA"/>
              </w:rPr>
              <w:t xml:space="preserve">, що відповідає </w:t>
            </w:r>
            <w:r w:rsidR="00E90209">
              <w:rPr>
                <w:rFonts w:ascii="Times New Roman" w:hAnsi="Times New Roman" w:cs="Times New Roman"/>
                <w:sz w:val="28"/>
                <w:szCs w:val="28"/>
                <w:lang w:val="uk-UA"/>
              </w:rPr>
              <w:t>надходженням 2017 року від пайової участі в</w:t>
            </w:r>
            <w:r w:rsidRPr="00F4561F">
              <w:rPr>
                <w:rFonts w:ascii="Times New Roman" w:hAnsi="Times New Roman" w:cs="Times New Roman"/>
                <w:sz w:val="28"/>
                <w:szCs w:val="28"/>
                <w:lang w:val="uk-UA"/>
              </w:rPr>
              <w:t xml:space="preserve"> розвитку </w:t>
            </w:r>
            <w:r w:rsidR="00E90209">
              <w:rPr>
                <w:rFonts w:ascii="Times New Roman" w:hAnsi="Times New Roman" w:cs="Times New Roman"/>
                <w:sz w:val="28"/>
                <w:szCs w:val="28"/>
                <w:lang w:val="uk-UA"/>
              </w:rPr>
              <w:t>інфраструктури міста</w:t>
            </w:r>
          </w:p>
        </w:tc>
      </w:tr>
      <w:tr w:rsidR="007F3584" w:rsidRPr="00CD363A" w:rsidTr="00377348">
        <w:tc>
          <w:tcPr>
            <w:tcW w:w="3369" w:type="dxa"/>
          </w:tcPr>
          <w:p w:rsidR="007F3584" w:rsidRPr="00F4561F" w:rsidRDefault="007F3584" w:rsidP="00BA2C78">
            <w:pPr>
              <w:autoSpaceDE w:val="0"/>
              <w:autoSpaceDN w:val="0"/>
              <w:adjustRightInd w:val="0"/>
              <w:rPr>
                <w:rFonts w:ascii="Times New Roman" w:hAnsi="Times New Roman" w:cs="Times New Roman"/>
                <w:sz w:val="28"/>
                <w:szCs w:val="28"/>
                <w:lang w:val="uk-UA"/>
              </w:rPr>
            </w:pPr>
            <w:r w:rsidRPr="00F4561F">
              <w:rPr>
                <w:rFonts w:ascii="Times New Roman" w:hAnsi="Times New Roman" w:cs="Times New Roman"/>
                <w:sz w:val="28"/>
                <w:szCs w:val="28"/>
                <w:lang w:val="uk-UA"/>
              </w:rPr>
              <w:t>Альтернатива 2.</w:t>
            </w:r>
          </w:p>
          <w:p w:rsidR="007F3584" w:rsidRPr="00F4561F" w:rsidRDefault="00A5431E" w:rsidP="00A5431E">
            <w:pPr>
              <w:autoSpaceDE w:val="0"/>
              <w:autoSpaceDN w:val="0"/>
              <w:adjustRightInd w:val="0"/>
              <w:rPr>
                <w:rFonts w:ascii="Times New Roman" w:hAnsi="Times New Roman" w:cs="Times New Roman"/>
                <w:sz w:val="28"/>
                <w:szCs w:val="28"/>
                <w:lang w:val="uk-UA"/>
              </w:rPr>
            </w:pPr>
            <w:r>
              <w:rPr>
                <w:rFonts w:ascii="Times New Roman" w:hAnsi="Times New Roman" w:cs="Times New Roman"/>
                <w:sz w:val="28"/>
                <w:szCs w:val="28"/>
                <w:lang w:val="uk-UA"/>
              </w:rPr>
              <w:t>У</w:t>
            </w:r>
            <w:r w:rsidR="00E9427D" w:rsidRPr="00F4561F">
              <w:rPr>
                <w:rFonts w:ascii="Times New Roman" w:hAnsi="Times New Roman" w:cs="Times New Roman"/>
                <w:sz w:val="28"/>
                <w:szCs w:val="28"/>
                <w:lang w:val="uk-UA"/>
              </w:rPr>
              <w:t>станов</w:t>
            </w:r>
            <w:r>
              <w:rPr>
                <w:rFonts w:ascii="Times New Roman" w:hAnsi="Times New Roman" w:cs="Times New Roman"/>
                <w:sz w:val="28"/>
                <w:szCs w:val="28"/>
                <w:lang w:val="uk-UA"/>
              </w:rPr>
              <w:t>лення</w:t>
            </w:r>
            <w:r w:rsidR="007F3584" w:rsidRPr="00F4561F">
              <w:rPr>
                <w:rFonts w:ascii="Times New Roman" w:hAnsi="Times New Roman" w:cs="Times New Roman"/>
                <w:sz w:val="28"/>
                <w:szCs w:val="28"/>
                <w:lang w:val="uk-UA"/>
              </w:rPr>
              <w:t xml:space="preserve"> відповідно до З</w:t>
            </w:r>
            <w:r w:rsidR="00061E8A" w:rsidRPr="00F4561F">
              <w:rPr>
                <w:rFonts w:ascii="Times New Roman" w:hAnsi="Times New Roman" w:cs="Times New Roman"/>
                <w:sz w:val="28"/>
                <w:szCs w:val="28"/>
                <w:lang w:val="uk-UA"/>
              </w:rPr>
              <w:t xml:space="preserve">акону </w:t>
            </w:r>
            <w:r w:rsidR="007F3584" w:rsidRPr="00F4561F">
              <w:rPr>
                <w:rFonts w:ascii="Times New Roman" w:hAnsi="Times New Roman" w:cs="Times New Roman"/>
                <w:sz w:val="28"/>
                <w:szCs w:val="28"/>
                <w:lang w:val="uk-UA"/>
              </w:rPr>
              <w:t>У</w:t>
            </w:r>
            <w:r w:rsidR="00061E8A" w:rsidRPr="00F4561F">
              <w:rPr>
                <w:rFonts w:ascii="Times New Roman" w:hAnsi="Times New Roman" w:cs="Times New Roman"/>
                <w:sz w:val="28"/>
                <w:szCs w:val="28"/>
                <w:lang w:val="uk-UA"/>
              </w:rPr>
              <w:t>країни</w:t>
            </w:r>
            <w:r w:rsidR="007F3584" w:rsidRPr="00F4561F">
              <w:rPr>
                <w:rFonts w:ascii="Times New Roman" w:hAnsi="Times New Roman" w:cs="Times New Roman"/>
                <w:sz w:val="28"/>
                <w:szCs w:val="28"/>
                <w:lang w:val="uk-UA"/>
              </w:rPr>
              <w:t xml:space="preserve"> </w:t>
            </w:r>
            <w:r w:rsidR="00DF0D4A" w:rsidRPr="00F4561F">
              <w:rPr>
                <w:rFonts w:ascii="Times New Roman" w:hAnsi="Times New Roman" w:cs="Times New Roman"/>
                <w:sz w:val="28"/>
                <w:szCs w:val="28"/>
                <w:lang w:val="uk-UA"/>
              </w:rPr>
              <w:t>«</w:t>
            </w:r>
            <w:r w:rsidR="004C3B30" w:rsidRPr="00F4561F">
              <w:rPr>
                <w:rFonts w:ascii="Times New Roman" w:hAnsi="Times New Roman" w:cs="Times New Roman"/>
                <w:sz w:val="28"/>
                <w:szCs w:val="28"/>
                <w:lang w:val="uk-UA"/>
              </w:rPr>
              <w:t xml:space="preserve">Про регулювання </w:t>
            </w:r>
            <w:proofErr w:type="spellStart"/>
            <w:r w:rsidR="00FD7F82" w:rsidRPr="00F4561F">
              <w:rPr>
                <w:rFonts w:ascii="Times New Roman" w:hAnsi="Times New Roman" w:cs="Times New Roman"/>
                <w:sz w:val="28"/>
                <w:szCs w:val="28"/>
                <w:lang w:val="uk-UA"/>
              </w:rPr>
              <w:t>містобудів</w:t>
            </w:r>
            <w:r w:rsidR="00574A27">
              <w:rPr>
                <w:rFonts w:ascii="Times New Roman" w:hAnsi="Times New Roman" w:cs="Times New Roman"/>
                <w:sz w:val="28"/>
                <w:szCs w:val="28"/>
                <w:lang w:val="uk-UA"/>
              </w:rPr>
              <w:t>-</w:t>
            </w:r>
            <w:r w:rsidR="00FD7F82" w:rsidRPr="00F4561F">
              <w:rPr>
                <w:rFonts w:ascii="Times New Roman" w:hAnsi="Times New Roman" w:cs="Times New Roman"/>
                <w:sz w:val="28"/>
                <w:szCs w:val="28"/>
                <w:lang w:val="uk-UA"/>
              </w:rPr>
              <w:t>ної</w:t>
            </w:r>
            <w:proofErr w:type="spellEnd"/>
            <w:r w:rsidR="00FD7F82" w:rsidRPr="00F4561F">
              <w:rPr>
                <w:rFonts w:ascii="Times New Roman" w:hAnsi="Times New Roman" w:cs="Times New Roman"/>
                <w:sz w:val="28"/>
                <w:szCs w:val="28"/>
                <w:lang w:val="uk-UA"/>
              </w:rPr>
              <w:t xml:space="preserve"> </w:t>
            </w:r>
            <w:r w:rsidR="00DF0D4A" w:rsidRPr="00F4561F">
              <w:rPr>
                <w:rFonts w:ascii="Times New Roman" w:hAnsi="Times New Roman" w:cs="Times New Roman"/>
                <w:sz w:val="28"/>
                <w:szCs w:val="28"/>
                <w:lang w:val="uk-UA"/>
              </w:rPr>
              <w:t>діяльності»</w:t>
            </w:r>
            <w:r w:rsidR="00FD7F82" w:rsidRPr="00F4561F">
              <w:rPr>
                <w:rFonts w:ascii="Times New Roman" w:hAnsi="Times New Roman" w:cs="Times New Roman"/>
                <w:sz w:val="28"/>
                <w:szCs w:val="28"/>
                <w:lang w:val="uk-UA"/>
              </w:rPr>
              <w:t xml:space="preserve"> </w:t>
            </w:r>
            <w:proofErr w:type="spellStart"/>
            <w:r w:rsidR="00FD7F82" w:rsidRPr="00F4561F">
              <w:rPr>
                <w:rFonts w:ascii="Times New Roman" w:hAnsi="Times New Roman" w:cs="Times New Roman"/>
                <w:sz w:val="28"/>
                <w:szCs w:val="28"/>
                <w:lang w:val="uk-UA"/>
              </w:rPr>
              <w:t>макси</w:t>
            </w:r>
            <w:r w:rsidR="00574A27">
              <w:rPr>
                <w:rFonts w:ascii="Times New Roman" w:hAnsi="Times New Roman" w:cs="Times New Roman"/>
                <w:sz w:val="28"/>
                <w:szCs w:val="28"/>
                <w:lang w:val="uk-UA"/>
              </w:rPr>
              <w:t>-</w:t>
            </w:r>
            <w:r w:rsidR="00FD7F82" w:rsidRPr="00F4561F">
              <w:rPr>
                <w:rFonts w:ascii="Times New Roman" w:hAnsi="Times New Roman" w:cs="Times New Roman"/>
                <w:sz w:val="28"/>
                <w:szCs w:val="28"/>
                <w:lang w:val="uk-UA"/>
              </w:rPr>
              <w:t>мально</w:t>
            </w:r>
            <w:proofErr w:type="spellEnd"/>
            <w:r w:rsidR="00FD7F82" w:rsidRPr="00F4561F">
              <w:rPr>
                <w:rFonts w:ascii="Times New Roman" w:hAnsi="Times New Roman" w:cs="Times New Roman"/>
                <w:sz w:val="28"/>
                <w:szCs w:val="28"/>
                <w:lang w:val="uk-UA"/>
              </w:rPr>
              <w:t xml:space="preserve"> </w:t>
            </w:r>
            <w:r w:rsidR="007F3584" w:rsidRPr="00F4561F">
              <w:rPr>
                <w:rFonts w:ascii="Times New Roman" w:hAnsi="Times New Roman" w:cs="Times New Roman"/>
                <w:sz w:val="28"/>
                <w:szCs w:val="28"/>
                <w:lang w:val="uk-UA"/>
              </w:rPr>
              <w:t>граничн</w:t>
            </w:r>
            <w:r>
              <w:rPr>
                <w:rFonts w:ascii="Times New Roman" w:hAnsi="Times New Roman" w:cs="Times New Roman"/>
                <w:sz w:val="28"/>
                <w:szCs w:val="28"/>
                <w:lang w:val="uk-UA"/>
              </w:rPr>
              <w:t>ого</w:t>
            </w:r>
            <w:r w:rsidR="007F3584" w:rsidRPr="00F4561F">
              <w:rPr>
                <w:rFonts w:ascii="Times New Roman" w:hAnsi="Times New Roman" w:cs="Times New Roman"/>
                <w:sz w:val="28"/>
                <w:szCs w:val="28"/>
                <w:lang w:val="uk-UA"/>
              </w:rPr>
              <w:t xml:space="preserve"> роз</w:t>
            </w:r>
            <w:r w:rsidR="00574A27">
              <w:rPr>
                <w:rFonts w:ascii="Times New Roman" w:hAnsi="Times New Roman" w:cs="Times New Roman"/>
                <w:sz w:val="28"/>
                <w:szCs w:val="28"/>
                <w:lang w:val="uk-UA"/>
              </w:rPr>
              <w:t>-</w:t>
            </w:r>
            <w:r w:rsidR="007F3584" w:rsidRPr="00F4561F">
              <w:rPr>
                <w:rFonts w:ascii="Times New Roman" w:hAnsi="Times New Roman" w:cs="Times New Roman"/>
                <w:sz w:val="28"/>
                <w:szCs w:val="28"/>
                <w:lang w:val="uk-UA"/>
              </w:rPr>
              <w:t>мір</w:t>
            </w:r>
            <w:r>
              <w:rPr>
                <w:rFonts w:ascii="Times New Roman" w:hAnsi="Times New Roman" w:cs="Times New Roman"/>
                <w:sz w:val="28"/>
                <w:szCs w:val="28"/>
                <w:lang w:val="uk-UA"/>
              </w:rPr>
              <w:t>у</w:t>
            </w:r>
            <w:r w:rsidR="007F3584" w:rsidRPr="00F4561F">
              <w:rPr>
                <w:rFonts w:ascii="Times New Roman" w:hAnsi="Times New Roman" w:cs="Times New Roman"/>
                <w:sz w:val="28"/>
                <w:szCs w:val="28"/>
                <w:lang w:val="uk-UA"/>
              </w:rPr>
              <w:t xml:space="preserve"> пайової участі</w:t>
            </w:r>
          </w:p>
        </w:tc>
        <w:tc>
          <w:tcPr>
            <w:tcW w:w="6520" w:type="dxa"/>
          </w:tcPr>
          <w:p w:rsidR="007F3584" w:rsidRPr="00F4561F" w:rsidRDefault="007F3584" w:rsidP="00FA1DDC">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Перевагами обраного регулювання є:</w:t>
            </w:r>
          </w:p>
          <w:p w:rsidR="00615CBB" w:rsidRPr="00F4561F" w:rsidRDefault="007F3584" w:rsidP="002B47AB">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 xml:space="preserve">- </w:t>
            </w:r>
            <w:r w:rsidR="00E07A7C">
              <w:rPr>
                <w:rFonts w:ascii="Times New Roman" w:hAnsi="Times New Roman" w:cs="Times New Roman"/>
                <w:sz w:val="28"/>
                <w:szCs w:val="28"/>
                <w:lang w:val="uk-UA"/>
              </w:rPr>
              <w:t>ухвалення</w:t>
            </w:r>
            <w:r w:rsidRPr="00F4561F">
              <w:rPr>
                <w:rFonts w:ascii="Times New Roman" w:hAnsi="Times New Roman" w:cs="Times New Roman"/>
                <w:sz w:val="28"/>
                <w:szCs w:val="28"/>
                <w:lang w:val="uk-UA"/>
              </w:rPr>
              <w:t xml:space="preserve"> нормативно-правового акта, </w:t>
            </w:r>
            <w:r w:rsidR="00A5431E">
              <w:rPr>
                <w:rFonts w:ascii="Times New Roman" w:hAnsi="Times New Roman" w:cs="Times New Roman"/>
                <w:sz w:val="28"/>
                <w:szCs w:val="28"/>
                <w:lang w:val="uk-UA"/>
              </w:rPr>
              <w:t>що</w:t>
            </w:r>
            <w:r w:rsidR="005153FA" w:rsidRPr="00F4561F">
              <w:rPr>
                <w:rFonts w:ascii="Times New Roman" w:hAnsi="Times New Roman" w:cs="Times New Roman"/>
                <w:sz w:val="28"/>
                <w:szCs w:val="28"/>
                <w:lang w:val="uk-UA"/>
              </w:rPr>
              <w:t xml:space="preserve"> буде відповідати Закону України </w:t>
            </w:r>
            <w:r w:rsidR="006275B5" w:rsidRPr="00F4561F">
              <w:rPr>
                <w:rFonts w:ascii="Times New Roman" w:hAnsi="Times New Roman" w:cs="Times New Roman"/>
                <w:sz w:val="28"/>
                <w:szCs w:val="28"/>
                <w:lang w:val="uk-UA"/>
              </w:rPr>
              <w:t>«</w:t>
            </w:r>
            <w:r w:rsidR="005153FA" w:rsidRPr="00F4561F">
              <w:rPr>
                <w:rFonts w:ascii="Times New Roman" w:hAnsi="Times New Roman" w:cs="Times New Roman"/>
                <w:sz w:val="28"/>
                <w:szCs w:val="28"/>
                <w:lang w:val="uk-UA"/>
              </w:rPr>
              <w:t>Про регулювання містобудівної діяльності</w:t>
            </w:r>
            <w:r w:rsidR="006275B5" w:rsidRPr="00F4561F">
              <w:rPr>
                <w:rFonts w:ascii="Times New Roman" w:hAnsi="Times New Roman" w:cs="Times New Roman"/>
                <w:sz w:val="28"/>
                <w:szCs w:val="28"/>
                <w:lang w:val="uk-UA"/>
              </w:rPr>
              <w:t>»</w:t>
            </w:r>
            <w:r w:rsidR="004C3B30" w:rsidRPr="00F4561F">
              <w:rPr>
                <w:rFonts w:ascii="Times New Roman" w:hAnsi="Times New Roman" w:cs="Times New Roman"/>
                <w:sz w:val="28"/>
                <w:szCs w:val="28"/>
                <w:lang w:val="uk-UA"/>
              </w:rPr>
              <w:t xml:space="preserve"> (</w:t>
            </w:r>
            <w:r w:rsidR="00F27B42" w:rsidRPr="00F4561F">
              <w:rPr>
                <w:rFonts w:ascii="Times New Roman" w:hAnsi="Times New Roman" w:cs="Times New Roman"/>
                <w:sz w:val="28"/>
                <w:szCs w:val="28"/>
                <w:lang w:val="uk-UA"/>
              </w:rPr>
              <w:t>10% для нежитлових споруд та 4%</w:t>
            </w:r>
            <w:r w:rsidR="004C3B30" w:rsidRPr="00F4561F">
              <w:rPr>
                <w:rFonts w:ascii="Times New Roman" w:hAnsi="Times New Roman" w:cs="Times New Roman"/>
                <w:sz w:val="28"/>
                <w:szCs w:val="28"/>
                <w:lang w:val="uk-UA"/>
              </w:rPr>
              <w:t xml:space="preserve"> </w:t>
            </w:r>
            <w:r w:rsidR="00A5431E" w:rsidRPr="00A5431E">
              <w:rPr>
                <w:rFonts w:ascii="Times New Roman" w:hAnsi="Times New Roman" w:cs="Times New Roman"/>
                <w:sz w:val="28"/>
                <w:szCs w:val="28"/>
                <w:lang w:val="uk-UA"/>
              </w:rPr>
              <w:t>–</w:t>
            </w:r>
            <w:r w:rsidR="00F27B42" w:rsidRPr="00F4561F">
              <w:rPr>
                <w:rFonts w:ascii="Times New Roman" w:hAnsi="Times New Roman" w:cs="Times New Roman"/>
                <w:sz w:val="28"/>
                <w:szCs w:val="28"/>
                <w:lang w:val="uk-UA"/>
              </w:rPr>
              <w:t xml:space="preserve"> для житлових будинків</w:t>
            </w:r>
            <w:r w:rsidR="005153FA" w:rsidRPr="00F4561F">
              <w:rPr>
                <w:rFonts w:ascii="Times New Roman" w:hAnsi="Times New Roman" w:cs="Times New Roman"/>
                <w:sz w:val="28"/>
                <w:szCs w:val="28"/>
                <w:lang w:val="uk-UA"/>
              </w:rPr>
              <w:t xml:space="preserve"> </w:t>
            </w:r>
            <w:r w:rsidR="00332D4A" w:rsidRPr="00F4561F">
              <w:rPr>
                <w:rFonts w:ascii="Times New Roman" w:hAnsi="Times New Roman" w:cs="Times New Roman"/>
                <w:sz w:val="28"/>
                <w:szCs w:val="28"/>
                <w:lang w:val="uk-UA"/>
              </w:rPr>
              <w:t xml:space="preserve">від </w:t>
            </w:r>
            <w:r w:rsidR="005153FA" w:rsidRPr="00F4561F">
              <w:rPr>
                <w:rFonts w:ascii="Times New Roman" w:hAnsi="Times New Roman" w:cs="Times New Roman"/>
                <w:sz w:val="28"/>
                <w:szCs w:val="28"/>
                <w:lang w:val="uk-UA"/>
              </w:rPr>
              <w:t>загальної кошторисн</w:t>
            </w:r>
            <w:r w:rsidR="009A1417" w:rsidRPr="00F4561F">
              <w:rPr>
                <w:rFonts w:ascii="Times New Roman" w:hAnsi="Times New Roman" w:cs="Times New Roman"/>
                <w:sz w:val="28"/>
                <w:szCs w:val="28"/>
                <w:lang w:val="uk-UA"/>
              </w:rPr>
              <w:t>ої вартості будівництва об’єкта</w:t>
            </w:r>
            <w:r w:rsidR="00F27B42" w:rsidRPr="00F4561F">
              <w:rPr>
                <w:rFonts w:ascii="Times New Roman" w:hAnsi="Times New Roman" w:cs="Times New Roman"/>
                <w:sz w:val="28"/>
                <w:szCs w:val="28"/>
                <w:lang w:val="uk-UA"/>
              </w:rPr>
              <w:t>)</w:t>
            </w:r>
            <w:r w:rsidR="00B70B66" w:rsidRPr="00F4561F">
              <w:rPr>
                <w:rFonts w:ascii="Times New Roman" w:hAnsi="Times New Roman" w:cs="Times New Roman"/>
                <w:sz w:val="28"/>
                <w:szCs w:val="28"/>
                <w:lang w:val="uk-UA"/>
              </w:rPr>
              <w:t xml:space="preserve"> та забезпеч</w:t>
            </w:r>
            <w:r w:rsidR="007D1A6A" w:rsidRPr="00F4561F">
              <w:rPr>
                <w:rFonts w:ascii="Times New Roman" w:hAnsi="Times New Roman" w:cs="Times New Roman"/>
                <w:sz w:val="28"/>
                <w:szCs w:val="28"/>
                <w:lang w:val="uk-UA"/>
              </w:rPr>
              <w:t>у</w:t>
            </w:r>
            <w:r w:rsidR="00F27B42" w:rsidRPr="00F4561F">
              <w:rPr>
                <w:rFonts w:ascii="Times New Roman" w:hAnsi="Times New Roman" w:cs="Times New Roman"/>
                <w:sz w:val="28"/>
                <w:szCs w:val="28"/>
                <w:lang w:val="uk-UA"/>
              </w:rPr>
              <w:t>ватиме</w:t>
            </w:r>
            <w:r w:rsidR="00B70B66" w:rsidRPr="00F4561F">
              <w:rPr>
                <w:rFonts w:ascii="Times New Roman" w:hAnsi="Times New Roman" w:cs="Times New Roman"/>
                <w:sz w:val="28"/>
                <w:szCs w:val="28"/>
                <w:lang w:val="uk-UA"/>
              </w:rPr>
              <w:t xml:space="preserve"> </w:t>
            </w:r>
            <w:r w:rsidR="002B47AB">
              <w:rPr>
                <w:rFonts w:ascii="Times New Roman" w:hAnsi="Times New Roman" w:cs="Times New Roman"/>
                <w:sz w:val="28"/>
                <w:szCs w:val="28"/>
                <w:lang w:val="uk-UA"/>
              </w:rPr>
              <w:t xml:space="preserve">   </w:t>
            </w:r>
            <w:r w:rsidR="00B70B66" w:rsidRPr="00F4561F">
              <w:rPr>
                <w:rFonts w:ascii="Times New Roman" w:hAnsi="Times New Roman" w:cs="Times New Roman"/>
                <w:sz w:val="28"/>
                <w:szCs w:val="28"/>
                <w:lang w:val="uk-UA"/>
              </w:rPr>
              <w:t>сплату</w:t>
            </w:r>
            <w:r w:rsidRPr="00F4561F">
              <w:rPr>
                <w:rFonts w:ascii="Times New Roman" w:hAnsi="Times New Roman" w:cs="Times New Roman"/>
                <w:sz w:val="28"/>
                <w:szCs w:val="28"/>
                <w:lang w:val="uk-UA"/>
              </w:rPr>
              <w:t xml:space="preserve"> </w:t>
            </w:r>
            <w:r w:rsidR="002B47AB">
              <w:rPr>
                <w:rFonts w:ascii="Times New Roman" w:hAnsi="Times New Roman" w:cs="Times New Roman"/>
                <w:sz w:val="28"/>
                <w:szCs w:val="28"/>
                <w:lang w:val="uk-UA"/>
              </w:rPr>
              <w:t xml:space="preserve">  </w:t>
            </w:r>
            <w:r w:rsidRPr="00F4561F">
              <w:rPr>
                <w:rFonts w:ascii="Times New Roman" w:hAnsi="Times New Roman" w:cs="Times New Roman"/>
                <w:sz w:val="28"/>
                <w:szCs w:val="28"/>
                <w:lang w:val="uk-UA"/>
              </w:rPr>
              <w:t xml:space="preserve">збільшеного </w:t>
            </w:r>
            <w:r w:rsidR="002B47AB">
              <w:rPr>
                <w:rFonts w:ascii="Times New Roman" w:hAnsi="Times New Roman" w:cs="Times New Roman"/>
                <w:sz w:val="28"/>
                <w:szCs w:val="28"/>
                <w:lang w:val="uk-UA"/>
              </w:rPr>
              <w:t xml:space="preserve">  </w:t>
            </w:r>
            <w:r w:rsidRPr="00F4561F">
              <w:rPr>
                <w:rFonts w:ascii="Times New Roman" w:hAnsi="Times New Roman" w:cs="Times New Roman"/>
                <w:sz w:val="28"/>
                <w:szCs w:val="28"/>
                <w:lang w:val="uk-UA"/>
              </w:rPr>
              <w:t>р</w:t>
            </w:r>
            <w:r w:rsidR="00E07A7C">
              <w:rPr>
                <w:rFonts w:ascii="Times New Roman" w:hAnsi="Times New Roman" w:cs="Times New Roman"/>
                <w:sz w:val="28"/>
                <w:szCs w:val="28"/>
                <w:lang w:val="uk-UA"/>
              </w:rPr>
              <w:t xml:space="preserve">озміру </w:t>
            </w:r>
            <w:r w:rsidR="00615CBB" w:rsidRPr="00615CBB">
              <w:rPr>
                <w:rFonts w:ascii="Times New Roman" w:hAnsi="Times New Roman" w:cs="Times New Roman"/>
                <w:sz w:val="28"/>
                <w:szCs w:val="28"/>
                <w:lang w:val="uk-UA"/>
              </w:rPr>
              <w:t>пайової   участі  в  розвиток  інфраструктури   міста</w:t>
            </w:r>
          </w:p>
        </w:tc>
      </w:tr>
      <w:tr w:rsidR="00A86B63" w:rsidTr="00574A27">
        <w:tc>
          <w:tcPr>
            <w:tcW w:w="3369" w:type="dxa"/>
          </w:tcPr>
          <w:p w:rsidR="00A86B63" w:rsidRPr="00D639B8" w:rsidRDefault="00A86B63" w:rsidP="008A217E">
            <w:pPr>
              <w:autoSpaceDE w:val="0"/>
              <w:autoSpaceDN w:val="0"/>
              <w:adjustRightInd w:val="0"/>
              <w:jc w:val="center"/>
              <w:rPr>
                <w:rFonts w:ascii="Times New Roman" w:hAnsi="Times New Roman" w:cs="Times New Roman"/>
                <w:b/>
                <w:i/>
                <w:sz w:val="28"/>
                <w:szCs w:val="28"/>
                <w:lang w:val="uk-UA"/>
              </w:rPr>
            </w:pPr>
            <w:r w:rsidRPr="00D639B8">
              <w:rPr>
                <w:rFonts w:ascii="Times New Roman" w:hAnsi="Times New Roman" w:cs="Times New Roman"/>
                <w:b/>
                <w:i/>
                <w:sz w:val="28"/>
                <w:szCs w:val="28"/>
                <w:lang w:val="uk-UA"/>
              </w:rPr>
              <w:lastRenderedPageBreak/>
              <w:t>1</w:t>
            </w:r>
          </w:p>
        </w:tc>
        <w:tc>
          <w:tcPr>
            <w:tcW w:w="6520" w:type="dxa"/>
          </w:tcPr>
          <w:p w:rsidR="00A86B63" w:rsidRPr="00D639B8" w:rsidRDefault="00A86B63" w:rsidP="008A217E">
            <w:pPr>
              <w:autoSpaceDE w:val="0"/>
              <w:autoSpaceDN w:val="0"/>
              <w:adjustRightInd w:val="0"/>
              <w:jc w:val="center"/>
              <w:rPr>
                <w:rFonts w:ascii="Times New Roman" w:hAnsi="Times New Roman" w:cs="Times New Roman"/>
                <w:b/>
                <w:i/>
                <w:sz w:val="28"/>
                <w:szCs w:val="28"/>
                <w:lang w:val="uk-UA"/>
              </w:rPr>
            </w:pPr>
            <w:r w:rsidRPr="00D639B8">
              <w:rPr>
                <w:rFonts w:ascii="Times New Roman" w:hAnsi="Times New Roman" w:cs="Times New Roman"/>
                <w:b/>
                <w:i/>
                <w:sz w:val="28"/>
                <w:szCs w:val="28"/>
                <w:lang w:val="uk-UA"/>
              </w:rPr>
              <w:t>2</w:t>
            </w:r>
          </w:p>
        </w:tc>
      </w:tr>
      <w:tr w:rsidR="00A86B63" w:rsidRPr="00CD363A" w:rsidTr="00574A27">
        <w:tc>
          <w:tcPr>
            <w:tcW w:w="3369" w:type="dxa"/>
          </w:tcPr>
          <w:p w:rsidR="00A86B63" w:rsidRDefault="00A86B63" w:rsidP="00146C30">
            <w:pPr>
              <w:autoSpaceDE w:val="0"/>
              <w:autoSpaceDN w:val="0"/>
              <w:adjustRightInd w:val="0"/>
              <w:jc w:val="both"/>
              <w:rPr>
                <w:rFonts w:ascii="Times New Roman" w:hAnsi="Times New Roman" w:cs="Times New Roman"/>
                <w:i/>
                <w:sz w:val="28"/>
                <w:szCs w:val="28"/>
                <w:lang w:val="uk-UA"/>
              </w:rPr>
            </w:pPr>
          </w:p>
        </w:tc>
        <w:tc>
          <w:tcPr>
            <w:tcW w:w="6520" w:type="dxa"/>
          </w:tcPr>
          <w:p w:rsidR="00A86B63" w:rsidRPr="00A86B63" w:rsidRDefault="00D566C5" w:rsidP="00A86B63">
            <w:pPr>
              <w:autoSpaceDE w:val="0"/>
              <w:autoSpaceDN w:val="0"/>
              <w:adjustRightInd w:val="0"/>
              <w:jc w:val="both"/>
              <w:rPr>
                <w:rFonts w:ascii="Times New Roman" w:hAnsi="Times New Roman" w:cs="Times New Roman"/>
                <w:sz w:val="28"/>
                <w:szCs w:val="28"/>
                <w:lang w:val="uk-UA"/>
              </w:rPr>
            </w:pPr>
            <w:r w:rsidRPr="00D566C5">
              <w:rPr>
                <w:rFonts w:ascii="Times New Roman" w:hAnsi="Times New Roman" w:cs="Times New Roman"/>
                <w:sz w:val="28"/>
                <w:szCs w:val="28"/>
                <w:lang w:val="uk-UA"/>
              </w:rPr>
              <w:t xml:space="preserve">(розмір надходжень у 2018 році </w:t>
            </w:r>
            <w:r w:rsidR="00A86B63" w:rsidRPr="00A86B63">
              <w:rPr>
                <w:rFonts w:ascii="Times New Roman" w:hAnsi="Times New Roman" w:cs="Times New Roman"/>
                <w:sz w:val="28"/>
                <w:szCs w:val="28"/>
                <w:lang w:val="uk-UA"/>
              </w:rPr>
              <w:t>складатиме орієнтовно 137,0 млн.</w:t>
            </w:r>
            <w:r w:rsidR="00E07A7C">
              <w:rPr>
                <w:rFonts w:ascii="Times New Roman" w:hAnsi="Times New Roman" w:cs="Times New Roman"/>
                <w:sz w:val="28"/>
                <w:szCs w:val="28"/>
                <w:lang w:val="uk-UA"/>
              </w:rPr>
              <w:t xml:space="preserve"> грн.  </w:t>
            </w:r>
            <w:r w:rsidR="00137F87">
              <w:rPr>
                <w:rFonts w:ascii="Times New Roman" w:hAnsi="Times New Roman" w:cs="Times New Roman"/>
                <w:sz w:val="28"/>
                <w:szCs w:val="28"/>
                <w:lang w:val="uk-UA"/>
              </w:rPr>
              <w:t>/</w:t>
            </w:r>
            <w:r w:rsidR="00A86B63" w:rsidRPr="00E07A7C">
              <w:rPr>
                <w:rFonts w:ascii="Times New Roman" w:hAnsi="Times New Roman" w:cs="Times New Roman"/>
                <w:i/>
                <w:sz w:val="28"/>
                <w:szCs w:val="28"/>
                <w:lang w:val="uk-UA"/>
              </w:rPr>
              <w:t>див.таб</w:t>
            </w:r>
            <w:r w:rsidR="00E07A7C" w:rsidRPr="00E07A7C">
              <w:rPr>
                <w:rFonts w:ascii="Times New Roman" w:hAnsi="Times New Roman" w:cs="Times New Roman"/>
                <w:i/>
                <w:sz w:val="28"/>
                <w:szCs w:val="28"/>
                <w:lang w:val="uk-UA"/>
              </w:rPr>
              <w:t>л</w:t>
            </w:r>
            <w:r w:rsidR="001F146A">
              <w:rPr>
                <w:rFonts w:ascii="Times New Roman" w:hAnsi="Times New Roman" w:cs="Times New Roman"/>
                <w:i/>
                <w:sz w:val="28"/>
                <w:szCs w:val="28"/>
                <w:lang w:val="uk-UA"/>
              </w:rPr>
              <w:t>.2</w:t>
            </w:r>
            <w:r w:rsidR="00137F87">
              <w:rPr>
                <w:rFonts w:ascii="Times New Roman" w:hAnsi="Times New Roman" w:cs="Times New Roman"/>
                <w:i/>
                <w:sz w:val="28"/>
                <w:szCs w:val="28"/>
                <w:lang w:val="uk-UA"/>
              </w:rPr>
              <w:t>/</w:t>
            </w:r>
            <w:r w:rsidR="00A86B63" w:rsidRPr="00A86B63">
              <w:rPr>
                <w:rFonts w:ascii="Times New Roman" w:hAnsi="Times New Roman" w:cs="Times New Roman"/>
                <w:sz w:val="28"/>
                <w:szCs w:val="28"/>
                <w:lang w:val="uk-UA"/>
              </w:rPr>
              <w:t>).</w:t>
            </w:r>
          </w:p>
          <w:p w:rsidR="00A86B63" w:rsidRDefault="00A86B63" w:rsidP="00A86B63">
            <w:pPr>
              <w:autoSpaceDE w:val="0"/>
              <w:autoSpaceDN w:val="0"/>
              <w:adjustRightInd w:val="0"/>
              <w:jc w:val="both"/>
              <w:rPr>
                <w:rFonts w:ascii="Times New Roman" w:hAnsi="Times New Roman" w:cs="Times New Roman"/>
                <w:i/>
                <w:sz w:val="28"/>
                <w:szCs w:val="28"/>
                <w:lang w:val="uk-UA"/>
              </w:rPr>
            </w:pPr>
            <w:r w:rsidRPr="00A86B63">
              <w:rPr>
                <w:rFonts w:ascii="Times New Roman" w:hAnsi="Times New Roman" w:cs="Times New Roman"/>
                <w:sz w:val="28"/>
                <w:szCs w:val="28"/>
                <w:lang w:val="uk-UA"/>
              </w:rPr>
              <w:t>Значне фінансове навантаження на суб’єктів підприємництва. Негативне та неприйнятне ставлення суб’єктів підприємницької діяльності до впровадження максимального розмі</w:t>
            </w:r>
            <w:r w:rsidR="00574A27">
              <w:rPr>
                <w:rFonts w:ascii="Times New Roman" w:hAnsi="Times New Roman" w:cs="Times New Roman"/>
                <w:sz w:val="28"/>
                <w:szCs w:val="28"/>
                <w:lang w:val="uk-UA"/>
              </w:rPr>
              <w:t>ру відрахувань (пайової участі)</w:t>
            </w:r>
          </w:p>
        </w:tc>
      </w:tr>
      <w:tr w:rsidR="00A86B63" w:rsidTr="00574A27">
        <w:tc>
          <w:tcPr>
            <w:tcW w:w="3369" w:type="dxa"/>
          </w:tcPr>
          <w:p w:rsidR="00A86B63" w:rsidRPr="00F4561F" w:rsidRDefault="00A86B63" w:rsidP="008A217E">
            <w:pPr>
              <w:autoSpaceDE w:val="0"/>
              <w:autoSpaceDN w:val="0"/>
              <w:adjustRightInd w:val="0"/>
              <w:rPr>
                <w:rFonts w:ascii="Times New Roman" w:hAnsi="Times New Roman" w:cs="Times New Roman"/>
                <w:sz w:val="28"/>
                <w:szCs w:val="28"/>
                <w:lang w:val="uk-UA"/>
              </w:rPr>
            </w:pPr>
            <w:r w:rsidRPr="00F4561F">
              <w:rPr>
                <w:rFonts w:ascii="Times New Roman" w:hAnsi="Times New Roman" w:cs="Times New Roman"/>
                <w:sz w:val="28"/>
                <w:szCs w:val="28"/>
                <w:lang w:val="uk-UA"/>
              </w:rPr>
              <w:t>Альтернатива 3.</w:t>
            </w:r>
          </w:p>
          <w:p w:rsidR="00A86B63" w:rsidRPr="00F4561F" w:rsidRDefault="00A86B63" w:rsidP="008A217E">
            <w:pPr>
              <w:autoSpaceDE w:val="0"/>
              <w:autoSpaceDN w:val="0"/>
              <w:adjustRightInd w:val="0"/>
              <w:rPr>
                <w:rFonts w:ascii="Times New Roman" w:hAnsi="Times New Roman" w:cs="Times New Roman"/>
                <w:sz w:val="28"/>
                <w:szCs w:val="28"/>
                <w:lang w:val="uk-UA"/>
              </w:rPr>
            </w:pPr>
            <w:r w:rsidRPr="00F4561F">
              <w:rPr>
                <w:rFonts w:ascii="Times New Roman" w:hAnsi="Times New Roman" w:cs="Times New Roman"/>
                <w:sz w:val="28"/>
                <w:szCs w:val="28"/>
                <w:lang w:val="uk-UA"/>
              </w:rPr>
              <w:t xml:space="preserve">Прийняття </w:t>
            </w:r>
            <w:proofErr w:type="spellStart"/>
            <w:r w:rsidRPr="00F4561F">
              <w:rPr>
                <w:rFonts w:ascii="Times New Roman" w:hAnsi="Times New Roman" w:cs="Times New Roman"/>
                <w:sz w:val="28"/>
                <w:szCs w:val="28"/>
                <w:lang w:val="uk-UA"/>
              </w:rPr>
              <w:t>запропонова</w:t>
            </w:r>
            <w:r w:rsidR="00347834">
              <w:rPr>
                <w:rFonts w:ascii="Times New Roman" w:hAnsi="Times New Roman" w:cs="Times New Roman"/>
                <w:sz w:val="28"/>
                <w:szCs w:val="28"/>
                <w:lang w:val="uk-UA"/>
              </w:rPr>
              <w:t>-</w:t>
            </w:r>
            <w:r w:rsidRPr="00F4561F">
              <w:rPr>
                <w:rFonts w:ascii="Times New Roman" w:hAnsi="Times New Roman" w:cs="Times New Roman"/>
                <w:sz w:val="28"/>
                <w:szCs w:val="28"/>
                <w:lang w:val="uk-UA"/>
              </w:rPr>
              <w:t>ного</w:t>
            </w:r>
            <w:proofErr w:type="spellEnd"/>
            <w:r w:rsidRPr="00F4561F">
              <w:rPr>
                <w:rFonts w:ascii="Times New Roman" w:hAnsi="Times New Roman" w:cs="Times New Roman"/>
                <w:sz w:val="28"/>
                <w:szCs w:val="28"/>
                <w:lang w:val="uk-UA"/>
              </w:rPr>
              <w:t xml:space="preserve"> Проекту з </w:t>
            </w:r>
            <w:proofErr w:type="spellStart"/>
            <w:r w:rsidRPr="00F4561F">
              <w:rPr>
                <w:rFonts w:ascii="Times New Roman" w:hAnsi="Times New Roman" w:cs="Times New Roman"/>
                <w:sz w:val="28"/>
                <w:szCs w:val="28"/>
                <w:lang w:val="uk-UA"/>
              </w:rPr>
              <w:t>обґрунто</w:t>
            </w:r>
            <w:r w:rsidR="00615CBB">
              <w:rPr>
                <w:rFonts w:ascii="Times New Roman" w:hAnsi="Times New Roman" w:cs="Times New Roman"/>
                <w:sz w:val="28"/>
                <w:szCs w:val="28"/>
                <w:lang w:val="uk-UA"/>
              </w:rPr>
              <w:t>-</w:t>
            </w:r>
            <w:r w:rsidRPr="00F4561F">
              <w:rPr>
                <w:rFonts w:ascii="Times New Roman" w:hAnsi="Times New Roman" w:cs="Times New Roman"/>
                <w:sz w:val="28"/>
                <w:szCs w:val="28"/>
                <w:lang w:val="uk-UA"/>
              </w:rPr>
              <w:t>ваним</w:t>
            </w:r>
            <w:proofErr w:type="spellEnd"/>
            <w:r w:rsidRPr="00F4561F">
              <w:rPr>
                <w:rFonts w:ascii="Times New Roman" w:hAnsi="Times New Roman" w:cs="Times New Roman"/>
                <w:sz w:val="28"/>
                <w:szCs w:val="28"/>
                <w:lang w:val="uk-UA"/>
              </w:rPr>
              <w:t xml:space="preserve"> диференційно збільше</w:t>
            </w:r>
            <w:r w:rsidR="00574A27">
              <w:rPr>
                <w:rFonts w:ascii="Times New Roman" w:hAnsi="Times New Roman" w:cs="Times New Roman"/>
                <w:sz w:val="28"/>
                <w:szCs w:val="28"/>
                <w:lang w:val="uk-UA"/>
              </w:rPr>
              <w:t>ним розміром пайової участі</w:t>
            </w:r>
          </w:p>
        </w:tc>
        <w:tc>
          <w:tcPr>
            <w:tcW w:w="6520" w:type="dxa"/>
          </w:tcPr>
          <w:p w:rsidR="00A86B63" w:rsidRPr="00F4561F" w:rsidRDefault="00A86B63" w:rsidP="008A217E">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 xml:space="preserve">Перевагами обраного регулювання є: </w:t>
            </w:r>
          </w:p>
          <w:p w:rsidR="00A86B63" w:rsidRPr="00F4561F" w:rsidRDefault="00A86B63" w:rsidP="008A217E">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 xml:space="preserve">- прийняття нормативно-правового акта, </w:t>
            </w:r>
            <w:r w:rsidR="00574A27">
              <w:rPr>
                <w:rFonts w:ascii="Times New Roman" w:hAnsi="Times New Roman" w:cs="Times New Roman"/>
                <w:sz w:val="28"/>
                <w:szCs w:val="28"/>
                <w:lang w:val="uk-UA"/>
              </w:rPr>
              <w:t>що</w:t>
            </w:r>
            <w:r w:rsidRPr="00F4561F">
              <w:rPr>
                <w:rFonts w:ascii="Times New Roman" w:hAnsi="Times New Roman" w:cs="Times New Roman"/>
                <w:sz w:val="28"/>
                <w:szCs w:val="28"/>
                <w:lang w:val="uk-UA"/>
              </w:rPr>
              <w:t xml:space="preserve"> буде відповідати вимогам часу, чинному законодавству та забезпечить диференційований підхід до визначення розміру відрахувань </w:t>
            </w:r>
            <w:r w:rsidR="001F146A">
              <w:rPr>
                <w:rFonts w:ascii="Times New Roman" w:hAnsi="Times New Roman" w:cs="Times New Roman"/>
                <w:sz w:val="28"/>
                <w:szCs w:val="28"/>
                <w:lang w:val="uk-UA"/>
              </w:rPr>
              <w:t>із</w:t>
            </w:r>
            <w:r w:rsidRPr="00F4561F">
              <w:rPr>
                <w:rFonts w:ascii="Times New Roman" w:hAnsi="Times New Roman" w:cs="Times New Roman"/>
                <w:sz w:val="28"/>
                <w:szCs w:val="28"/>
                <w:lang w:val="uk-UA"/>
              </w:rPr>
              <w:t xml:space="preserve"> залученн</w:t>
            </w:r>
            <w:r w:rsidR="001F146A">
              <w:rPr>
                <w:rFonts w:ascii="Times New Roman" w:hAnsi="Times New Roman" w:cs="Times New Roman"/>
                <w:sz w:val="28"/>
                <w:szCs w:val="28"/>
                <w:lang w:val="uk-UA"/>
              </w:rPr>
              <w:t>я</w:t>
            </w:r>
            <w:r w:rsidRPr="00F4561F">
              <w:rPr>
                <w:rFonts w:ascii="Times New Roman" w:hAnsi="Times New Roman" w:cs="Times New Roman"/>
                <w:sz w:val="28"/>
                <w:szCs w:val="28"/>
                <w:lang w:val="uk-UA"/>
              </w:rPr>
              <w:t xml:space="preserve"> коштів забудовників (розмір надходжень у 2018 році складатиме орієнтовно 34,0 млн.</w:t>
            </w:r>
            <w:r w:rsidR="001F146A">
              <w:rPr>
                <w:rFonts w:ascii="Times New Roman" w:hAnsi="Times New Roman" w:cs="Times New Roman"/>
                <w:sz w:val="28"/>
                <w:szCs w:val="28"/>
                <w:lang w:val="uk-UA"/>
              </w:rPr>
              <w:t xml:space="preserve"> </w:t>
            </w:r>
            <w:r w:rsidRPr="00F4561F">
              <w:rPr>
                <w:rFonts w:ascii="Times New Roman" w:hAnsi="Times New Roman" w:cs="Times New Roman"/>
                <w:sz w:val="28"/>
                <w:szCs w:val="28"/>
                <w:lang w:val="uk-UA"/>
              </w:rPr>
              <w:t>грн.</w:t>
            </w:r>
            <w:r w:rsidRPr="00F4561F">
              <w:rPr>
                <w:rFonts w:ascii="Times New Roman" w:hAnsi="Times New Roman" w:cs="Times New Roman"/>
                <w:i/>
                <w:sz w:val="28"/>
                <w:szCs w:val="28"/>
                <w:lang w:val="uk-UA"/>
              </w:rPr>
              <w:t xml:space="preserve"> </w:t>
            </w:r>
            <w:r w:rsidR="001F146A">
              <w:rPr>
                <w:rFonts w:ascii="Times New Roman" w:hAnsi="Times New Roman" w:cs="Times New Roman"/>
                <w:i/>
                <w:sz w:val="28"/>
                <w:szCs w:val="28"/>
                <w:lang w:val="uk-UA"/>
              </w:rPr>
              <w:t xml:space="preserve"> </w:t>
            </w:r>
            <w:r w:rsidR="00785C97">
              <w:rPr>
                <w:rFonts w:ascii="Times New Roman" w:hAnsi="Times New Roman" w:cs="Times New Roman"/>
                <w:i/>
                <w:sz w:val="28"/>
                <w:szCs w:val="28"/>
                <w:lang w:val="uk-UA"/>
              </w:rPr>
              <w:t>/</w:t>
            </w:r>
            <w:r w:rsidR="001F146A" w:rsidRPr="001F146A">
              <w:rPr>
                <w:rFonts w:ascii="Times New Roman" w:hAnsi="Times New Roman" w:cs="Times New Roman"/>
                <w:i/>
                <w:sz w:val="28"/>
                <w:szCs w:val="28"/>
                <w:lang w:val="uk-UA"/>
              </w:rPr>
              <w:t>див.табл.</w:t>
            </w:r>
            <w:r w:rsidR="001F146A">
              <w:rPr>
                <w:rFonts w:ascii="Times New Roman" w:hAnsi="Times New Roman" w:cs="Times New Roman"/>
                <w:i/>
                <w:sz w:val="28"/>
                <w:szCs w:val="28"/>
                <w:lang w:val="uk-UA"/>
              </w:rPr>
              <w:t>2</w:t>
            </w:r>
            <w:r w:rsidR="00785C97">
              <w:rPr>
                <w:rFonts w:ascii="Times New Roman" w:hAnsi="Times New Roman" w:cs="Times New Roman"/>
                <w:i/>
                <w:sz w:val="28"/>
                <w:szCs w:val="28"/>
                <w:lang w:val="uk-UA"/>
              </w:rPr>
              <w:t>/</w:t>
            </w:r>
            <w:r w:rsidRPr="00F4561F">
              <w:rPr>
                <w:rFonts w:ascii="Times New Roman" w:hAnsi="Times New Roman" w:cs="Times New Roman"/>
                <w:sz w:val="28"/>
                <w:szCs w:val="28"/>
                <w:lang w:val="uk-UA"/>
              </w:rPr>
              <w:t>);</w:t>
            </w:r>
          </w:p>
          <w:p w:rsidR="00A86B63" w:rsidRPr="00F4561F" w:rsidRDefault="00A86B63" w:rsidP="008A217E">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 xml:space="preserve">- забезпечення сплати збільшеного розміру пайової участі </w:t>
            </w:r>
            <w:r w:rsidR="00DE36E2">
              <w:rPr>
                <w:rFonts w:ascii="Times New Roman" w:hAnsi="Times New Roman" w:cs="Times New Roman"/>
                <w:sz w:val="28"/>
                <w:szCs w:val="28"/>
                <w:lang w:val="uk-UA"/>
              </w:rPr>
              <w:t>в</w:t>
            </w:r>
            <w:r w:rsidRPr="00F4561F">
              <w:rPr>
                <w:rFonts w:ascii="Times New Roman" w:hAnsi="Times New Roman" w:cs="Times New Roman"/>
                <w:sz w:val="28"/>
                <w:szCs w:val="28"/>
                <w:lang w:val="uk-UA"/>
              </w:rPr>
              <w:t xml:space="preserve"> розвитку інфраструктури міста</w:t>
            </w:r>
            <w:r w:rsidR="00DE36E2">
              <w:rPr>
                <w:rFonts w:ascii="Times New Roman" w:hAnsi="Times New Roman" w:cs="Times New Roman"/>
                <w:sz w:val="28"/>
                <w:szCs w:val="28"/>
                <w:lang w:val="uk-UA"/>
              </w:rPr>
              <w:t xml:space="preserve"> в</w:t>
            </w:r>
            <w:r w:rsidRPr="00F4561F">
              <w:rPr>
                <w:rFonts w:ascii="Times New Roman" w:hAnsi="Times New Roman" w:cs="Times New Roman"/>
                <w:sz w:val="28"/>
                <w:szCs w:val="28"/>
                <w:lang w:val="uk-UA"/>
              </w:rPr>
              <w:t xml:space="preserve"> порівнянні з 2017 роком на 32,6</w:t>
            </w:r>
            <w:r w:rsidRPr="00DE36E2">
              <w:rPr>
                <w:lang w:val="uk-UA"/>
              </w:rPr>
              <w:t xml:space="preserve"> </w:t>
            </w:r>
            <w:r w:rsidRPr="00F4561F">
              <w:rPr>
                <w:rFonts w:ascii="Times New Roman" w:hAnsi="Times New Roman" w:cs="Times New Roman"/>
                <w:sz w:val="28"/>
                <w:szCs w:val="28"/>
                <w:lang w:val="uk-UA"/>
              </w:rPr>
              <w:t>млн.</w:t>
            </w:r>
            <w:r w:rsidR="00DE36E2">
              <w:rPr>
                <w:rFonts w:ascii="Times New Roman" w:hAnsi="Times New Roman" w:cs="Times New Roman"/>
                <w:sz w:val="28"/>
                <w:szCs w:val="28"/>
                <w:lang w:val="uk-UA"/>
              </w:rPr>
              <w:t xml:space="preserve"> </w:t>
            </w:r>
            <w:r w:rsidRPr="00F4561F">
              <w:rPr>
                <w:rFonts w:ascii="Times New Roman" w:hAnsi="Times New Roman" w:cs="Times New Roman"/>
                <w:sz w:val="28"/>
                <w:szCs w:val="28"/>
                <w:lang w:val="uk-UA"/>
              </w:rPr>
              <w:t>грн.;</w:t>
            </w:r>
          </w:p>
          <w:p w:rsidR="00A86B63" w:rsidRPr="00F4561F" w:rsidRDefault="00A86B63" w:rsidP="008A217E">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 збільшення видатків з міського бюджету на розвиток інфраструктури міста</w:t>
            </w:r>
            <w:r w:rsidRPr="00F4561F">
              <w:t xml:space="preserve"> </w:t>
            </w:r>
            <w:r w:rsidR="00DE36E2">
              <w:rPr>
                <w:rFonts w:ascii="Times New Roman" w:hAnsi="Times New Roman" w:cs="Times New Roman"/>
                <w:sz w:val="28"/>
                <w:szCs w:val="28"/>
                <w:lang w:val="uk-UA"/>
              </w:rPr>
              <w:t>в</w:t>
            </w:r>
            <w:r w:rsidRPr="00F4561F">
              <w:rPr>
                <w:rFonts w:ascii="Times New Roman" w:hAnsi="Times New Roman" w:cs="Times New Roman"/>
                <w:sz w:val="28"/>
                <w:szCs w:val="28"/>
                <w:lang w:val="uk-UA"/>
              </w:rPr>
              <w:t xml:space="preserve"> порівнянні з 2017 роком на 32,6 млн.</w:t>
            </w:r>
            <w:r w:rsidR="00DE36E2">
              <w:rPr>
                <w:rFonts w:ascii="Times New Roman" w:hAnsi="Times New Roman" w:cs="Times New Roman"/>
                <w:sz w:val="28"/>
                <w:szCs w:val="28"/>
                <w:lang w:val="uk-UA"/>
              </w:rPr>
              <w:t xml:space="preserve"> </w:t>
            </w:r>
            <w:r w:rsidRPr="00F4561F">
              <w:rPr>
                <w:rFonts w:ascii="Times New Roman" w:hAnsi="Times New Roman" w:cs="Times New Roman"/>
                <w:sz w:val="28"/>
                <w:szCs w:val="28"/>
                <w:lang w:val="uk-UA"/>
              </w:rPr>
              <w:t>грн.</w:t>
            </w:r>
          </w:p>
        </w:tc>
      </w:tr>
    </w:tbl>
    <w:p w:rsidR="00B64B1A" w:rsidRPr="00F4561F" w:rsidRDefault="00CA741B" w:rsidP="00146C30">
      <w:pPr>
        <w:autoSpaceDE w:val="0"/>
        <w:autoSpaceDN w:val="0"/>
        <w:adjustRightInd w:val="0"/>
        <w:spacing w:after="0" w:line="240" w:lineRule="auto"/>
        <w:jc w:val="both"/>
        <w:rPr>
          <w:rFonts w:ascii="Times New Roman" w:hAnsi="Times New Roman" w:cs="Times New Roman"/>
          <w:i/>
          <w:sz w:val="28"/>
          <w:szCs w:val="28"/>
          <w:lang w:val="uk-UA"/>
        </w:rPr>
      </w:pPr>
      <w:r w:rsidRPr="00F4561F">
        <w:rPr>
          <w:rFonts w:ascii="Times New Roman" w:hAnsi="Times New Roman" w:cs="Times New Roman"/>
          <w:i/>
          <w:sz w:val="28"/>
          <w:szCs w:val="28"/>
          <w:lang w:val="uk-UA"/>
        </w:rPr>
        <w:t>Примітка: п</w:t>
      </w:r>
      <w:r w:rsidR="00D62245" w:rsidRPr="00F4561F">
        <w:rPr>
          <w:rFonts w:ascii="Times New Roman" w:hAnsi="Times New Roman" w:cs="Times New Roman"/>
          <w:i/>
          <w:sz w:val="28"/>
          <w:szCs w:val="28"/>
          <w:lang w:val="uk-UA"/>
        </w:rPr>
        <w:t>ри описі альтернатив використовувалися</w:t>
      </w:r>
      <w:r w:rsidR="00332D4A" w:rsidRPr="00F4561F">
        <w:rPr>
          <w:rFonts w:ascii="Times New Roman" w:hAnsi="Times New Roman" w:cs="Times New Roman"/>
          <w:i/>
          <w:sz w:val="28"/>
          <w:szCs w:val="28"/>
          <w:lang w:val="uk-UA"/>
        </w:rPr>
        <w:t xml:space="preserve"> фактичні дані надходжень до спеціального фонду бюджету розвитку за 2017 рік від пайової участі забудовників м. Кривого Рогу та</w:t>
      </w:r>
      <w:r w:rsidR="00D62245" w:rsidRPr="00F4561F">
        <w:rPr>
          <w:rFonts w:ascii="Times New Roman" w:hAnsi="Times New Roman" w:cs="Times New Roman"/>
          <w:i/>
          <w:sz w:val="28"/>
          <w:szCs w:val="28"/>
          <w:lang w:val="uk-UA"/>
        </w:rPr>
        <w:t xml:space="preserve"> прогнозні розрахункові показники </w:t>
      </w:r>
      <w:r w:rsidR="00332D4A" w:rsidRPr="00F4561F">
        <w:rPr>
          <w:rFonts w:ascii="Times New Roman" w:hAnsi="Times New Roman" w:cs="Times New Roman"/>
          <w:i/>
          <w:sz w:val="28"/>
          <w:szCs w:val="28"/>
          <w:lang w:val="uk-UA"/>
        </w:rPr>
        <w:t>відрахувань, що базуються на  основних показниках економічного та соціального розвитку міста на 2017</w:t>
      </w:r>
      <w:r w:rsidR="00114A2F">
        <w:rPr>
          <w:rFonts w:ascii="Times New Roman" w:hAnsi="Times New Roman" w:cs="Times New Roman"/>
          <w:i/>
          <w:sz w:val="28"/>
          <w:szCs w:val="28"/>
          <w:lang w:val="uk-UA"/>
        </w:rPr>
        <w:t xml:space="preserve"> </w:t>
      </w:r>
      <w:r w:rsidR="00114A2F" w:rsidRPr="00114A2F">
        <w:rPr>
          <w:rFonts w:ascii="Times New Roman" w:hAnsi="Times New Roman" w:cs="Times New Roman"/>
          <w:i/>
          <w:sz w:val="28"/>
          <w:szCs w:val="28"/>
          <w:lang w:val="uk-UA"/>
        </w:rPr>
        <w:t>–</w:t>
      </w:r>
      <w:r w:rsidR="00114A2F">
        <w:rPr>
          <w:rFonts w:ascii="Times New Roman" w:hAnsi="Times New Roman" w:cs="Times New Roman"/>
          <w:i/>
          <w:sz w:val="28"/>
          <w:szCs w:val="28"/>
          <w:lang w:val="uk-UA"/>
        </w:rPr>
        <w:t xml:space="preserve"> </w:t>
      </w:r>
      <w:r w:rsidR="00332D4A" w:rsidRPr="00F4561F">
        <w:rPr>
          <w:rFonts w:ascii="Times New Roman" w:hAnsi="Times New Roman" w:cs="Times New Roman"/>
          <w:i/>
          <w:sz w:val="28"/>
          <w:szCs w:val="28"/>
          <w:lang w:val="uk-UA"/>
        </w:rPr>
        <w:t>2019 роки (рішення міс</w:t>
      </w:r>
      <w:r w:rsidR="00DE6C11" w:rsidRPr="00F4561F">
        <w:rPr>
          <w:rFonts w:ascii="Times New Roman" w:hAnsi="Times New Roman" w:cs="Times New Roman"/>
          <w:i/>
          <w:sz w:val="28"/>
          <w:szCs w:val="28"/>
          <w:lang w:val="uk-UA"/>
        </w:rPr>
        <w:t xml:space="preserve">ької ради </w:t>
      </w:r>
      <w:r w:rsidR="00AB603E" w:rsidRPr="00F4561F">
        <w:rPr>
          <w:rFonts w:ascii="Times New Roman" w:hAnsi="Times New Roman" w:cs="Times New Roman"/>
          <w:i/>
          <w:sz w:val="28"/>
          <w:szCs w:val="28"/>
          <w:lang w:val="uk-UA"/>
        </w:rPr>
        <w:t>від 20.12.2017</w:t>
      </w:r>
      <w:r w:rsidR="00AB603E">
        <w:rPr>
          <w:rFonts w:ascii="Times New Roman" w:hAnsi="Times New Roman" w:cs="Times New Roman"/>
          <w:i/>
          <w:sz w:val="28"/>
          <w:szCs w:val="28"/>
          <w:lang w:val="uk-UA"/>
        </w:rPr>
        <w:t xml:space="preserve"> </w:t>
      </w:r>
      <w:r w:rsidR="00DE6C11" w:rsidRPr="00F4561F">
        <w:rPr>
          <w:rFonts w:ascii="Times New Roman" w:hAnsi="Times New Roman" w:cs="Times New Roman"/>
          <w:i/>
          <w:sz w:val="28"/>
          <w:szCs w:val="28"/>
          <w:lang w:val="uk-UA"/>
        </w:rPr>
        <w:t xml:space="preserve">№2287 </w:t>
      </w:r>
      <w:r w:rsidR="00AB603E" w:rsidRPr="00171FDE">
        <w:rPr>
          <w:rFonts w:ascii="Times New Roman" w:hAnsi="Times New Roman" w:cs="Times New Roman"/>
          <w:i/>
          <w:sz w:val="28"/>
          <w:szCs w:val="28"/>
          <w:lang w:val="uk-UA"/>
        </w:rPr>
        <w:t xml:space="preserve">«Про внесення змін до рішення міської ради від 21.12.2016 №1171 «Про затвердження Програми економічного та соціального розвитку </w:t>
      </w:r>
      <w:r w:rsidR="00AB603E">
        <w:rPr>
          <w:rFonts w:ascii="Times New Roman" w:hAnsi="Times New Roman" w:cs="Times New Roman"/>
          <w:i/>
          <w:sz w:val="28"/>
          <w:szCs w:val="28"/>
          <w:lang w:val="uk-UA"/>
        </w:rPr>
        <w:t xml:space="preserve">                    </w:t>
      </w:r>
      <w:r w:rsidR="00AB603E" w:rsidRPr="00171FDE">
        <w:rPr>
          <w:rFonts w:ascii="Times New Roman" w:hAnsi="Times New Roman" w:cs="Times New Roman"/>
          <w:i/>
          <w:sz w:val="28"/>
          <w:szCs w:val="28"/>
          <w:lang w:val="uk-UA"/>
        </w:rPr>
        <w:t>м. Кривого Рогу на 2017 – 2019 роки»</w:t>
      </w:r>
      <w:r w:rsidR="009A1417" w:rsidRPr="00F4561F">
        <w:rPr>
          <w:rFonts w:ascii="Times New Roman" w:hAnsi="Times New Roman" w:cs="Times New Roman"/>
          <w:i/>
          <w:sz w:val="28"/>
          <w:szCs w:val="28"/>
          <w:lang w:val="uk-UA"/>
        </w:rPr>
        <w:t>)</w:t>
      </w:r>
      <w:r w:rsidR="00DE6C11" w:rsidRPr="00F4561F">
        <w:rPr>
          <w:rFonts w:ascii="Times New Roman" w:hAnsi="Times New Roman" w:cs="Times New Roman"/>
          <w:i/>
          <w:sz w:val="28"/>
          <w:szCs w:val="28"/>
          <w:lang w:val="uk-UA"/>
        </w:rPr>
        <w:t>.</w:t>
      </w:r>
    </w:p>
    <w:p w:rsidR="007C3D6E" w:rsidRPr="00F4561F" w:rsidRDefault="007C3D6E" w:rsidP="00005C37">
      <w:pPr>
        <w:autoSpaceDE w:val="0"/>
        <w:autoSpaceDN w:val="0"/>
        <w:adjustRightInd w:val="0"/>
        <w:spacing w:after="0" w:line="240" w:lineRule="auto"/>
        <w:ind w:firstLine="851"/>
        <w:jc w:val="both"/>
        <w:rPr>
          <w:rFonts w:ascii="Times New Roman" w:hAnsi="Times New Roman" w:cs="Times New Roman"/>
          <w:sz w:val="28"/>
          <w:szCs w:val="28"/>
          <w:lang w:val="uk-UA"/>
        </w:rPr>
      </w:pPr>
    </w:p>
    <w:p w:rsidR="00B25B66" w:rsidRDefault="00B25B66" w:rsidP="00983494">
      <w:pPr>
        <w:autoSpaceDE w:val="0"/>
        <w:autoSpaceDN w:val="0"/>
        <w:adjustRightInd w:val="0"/>
        <w:spacing w:after="0" w:line="240" w:lineRule="auto"/>
        <w:ind w:firstLine="851"/>
        <w:rPr>
          <w:rFonts w:ascii="Times New Roman" w:hAnsi="Times New Roman" w:cs="Times New Roman"/>
          <w:b/>
          <w:i/>
          <w:sz w:val="28"/>
          <w:szCs w:val="28"/>
          <w:lang w:val="uk-UA"/>
        </w:rPr>
      </w:pPr>
      <w:r w:rsidRPr="00983494">
        <w:rPr>
          <w:rFonts w:ascii="Times New Roman" w:hAnsi="Times New Roman" w:cs="Times New Roman"/>
          <w:b/>
          <w:i/>
          <w:sz w:val="28"/>
          <w:szCs w:val="28"/>
          <w:lang w:val="uk-UA"/>
        </w:rPr>
        <w:t>2. Оцінка вибраних альтернативних способів досягнення цілей</w:t>
      </w:r>
    </w:p>
    <w:p w:rsidR="005C08EE" w:rsidRPr="00983494" w:rsidRDefault="005C08EE" w:rsidP="00983494">
      <w:pPr>
        <w:autoSpaceDE w:val="0"/>
        <w:autoSpaceDN w:val="0"/>
        <w:adjustRightInd w:val="0"/>
        <w:spacing w:after="0" w:line="240" w:lineRule="auto"/>
        <w:ind w:firstLine="851"/>
        <w:rPr>
          <w:rFonts w:ascii="Times New Roman" w:hAnsi="Times New Roman" w:cs="Times New Roman"/>
          <w:b/>
          <w:i/>
          <w:sz w:val="28"/>
          <w:szCs w:val="28"/>
          <w:lang w:val="uk-UA"/>
        </w:rPr>
      </w:pPr>
    </w:p>
    <w:p w:rsidR="00CC584B" w:rsidRPr="006C3B00" w:rsidRDefault="006C3B00" w:rsidP="006C3B00">
      <w:pPr>
        <w:autoSpaceDE w:val="0"/>
        <w:autoSpaceDN w:val="0"/>
        <w:adjustRightInd w:val="0"/>
        <w:spacing w:after="0" w:line="240" w:lineRule="auto"/>
        <w:ind w:firstLine="851"/>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4</w:t>
      </w:r>
    </w:p>
    <w:p w:rsidR="00B25B66" w:rsidRPr="00370A4F" w:rsidRDefault="00B25B66" w:rsidP="00B25B66">
      <w:pPr>
        <w:autoSpaceDE w:val="0"/>
        <w:autoSpaceDN w:val="0"/>
        <w:adjustRightInd w:val="0"/>
        <w:spacing w:after="0" w:line="240" w:lineRule="auto"/>
        <w:ind w:firstLine="851"/>
        <w:jc w:val="center"/>
        <w:rPr>
          <w:rFonts w:ascii="Times New Roman" w:hAnsi="Times New Roman" w:cs="Times New Roman"/>
          <w:b/>
          <w:i/>
          <w:sz w:val="28"/>
          <w:szCs w:val="28"/>
          <w:lang w:val="uk-UA"/>
        </w:rPr>
      </w:pPr>
      <w:r w:rsidRPr="00370A4F">
        <w:rPr>
          <w:rFonts w:ascii="Times New Roman" w:hAnsi="Times New Roman" w:cs="Times New Roman"/>
          <w:b/>
          <w:i/>
          <w:sz w:val="28"/>
          <w:szCs w:val="28"/>
          <w:lang w:val="uk-UA"/>
        </w:rPr>
        <w:t>Оцінка впливу на сферу інтересів держави</w:t>
      </w:r>
    </w:p>
    <w:tbl>
      <w:tblPr>
        <w:tblStyle w:val="a4"/>
        <w:tblW w:w="9889" w:type="dxa"/>
        <w:tblLook w:val="04A0" w:firstRow="1" w:lastRow="0" w:firstColumn="1" w:lastColumn="0" w:noHBand="0" w:noVBand="1"/>
      </w:tblPr>
      <w:tblGrid>
        <w:gridCol w:w="2376"/>
        <w:gridCol w:w="3828"/>
        <w:gridCol w:w="3685"/>
      </w:tblGrid>
      <w:tr w:rsidR="00B25B66" w:rsidRPr="00F4561F" w:rsidTr="00B25B66">
        <w:tc>
          <w:tcPr>
            <w:tcW w:w="2376" w:type="dxa"/>
          </w:tcPr>
          <w:p w:rsidR="00B25B66" w:rsidRPr="00512B6C" w:rsidRDefault="006565D5" w:rsidP="00B25B66">
            <w:pPr>
              <w:autoSpaceDE w:val="0"/>
              <w:autoSpaceDN w:val="0"/>
              <w:adjustRightInd w:val="0"/>
              <w:jc w:val="center"/>
              <w:rPr>
                <w:rFonts w:ascii="Times New Roman" w:hAnsi="Times New Roman" w:cs="Times New Roman"/>
                <w:b/>
                <w:i/>
                <w:sz w:val="28"/>
                <w:szCs w:val="28"/>
                <w:lang w:val="uk-UA"/>
              </w:rPr>
            </w:pPr>
            <w:r w:rsidRPr="00512B6C">
              <w:rPr>
                <w:rFonts w:ascii="Times New Roman" w:hAnsi="Times New Roman" w:cs="Times New Roman"/>
                <w:b/>
                <w:i/>
                <w:sz w:val="28"/>
                <w:szCs w:val="28"/>
                <w:lang w:val="uk-UA"/>
              </w:rPr>
              <w:t>Вид альтернативи</w:t>
            </w:r>
          </w:p>
        </w:tc>
        <w:tc>
          <w:tcPr>
            <w:tcW w:w="3828" w:type="dxa"/>
          </w:tcPr>
          <w:p w:rsidR="00B25B66" w:rsidRPr="00512B6C" w:rsidRDefault="006565D5" w:rsidP="00B25B66">
            <w:pPr>
              <w:autoSpaceDE w:val="0"/>
              <w:autoSpaceDN w:val="0"/>
              <w:adjustRightInd w:val="0"/>
              <w:jc w:val="center"/>
              <w:rPr>
                <w:rFonts w:ascii="Times New Roman" w:hAnsi="Times New Roman" w:cs="Times New Roman"/>
                <w:b/>
                <w:i/>
                <w:sz w:val="28"/>
                <w:szCs w:val="28"/>
                <w:lang w:val="uk-UA"/>
              </w:rPr>
            </w:pPr>
            <w:r w:rsidRPr="00512B6C">
              <w:rPr>
                <w:rFonts w:ascii="Times New Roman" w:hAnsi="Times New Roman" w:cs="Times New Roman"/>
                <w:b/>
                <w:i/>
                <w:sz w:val="28"/>
                <w:szCs w:val="28"/>
                <w:lang w:val="uk-UA"/>
              </w:rPr>
              <w:t>Вигоди</w:t>
            </w:r>
          </w:p>
        </w:tc>
        <w:tc>
          <w:tcPr>
            <w:tcW w:w="3685" w:type="dxa"/>
          </w:tcPr>
          <w:p w:rsidR="00B25B66" w:rsidRPr="00512B6C" w:rsidRDefault="006565D5" w:rsidP="00B25B66">
            <w:pPr>
              <w:autoSpaceDE w:val="0"/>
              <w:autoSpaceDN w:val="0"/>
              <w:adjustRightInd w:val="0"/>
              <w:jc w:val="center"/>
              <w:rPr>
                <w:rFonts w:ascii="Times New Roman" w:hAnsi="Times New Roman" w:cs="Times New Roman"/>
                <w:b/>
                <w:i/>
                <w:sz w:val="28"/>
                <w:szCs w:val="28"/>
                <w:lang w:val="uk-UA"/>
              </w:rPr>
            </w:pPr>
            <w:r w:rsidRPr="00512B6C">
              <w:rPr>
                <w:rFonts w:ascii="Times New Roman" w:hAnsi="Times New Roman" w:cs="Times New Roman"/>
                <w:b/>
                <w:i/>
                <w:sz w:val="28"/>
                <w:szCs w:val="28"/>
                <w:lang w:val="uk-UA"/>
              </w:rPr>
              <w:t>Витрати</w:t>
            </w:r>
          </w:p>
        </w:tc>
      </w:tr>
      <w:tr w:rsidR="00512B6C" w:rsidRPr="00F4561F" w:rsidTr="00B25B66">
        <w:tc>
          <w:tcPr>
            <w:tcW w:w="2376" w:type="dxa"/>
          </w:tcPr>
          <w:p w:rsidR="00512B6C" w:rsidRPr="00512B6C" w:rsidRDefault="00512B6C" w:rsidP="00B25B66">
            <w:pPr>
              <w:autoSpaceDE w:val="0"/>
              <w:autoSpaceDN w:val="0"/>
              <w:adjustRightInd w:val="0"/>
              <w:jc w:val="center"/>
              <w:rPr>
                <w:rFonts w:ascii="Times New Roman" w:hAnsi="Times New Roman" w:cs="Times New Roman"/>
                <w:b/>
                <w:i/>
                <w:sz w:val="28"/>
                <w:szCs w:val="28"/>
                <w:lang w:val="uk-UA"/>
              </w:rPr>
            </w:pPr>
            <w:r>
              <w:rPr>
                <w:rFonts w:ascii="Times New Roman" w:hAnsi="Times New Roman" w:cs="Times New Roman"/>
                <w:b/>
                <w:i/>
                <w:sz w:val="28"/>
                <w:szCs w:val="28"/>
                <w:lang w:val="uk-UA"/>
              </w:rPr>
              <w:t>1</w:t>
            </w:r>
          </w:p>
        </w:tc>
        <w:tc>
          <w:tcPr>
            <w:tcW w:w="3828" w:type="dxa"/>
          </w:tcPr>
          <w:p w:rsidR="00512B6C" w:rsidRPr="00512B6C" w:rsidRDefault="00512B6C" w:rsidP="00B25B66">
            <w:pPr>
              <w:autoSpaceDE w:val="0"/>
              <w:autoSpaceDN w:val="0"/>
              <w:adjustRightInd w:val="0"/>
              <w:jc w:val="center"/>
              <w:rPr>
                <w:rFonts w:ascii="Times New Roman" w:hAnsi="Times New Roman" w:cs="Times New Roman"/>
                <w:b/>
                <w:i/>
                <w:sz w:val="28"/>
                <w:szCs w:val="28"/>
                <w:lang w:val="uk-UA"/>
              </w:rPr>
            </w:pPr>
            <w:r>
              <w:rPr>
                <w:rFonts w:ascii="Times New Roman" w:hAnsi="Times New Roman" w:cs="Times New Roman"/>
                <w:b/>
                <w:i/>
                <w:sz w:val="28"/>
                <w:szCs w:val="28"/>
                <w:lang w:val="uk-UA"/>
              </w:rPr>
              <w:t>2</w:t>
            </w:r>
          </w:p>
        </w:tc>
        <w:tc>
          <w:tcPr>
            <w:tcW w:w="3685" w:type="dxa"/>
          </w:tcPr>
          <w:p w:rsidR="00512B6C" w:rsidRPr="00512B6C" w:rsidRDefault="00512B6C" w:rsidP="00B25B66">
            <w:pPr>
              <w:autoSpaceDE w:val="0"/>
              <w:autoSpaceDN w:val="0"/>
              <w:adjustRightInd w:val="0"/>
              <w:jc w:val="center"/>
              <w:rPr>
                <w:rFonts w:ascii="Times New Roman" w:hAnsi="Times New Roman" w:cs="Times New Roman"/>
                <w:b/>
                <w:i/>
                <w:sz w:val="28"/>
                <w:szCs w:val="28"/>
                <w:lang w:val="uk-UA"/>
              </w:rPr>
            </w:pPr>
            <w:r>
              <w:rPr>
                <w:rFonts w:ascii="Times New Roman" w:hAnsi="Times New Roman" w:cs="Times New Roman"/>
                <w:b/>
                <w:i/>
                <w:sz w:val="28"/>
                <w:szCs w:val="28"/>
                <w:lang w:val="uk-UA"/>
              </w:rPr>
              <w:t>3</w:t>
            </w:r>
          </w:p>
        </w:tc>
      </w:tr>
      <w:tr w:rsidR="00B25B66" w:rsidRPr="00CD363A" w:rsidTr="00B25B66">
        <w:tc>
          <w:tcPr>
            <w:tcW w:w="2376" w:type="dxa"/>
          </w:tcPr>
          <w:p w:rsidR="00B25B66" w:rsidRPr="00F4561F" w:rsidRDefault="003D0614" w:rsidP="00B25B66">
            <w:pPr>
              <w:autoSpaceDE w:val="0"/>
              <w:autoSpaceDN w:val="0"/>
              <w:adjustRightInd w:val="0"/>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Альтернатива 1</w:t>
            </w:r>
          </w:p>
        </w:tc>
        <w:tc>
          <w:tcPr>
            <w:tcW w:w="3828" w:type="dxa"/>
          </w:tcPr>
          <w:p w:rsidR="00107F7E" w:rsidRPr="00F4561F" w:rsidRDefault="00337C71" w:rsidP="002013C4">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Сплат</w:t>
            </w:r>
            <w:r w:rsidR="00587BB2">
              <w:rPr>
                <w:rFonts w:ascii="Times New Roman" w:hAnsi="Times New Roman" w:cs="Times New Roman"/>
                <w:sz w:val="28"/>
                <w:szCs w:val="28"/>
                <w:lang w:val="uk-UA"/>
              </w:rPr>
              <w:t>а</w:t>
            </w:r>
            <w:r w:rsidRPr="00F4561F">
              <w:rPr>
                <w:rFonts w:ascii="Times New Roman" w:hAnsi="Times New Roman" w:cs="Times New Roman"/>
                <w:sz w:val="28"/>
                <w:szCs w:val="28"/>
                <w:lang w:val="uk-UA"/>
              </w:rPr>
              <w:t xml:space="preserve"> коштів до бюджету розвитку на рівні минулих років</w:t>
            </w:r>
            <w:r w:rsidR="00D82196" w:rsidRPr="00F4561F">
              <w:rPr>
                <w:rFonts w:ascii="Times New Roman" w:hAnsi="Times New Roman" w:cs="Times New Roman"/>
                <w:sz w:val="28"/>
                <w:szCs w:val="28"/>
                <w:lang w:val="uk-UA"/>
              </w:rPr>
              <w:t xml:space="preserve"> (розмір надходжень у 2017 році складає орієнтовно 1,4 млн. грн. </w:t>
            </w:r>
            <w:r w:rsidR="00587BB2">
              <w:rPr>
                <w:rFonts w:ascii="Times New Roman" w:hAnsi="Times New Roman" w:cs="Times New Roman"/>
                <w:i/>
                <w:sz w:val="28"/>
                <w:szCs w:val="28"/>
                <w:lang w:val="uk-UA"/>
              </w:rPr>
              <w:t xml:space="preserve"> </w:t>
            </w:r>
            <w:r w:rsidR="002013C4">
              <w:rPr>
                <w:rFonts w:ascii="Times New Roman" w:hAnsi="Times New Roman" w:cs="Times New Roman"/>
                <w:i/>
                <w:sz w:val="28"/>
                <w:szCs w:val="28"/>
                <w:lang w:val="uk-UA"/>
              </w:rPr>
              <w:t>/</w:t>
            </w:r>
            <w:r w:rsidR="00D82196" w:rsidRPr="00F4561F">
              <w:rPr>
                <w:rFonts w:ascii="Times New Roman" w:hAnsi="Times New Roman" w:cs="Times New Roman"/>
                <w:i/>
                <w:sz w:val="28"/>
                <w:szCs w:val="28"/>
                <w:lang w:val="uk-UA"/>
              </w:rPr>
              <w:t>див.таб</w:t>
            </w:r>
            <w:r w:rsidR="00587BB2">
              <w:rPr>
                <w:rFonts w:ascii="Times New Roman" w:hAnsi="Times New Roman" w:cs="Times New Roman"/>
                <w:i/>
                <w:sz w:val="28"/>
                <w:szCs w:val="28"/>
                <w:lang w:val="uk-UA"/>
              </w:rPr>
              <w:t>л</w:t>
            </w:r>
            <w:r w:rsidR="00D82196" w:rsidRPr="00F4561F">
              <w:rPr>
                <w:rFonts w:ascii="Times New Roman" w:hAnsi="Times New Roman" w:cs="Times New Roman"/>
                <w:i/>
                <w:sz w:val="28"/>
                <w:szCs w:val="28"/>
                <w:lang w:val="uk-UA"/>
              </w:rPr>
              <w:t>.</w:t>
            </w:r>
            <w:r w:rsidR="00587BB2">
              <w:rPr>
                <w:rFonts w:ascii="Times New Roman" w:hAnsi="Times New Roman" w:cs="Times New Roman"/>
                <w:i/>
                <w:sz w:val="28"/>
                <w:szCs w:val="28"/>
                <w:lang w:val="uk-UA"/>
              </w:rPr>
              <w:t>2</w:t>
            </w:r>
            <w:r w:rsidR="002013C4">
              <w:rPr>
                <w:rFonts w:ascii="Times New Roman" w:hAnsi="Times New Roman" w:cs="Times New Roman"/>
                <w:i/>
                <w:sz w:val="28"/>
                <w:szCs w:val="28"/>
                <w:lang w:val="uk-UA"/>
              </w:rPr>
              <w:t>/</w:t>
            </w:r>
            <w:r w:rsidR="00D82196" w:rsidRPr="00F4561F">
              <w:rPr>
                <w:rFonts w:ascii="Times New Roman" w:hAnsi="Times New Roman" w:cs="Times New Roman"/>
                <w:sz w:val="28"/>
                <w:szCs w:val="28"/>
                <w:lang w:val="uk-UA"/>
              </w:rPr>
              <w:t>)</w:t>
            </w:r>
          </w:p>
        </w:tc>
        <w:tc>
          <w:tcPr>
            <w:tcW w:w="3685" w:type="dxa"/>
          </w:tcPr>
          <w:p w:rsidR="00B25B66" w:rsidRPr="00F4561F" w:rsidRDefault="00587525" w:rsidP="0061471C">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Залишення ставок розм</w:t>
            </w:r>
            <w:r w:rsidR="0061471C">
              <w:rPr>
                <w:rFonts w:ascii="Times New Roman" w:hAnsi="Times New Roman" w:cs="Times New Roman"/>
                <w:sz w:val="28"/>
                <w:szCs w:val="28"/>
                <w:lang w:val="uk-UA"/>
              </w:rPr>
              <w:t xml:space="preserve">іру пайового внеску на </w:t>
            </w:r>
            <w:r w:rsidRPr="00F4561F">
              <w:rPr>
                <w:rFonts w:ascii="Times New Roman" w:hAnsi="Times New Roman" w:cs="Times New Roman"/>
                <w:sz w:val="28"/>
                <w:szCs w:val="28"/>
                <w:lang w:val="uk-UA"/>
              </w:rPr>
              <w:t>діючому рівні</w:t>
            </w:r>
            <w:r w:rsidR="00F71CFD" w:rsidRPr="00F4561F">
              <w:rPr>
                <w:rFonts w:ascii="Times New Roman" w:hAnsi="Times New Roman" w:cs="Times New Roman"/>
                <w:sz w:val="28"/>
                <w:szCs w:val="28"/>
                <w:lang w:val="uk-UA"/>
              </w:rPr>
              <w:t xml:space="preserve"> </w:t>
            </w:r>
            <w:r w:rsidR="00777D9D" w:rsidRPr="00F4561F">
              <w:rPr>
                <w:rFonts w:ascii="Times New Roman" w:hAnsi="Times New Roman" w:cs="Times New Roman"/>
                <w:sz w:val="28"/>
                <w:szCs w:val="28"/>
                <w:lang w:val="uk-UA"/>
              </w:rPr>
              <w:t>(розмір над</w:t>
            </w:r>
            <w:r w:rsidR="0061471C">
              <w:rPr>
                <w:rFonts w:ascii="Times New Roman" w:hAnsi="Times New Roman" w:cs="Times New Roman"/>
                <w:sz w:val="28"/>
                <w:szCs w:val="28"/>
                <w:lang w:val="uk-UA"/>
              </w:rPr>
              <w:t xml:space="preserve">ходжень складе </w:t>
            </w:r>
            <w:r w:rsidR="00F71CFD" w:rsidRPr="00F4561F">
              <w:rPr>
                <w:rFonts w:ascii="Times New Roman" w:hAnsi="Times New Roman" w:cs="Times New Roman"/>
                <w:sz w:val="28"/>
                <w:szCs w:val="28"/>
                <w:lang w:val="uk-UA"/>
              </w:rPr>
              <w:t>1,4 млн.</w:t>
            </w:r>
            <w:r w:rsidR="00512B6C">
              <w:rPr>
                <w:rFonts w:ascii="Times New Roman" w:hAnsi="Times New Roman" w:cs="Times New Roman"/>
                <w:sz w:val="28"/>
                <w:szCs w:val="28"/>
                <w:lang w:val="uk-UA"/>
              </w:rPr>
              <w:t xml:space="preserve"> </w:t>
            </w:r>
            <w:r w:rsidR="00777D9D" w:rsidRPr="00F4561F">
              <w:rPr>
                <w:rFonts w:ascii="Times New Roman" w:hAnsi="Times New Roman" w:cs="Times New Roman"/>
                <w:sz w:val="28"/>
                <w:szCs w:val="28"/>
                <w:lang w:val="uk-UA"/>
              </w:rPr>
              <w:t>грн.</w:t>
            </w:r>
            <w:r w:rsidR="00967A66" w:rsidRPr="00F4561F">
              <w:rPr>
                <w:lang w:val="uk-UA"/>
              </w:rPr>
              <w:t xml:space="preserve"> </w:t>
            </w:r>
            <w:r w:rsidR="002013C4">
              <w:rPr>
                <w:rFonts w:ascii="Times New Roman" w:hAnsi="Times New Roman" w:cs="Times New Roman"/>
                <w:i/>
                <w:sz w:val="28"/>
                <w:szCs w:val="28"/>
                <w:lang w:val="uk-UA"/>
              </w:rPr>
              <w:t xml:space="preserve"> /</w:t>
            </w:r>
            <w:r w:rsidR="00967A66" w:rsidRPr="00F4561F">
              <w:rPr>
                <w:rFonts w:ascii="Times New Roman" w:hAnsi="Times New Roman" w:cs="Times New Roman"/>
                <w:i/>
                <w:sz w:val="28"/>
                <w:szCs w:val="28"/>
                <w:lang w:val="uk-UA"/>
              </w:rPr>
              <w:t>див.таб</w:t>
            </w:r>
            <w:r w:rsidR="00587BB2">
              <w:rPr>
                <w:rFonts w:ascii="Times New Roman" w:hAnsi="Times New Roman" w:cs="Times New Roman"/>
                <w:i/>
                <w:sz w:val="28"/>
                <w:szCs w:val="28"/>
                <w:lang w:val="uk-UA"/>
              </w:rPr>
              <w:t>л</w:t>
            </w:r>
            <w:r w:rsidR="00967A66" w:rsidRPr="00F4561F">
              <w:rPr>
                <w:rFonts w:ascii="Times New Roman" w:hAnsi="Times New Roman" w:cs="Times New Roman"/>
                <w:i/>
                <w:sz w:val="28"/>
                <w:szCs w:val="28"/>
                <w:lang w:val="uk-UA"/>
              </w:rPr>
              <w:t>.</w:t>
            </w:r>
            <w:r w:rsidR="00587BB2">
              <w:rPr>
                <w:rFonts w:ascii="Times New Roman" w:hAnsi="Times New Roman" w:cs="Times New Roman"/>
                <w:i/>
                <w:sz w:val="28"/>
                <w:szCs w:val="28"/>
                <w:lang w:val="uk-UA"/>
              </w:rPr>
              <w:t>2</w:t>
            </w:r>
            <w:r w:rsidR="002013C4">
              <w:rPr>
                <w:rFonts w:ascii="Times New Roman" w:hAnsi="Times New Roman" w:cs="Times New Roman"/>
                <w:i/>
                <w:sz w:val="28"/>
                <w:szCs w:val="28"/>
                <w:lang w:val="uk-UA"/>
              </w:rPr>
              <w:t>/</w:t>
            </w:r>
            <w:r w:rsidR="00777D9D" w:rsidRPr="00F4561F">
              <w:rPr>
                <w:rFonts w:ascii="Times New Roman" w:hAnsi="Times New Roman" w:cs="Times New Roman"/>
                <w:sz w:val="28"/>
                <w:szCs w:val="28"/>
                <w:lang w:val="uk-UA"/>
              </w:rPr>
              <w:t>, що відповідає 2017 року)</w:t>
            </w:r>
            <w:r w:rsidR="005E6225" w:rsidRPr="00F4561F">
              <w:rPr>
                <w:rFonts w:ascii="Times New Roman" w:hAnsi="Times New Roman" w:cs="Times New Roman"/>
                <w:sz w:val="28"/>
                <w:szCs w:val="28"/>
                <w:lang w:val="uk-UA"/>
              </w:rPr>
              <w:t xml:space="preserve"> спричинить </w:t>
            </w:r>
            <w:r w:rsidR="00E9427D" w:rsidRPr="00F4561F">
              <w:rPr>
                <w:rFonts w:ascii="Times New Roman" w:hAnsi="Times New Roman" w:cs="Times New Roman"/>
                <w:sz w:val="28"/>
                <w:szCs w:val="28"/>
                <w:lang w:val="uk-UA"/>
              </w:rPr>
              <w:t>недостатнє фінансування з міського</w:t>
            </w:r>
            <w:r w:rsidR="0061471C">
              <w:rPr>
                <w:rFonts w:ascii="Times New Roman" w:hAnsi="Times New Roman" w:cs="Times New Roman"/>
                <w:sz w:val="28"/>
                <w:szCs w:val="28"/>
                <w:lang w:val="uk-UA"/>
              </w:rPr>
              <w:t xml:space="preserve">  </w:t>
            </w:r>
            <w:r w:rsidR="00E9427D" w:rsidRPr="00F4561F">
              <w:rPr>
                <w:rFonts w:ascii="Times New Roman" w:hAnsi="Times New Roman" w:cs="Times New Roman"/>
                <w:sz w:val="28"/>
                <w:szCs w:val="28"/>
                <w:lang w:val="uk-UA"/>
              </w:rPr>
              <w:t xml:space="preserve"> бюджету</w:t>
            </w:r>
            <w:r w:rsidR="004F4DFA">
              <w:rPr>
                <w:rFonts w:ascii="Times New Roman" w:hAnsi="Times New Roman" w:cs="Times New Roman"/>
                <w:sz w:val="28"/>
                <w:szCs w:val="28"/>
                <w:lang w:val="uk-UA"/>
              </w:rPr>
              <w:t>,</w:t>
            </w:r>
            <w:r w:rsidR="0061471C">
              <w:rPr>
                <w:rFonts w:ascii="Times New Roman" w:hAnsi="Times New Roman" w:cs="Times New Roman"/>
                <w:sz w:val="28"/>
                <w:szCs w:val="28"/>
                <w:lang w:val="uk-UA"/>
              </w:rPr>
              <w:t xml:space="preserve">  </w:t>
            </w:r>
            <w:r w:rsidR="00E9427D" w:rsidRPr="00F4561F">
              <w:rPr>
                <w:rFonts w:ascii="Times New Roman" w:hAnsi="Times New Roman" w:cs="Times New Roman"/>
                <w:sz w:val="28"/>
                <w:szCs w:val="28"/>
                <w:lang w:val="uk-UA"/>
              </w:rPr>
              <w:t xml:space="preserve"> </w:t>
            </w:r>
            <w:proofErr w:type="spellStart"/>
            <w:r w:rsidR="00E9427D" w:rsidRPr="00F4561F">
              <w:rPr>
                <w:rFonts w:ascii="Times New Roman" w:hAnsi="Times New Roman" w:cs="Times New Roman"/>
                <w:sz w:val="28"/>
                <w:szCs w:val="28"/>
                <w:lang w:val="uk-UA"/>
              </w:rPr>
              <w:t>інфра</w:t>
            </w:r>
            <w:r w:rsidR="0061471C">
              <w:rPr>
                <w:rFonts w:ascii="Times New Roman" w:hAnsi="Times New Roman" w:cs="Times New Roman"/>
                <w:sz w:val="28"/>
                <w:szCs w:val="28"/>
                <w:lang w:val="uk-UA"/>
              </w:rPr>
              <w:t>-</w:t>
            </w:r>
            <w:proofErr w:type="spellEnd"/>
          </w:p>
        </w:tc>
      </w:tr>
      <w:tr w:rsidR="00351AD3" w:rsidTr="00351AD3">
        <w:tc>
          <w:tcPr>
            <w:tcW w:w="2376" w:type="dxa"/>
          </w:tcPr>
          <w:p w:rsidR="00351AD3" w:rsidRPr="00512B6C" w:rsidRDefault="00351AD3" w:rsidP="008A217E">
            <w:pPr>
              <w:autoSpaceDE w:val="0"/>
              <w:autoSpaceDN w:val="0"/>
              <w:adjustRightInd w:val="0"/>
              <w:jc w:val="center"/>
              <w:rPr>
                <w:rFonts w:ascii="Times New Roman" w:hAnsi="Times New Roman" w:cs="Times New Roman"/>
                <w:b/>
                <w:i/>
                <w:sz w:val="28"/>
                <w:szCs w:val="28"/>
                <w:lang w:val="uk-UA"/>
              </w:rPr>
            </w:pPr>
            <w:r>
              <w:rPr>
                <w:rFonts w:ascii="Times New Roman" w:hAnsi="Times New Roman" w:cs="Times New Roman"/>
                <w:b/>
                <w:i/>
                <w:sz w:val="28"/>
                <w:szCs w:val="28"/>
                <w:lang w:val="uk-UA"/>
              </w:rPr>
              <w:lastRenderedPageBreak/>
              <w:t>1</w:t>
            </w:r>
          </w:p>
        </w:tc>
        <w:tc>
          <w:tcPr>
            <w:tcW w:w="3828" w:type="dxa"/>
          </w:tcPr>
          <w:p w:rsidR="00351AD3" w:rsidRPr="00512B6C" w:rsidRDefault="00351AD3" w:rsidP="008A217E">
            <w:pPr>
              <w:autoSpaceDE w:val="0"/>
              <w:autoSpaceDN w:val="0"/>
              <w:adjustRightInd w:val="0"/>
              <w:jc w:val="center"/>
              <w:rPr>
                <w:rFonts w:ascii="Times New Roman" w:hAnsi="Times New Roman" w:cs="Times New Roman"/>
                <w:b/>
                <w:i/>
                <w:sz w:val="28"/>
                <w:szCs w:val="28"/>
                <w:lang w:val="uk-UA"/>
              </w:rPr>
            </w:pPr>
            <w:r>
              <w:rPr>
                <w:rFonts w:ascii="Times New Roman" w:hAnsi="Times New Roman" w:cs="Times New Roman"/>
                <w:b/>
                <w:i/>
                <w:sz w:val="28"/>
                <w:szCs w:val="28"/>
                <w:lang w:val="uk-UA"/>
              </w:rPr>
              <w:t>2</w:t>
            </w:r>
          </w:p>
        </w:tc>
        <w:tc>
          <w:tcPr>
            <w:tcW w:w="3685" w:type="dxa"/>
          </w:tcPr>
          <w:p w:rsidR="00351AD3" w:rsidRPr="00512B6C" w:rsidRDefault="00351AD3" w:rsidP="008A217E">
            <w:pPr>
              <w:autoSpaceDE w:val="0"/>
              <w:autoSpaceDN w:val="0"/>
              <w:adjustRightInd w:val="0"/>
              <w:jc w:val="center"/>
              <w:rPr>
                <w:rFonts w:ascii="Times New Roman" w:hAnsi="Times New Roman" w:cs="Times New Roman"/>
                <w:b/>
                <w:i/>
                <w:sz w:val="28"/>
                <w:szCs w:val="28"/>
                <w:lang w:val="uk-UA"/>
              </w:rPr>
            </w:pPr>
            <w:r>
              <w:rPr>
                <w:rFonts w:ascii="Times New Roman" w:hAnsi="Times New Roman" w:cs="Times New Roman"/>
                <w:b/>
                <w:i/>
                <w:sz w:val="28"/>
                <w:szCs w:val="28"/>
                <w:lang w:val="uk-UA"/>
              </w:rPr>
              <w:t>3</w:t>
            </w:r>
          </w:p>
        </w:tc>
      </w:tr>
      <w:tr w:rsidR="00351AD3" w:rsidTr="00351AD3">
        <w:tc>
          <w:tcPr>
            <w:tcW w:w="2376" w:type="dxa"/>
          </w:tcPr>
          <w:p w:rsidR="00351AD3" w:rsidRPr="0061471C" w:rsidRDefault="00351AD3" w:rsidP="000138B0">
            <w:pPr>
              <w:autoSpaceDE w:val="0"/>
              <w:autoSpaceDN w:val="0"/>
              <w:adjustRightInd w:val="0"/>
              <w:jc w:val="both"/>
              <w:rPr>
                <w:rFonts w:ascii="Times New Roman" w:hAnsi="Times New Roman" w:cs="Times New Roman"/>
                <w:sz w:val="28"/>
                <w:szCs w:val="28"/>
                <w:lang w:val="uk-UA"/>
              </w:rPr>
            </w:pPr>
          </w:p>
        </w:tc>
        <w:tc>
          <w:tcPr>
            <w:tcW w:w="3828" w:type="dxa"/>
          </w:tcPr>
          <w:p w:rsidR="00351AD3" w:rsidRPr="0061471C" w:rsidRDefault="00351AD3" w:rsidP="000138B0">
            <w:pPr>
              <w:autoSpaceDE w:val="0"/>
              <w:autoSpaceDN w:val="0"/>
              <w:adjustRightInd w:val="0"/>
              <w:jc w:val="both"/>
              <w:rPr>
                <w:rFonts w:ascii="Times New Roman" w:hAnsi="Times New Roman" w:cs="Times New Roman"/>
                <w:sz w:val="28"/>
                <w:szCs w:val="28"/>
                <w:lang w:val="uk-UA"/>
              </w:rPr>
            </w:pPr>
          </w:p>
        </w:tc>
        <w:tc>
          <w:tcPr>
            <w:tcW w:w="3685" w:type="dxa"/>
          </w:tcPr>
          <w:p w:rsidR="00351AD3" w:rsidRDefault="0061471C" w:rsidP="004F4DFA">
            <w:pPr>
              <w:autoSpaceDE w:val="0"/>
              <w:autoSpaceDN w:val="0"/>
              <w:adjustRightInd w:val="0"/>
              <w:jc w:val="both"/>
              <w:rPr>
                <w:rFonts w:ascii="Times New Roman" w:hAnsi="Times New Roman" w:cs="Times New Roman"/>
                <w:sz w:val="28"/>
                <w:szCs w:val="28"/>
                <w:lang w:val="uk-UA"/>
              </w:rPr>
            </w:pPr>
            <w:r w:rsidRPr="0061471C">
              <w:rPr>
                <w:rFonts w:ascii="Times New Roman" w:hAnsi="Times New Roman" w:cs="Times New Roman"/>
                <w:sz w:val="28"/>
                <w:szCs w:val="28"/>
                <w:lang w:val="uk-UA"/>
              </w:rPr>
              <w:t xml:space="preserve">структури міста та </w:t>
            </w:r>
            <w:proofErr w:type="spellStart"/>
            <w:r w:rsidR="004F4DFA">
              <w:rPr>
                <w:rFonts w:ascii="Times New Roman" w:hAnsi="Times New Roman" w:cs="Times New Roman"/>
                <w:sz w:val="28"/>
                <w:szCs w:val="28"/>
                <w:lang w:val="uk-UA"/>
              </w:rPr>
              <w:t>не</w:t>
            </w:r>
            <w:r w:rsidRPr="0061471C">
              <w:rPr>
                <w:rFonts w:ascii="Times New Roman" w:hAnsi="Times New Roman" w:cs="Times New Roman"/>
                <w:sz w:val="28"/>
                <w:szCs w:val="28"/>
                <w:lang w:val="uk-UA"/>
              </w:rPr>
              <w:t>вирі</w:t>
            </w:r>
            <w:r>
              <w:rPr>
                <w:rFonts w:ascii="Times New Roman" w:hAnsi="Times New Roman" w:cs="Times New Roman"/>
                <w:sz w:val="28"/>
                <w:szCs w:val="28"/>
                <w:lang w:val="uk-UA"/>
              </w:rPr>
              <w:t>-</w:t>
            </w:r>
            <w:r w:rsidRPr="0061471C">
              <w:rPr>
                <w:rFonts w:ascii="Times New Roman" w:hAnsi="Times New Roman" w:cs="Times New Roman"/>
                <w:sz w:val="28"/>
                <w:szCs w:val="28"/>
                <w:lang w:val="uk-UA"/>
              </w:rPr>
              <w:t>шення</w:t>
            </w:r>
            <w:proofErr w:type="spellEnd"/>
            <w:r w:rsidRPr="0061471C">
              <w:rPr>
                <w:rFonts w:ascii="Times New Roman" w:hAnsi="Times New Roman" w:cs="Times New Roman"/>
                <w:sz w:val="28"/>
                <w:szCs w:val="28"/>
                <w:lang w:val="uk-UA"/>
              </w:rPr>
              <w:t xml:space="preserve"> </w:t>
            </w:r>
            <w:r w:rsidR="004F4DFA">
              <w:rPr>
                <w:rFonts w:ascii="Times New Roman" w:hAnsi="Times New Roman" w:cs="Times New Roman"/>
                <w:sz w:val="28"/>
                <w:szCs w:val="28"/>
                <w:lang w:val="uk-UA"/>
              </w:rPr>
              <w:t>різн</w:t>
            </w:r>
            <w:r>
              <w:rPr>
                <w:rFonts w:ascii="Times New Roman" w:hAnsi="Times New Roman" w:cs="Times New Roman"/>
                <w:sz w:val="28"/>
                <w:szCs w:val="28"/>
                <w:lang w:val="uk-UA"/>
              </w:rPr>
              <w:t>их соціально важливих питань</w:t>
            </w:r>
          </w:p>
          <w:p w:rsidR="00CA371E" w:rsidRPr="0061471C" w:rsidRDefault="00CA371E" w:rsidP="004F4DFA">
            <w:pPr>
              <w:autoSpaceDE w:val="0"/>
              <w:autoSpaceDN w:val="0"/>
              <w:adjustRightInd w:val="0"/>
              <w:jc w:val="both"/>
              <w:rPr>
                <w:rFonts w:ascii="Times New Roman" w:hAnsi="Times New Roman" w:cs="Times New Roman"/>
                <w:sz w:val="28"/>
                <w:szCs w:val="28"/>
                <w:lang w:val="uk-UA"/>
              </w:rPr>
            </w:pPr>
          </w:p>
        </w:tc>
      </w:tr>
      <w:tr w:rsidR="0061471C" w:rsidTr="00351AD3">
        <w:tc>
          <w:tcPr>
            <w:tcW w:w="2376" w:type="dxa"/>
          </w:tcPr>
          <w:p w:rsidR="0061471C" w:rsidRPr="00F4561F" w:rsidRDefault="0061471C" w:rsidP="008A217E">
            <w:pPr>
              <w:autoSpaceDE w:val="0"/>
              <w:autoSpaceDN w:val="0"/>
              <w:adjustRightInd w:val="0"/>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Альтернатива 2</w:t>
            </w:r>
          </w:p>
        </w:tc>
        <w:tc>
          <w:tcPr>
            <w:tcW w:w="3828" w:type="dxa"/>
          </w:tcPr>
          <w:p w:rsidR="0061471C" w:rsidRPr="00F4561F" w:rsidRDefault="0061471C" w:rsidP="008A217E">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Збільшення</w:t>
            </w:r>
            <w:r w:rsidRPr="00F4561F">
              <w:rPr>
                <w:lang w:val="uk-UA"/>
              </w:rPr>
              <w:t xml:space="preserve"> </w:t>
            </w:r>
            <w:r w:rsidRPr="00F4561F">
              <w:rPr>
                <w:rFonts w:ascii="Times New Roman" w:hAnsi="Times New Roman" w:cs="Times New Roman"/>
                <w:sz w:val="28"/>
                <w:szCs w:val="28"/>
                <w:lang w:val="uk-UA"/>
              </w:rPr>
              <w:t>надходжень коштів до бюджету (роз</w:t>
            </w:r>
            <w:r w:rsidR="00617EFD">
              <w:rPr>
                <w:rFonts w:ascii="Times New Roman" w:hAnsi="Times New Roman" w:cs="Times New Roman"/>
                <w:sz w:val="28"/>
                <w:szCs w:val="28"/>
                <w:lang w:val="uk-UA"/>
              </w:rPr>
              <w:t xml:space="preserve">-     </w:t>
            </w:r>
            <w:r w:rsidRPr="00F4561F">
              <w:rPr>
                <w:rFonts w:ascii="Times New Roman" w:hAnsi="Times New Roman" w:cs="Times New Roman"/>
                <w:sz w:val="28"/>
                <w:szCs w:val="28"/>
                <w:lang w:val="uk-UA"/>
              </w:rPr>
              <w:t xml:space="preserve">мір надходжень у 2018 </w:t>
            </w:r>
            <w:r w:rsidR="00617EFD">
              <w:rPr>
                <w:rFonts w:ascii="Times New Roman" w:hAnsi="Times New Roman" w:cs="Times New Roman"/>
                <w:sz w:val="28"/>
                <w:szCs w:val="28"/>
                <w:lang w:val="uk-UA"/>
              </w:rPr>
              <w:t xml:space="preserve">             </w:t>
            </w:r>
            <w:r w:rsidRPr="00F4561F">
              <w:rPr>
                <w:rFonts w:ascii="Times New Roman" w:hAnsi="Times New Roman" w:cs="Times New Roman"/>
                <w:sz w:val="28"/>
                <w:szCs w:val="28"/>
                <w:lang w:val="uk-UA"/>
              </w:rPr>
              <w:t xml:space="preserve">році складе орієнтовно </w:t>
            </w:r>
            <w:r w:rsidR="00617EFD">
              <w:rPr>
                <w:rFonts w:ascii="Times New Roman" w:hAnsi="Times New Roman" w:cs="Times New Roman"/>
                <w:sz w:val="28"/>
                <w:szCs w:val="28"/>
                <w:lang w:val="uk-UA"/>
              </w:rPr>
              <w:t xml:space="preserve">           </w:t>
            </w:r>
            <w:r w:rsidRPr="00F4561F">
              <w:rPr>
                <w:rFonts w:ascii="Times New Roman" w:hAnsi="Times New Roman" w:cs="Times New Roman"/>
                <w:sz w:val="28"/>
                <w:szCs w:val="28"/>
                <w:lang w:val="uk-UA"/>
              </w:rPr>
              <w:t>137,0 млн. грн.</w:t>
            </w:r>
            <w:r w:rsidRPr="00F4561F">
              <w:rPr>
                <w:lang w:val="uk-UA"/>
              </w:rPr>
              <w:t xml:space="preserve"> </w:t>
            </w:r>
            <w:r w:rsidR="000C49B1">
              <w:rPr>
                <w:lang w:val="uk-UA"/>
              </w:rPr>
              <w:t>/</w:t>
            </w:r>
            <w:r w:rsidRPr="00F4561F">
              <w:rPr>
                <w:rFonts w:ascii="Times New Roman" w:hAnsi="Times New Roman" w:cs="Times New Roman"/>
                <w:i/>
                <w:sz w:val="28"/>
                <w:szCs w:val="28"/>
                <w:lang w:val="uk-UA"/>
              </w:rPr>
              <w:t>див.таб</w:t>
            </w:r>
            <w:r>
              <w:rPr>
                <w:rFonts w:ascii="Times New Roman" w:hAnsi="Times New Roman" w:cs="Times New Roman"/>
                <w:i/>
                <w:sz w:val="28"/>
                <w:szCs w:val="28"/>
                <w:lang w:val="uk-UA"/>
              </w:rPr>
              <w:t>л</w:t>
            </w:r>
            <w:r w:rsidRPr="00F4561F">
              <w:rPr>
                <w:rFonts w:ascii="Times New Roman" w:hAnsi="Times New Roman" w:cs="Times New Roman"/>
                <w:i/>
                <w:sz w:val="28"/>
                <w:szCs w:val="28"/>
                <w:lang w:val="uk-UA"/>
              </w:rPr>
              <w:t>.</w:t>
            </w:r>
            <w:r>
              <w:rPr>
                <w:rFonts w:ascii="Times New Roman" w:hAnsi="Times New Roman" w:cs="Times New Roman"/>
                <w:i/>
                <w:sz w:val="28"/>
                <w:szCs w:val="28"/>
                <w:lang w:val="uk-UA"/>
              </w:rPr>
              <w:t>2</w:t>
            </w:r>
            <w:r w:rsidR="000C49B1">
              <w:rPr>
                <w:rFonts w:ascii="Times New Roman" w:hAnsi="Times New Roman" w:cs="Times New Roman"/>
                <w:i/>
                <w:sz w:val="28"/>
                <w:szCs w:val="28"/>
                <w:lang w:val="uk-UA"/>
              </w:rPr>
              <w:t>/</w:t>
            </w:r>
            <w:r w:rsidRPr="00F4561F">
              <w:rPr>
                <w:rFonts w:ascii="Times New Roman" w:hAnsi="Times New Roman" w:cs="Times New Roman"/>
                <w:sz w:val="28"/>
                <w:szCs w:val="28"/>
                <w:lang w:val="uk-UA"/>
              </w:rPr>
              <w:t>) забезпечує інтенсивніший розвиток</w:t>
            </w:r>
            <w:r w:rsidRPr="00F4561F">
              <w:rPr>
                <w:lang w:val="uk-UA"/>
              </w:rPr>
              <w:t xml:space="preserve"> </w:t>
            </w:r>
            <w:proofErr w:type="spellStart"/>
            <w:r w:rsidRPr="00F4561F">
              <w:rPr>
                <w:rFonts w:ascii="Times New Roman" w:hAnsi="Times New Roman" w:cs="Times New Roman"/>
                <w:sz w:val="28"/>
                <w:szCs w:val="28"/>
                <w:lang w:val="uk-UA"/>
              </w:rPr>
              <w:t>інженерно-транс</w:t>
            </w:r>
            <w:r w:rsidR="00CB4DCF">
              <w:rPr>
                <w:rFonts w:ascii="Times New Roman" w:hAnsi="Times New Roman" w:cs="Times New Roman"/>
                <w:sz w:val="28"/>
                <w:szCs w:val="28"/>
                <w:lang w:val="uk-UA"/>
              </w:rPr>
              <w:t>-</w:t>
            </w:r>
            <w:r w:rsidRPr="00F4561F">
              <w:rPr>
                <w:rFonts w:ascii="Times New Roman" w:hAnsi="Times New Roman" w:cs="Times New Roman"/>
                <w:sz w:val="28"/>
                <w:szCs w:val="28"/>
                <w:lang w:val="uk-UA"/>
              </w:rPr>
              <w:t>портної</w:t>
            </w:r>
            <w:proofErr w:type="spellEnd"/>
            <w:r w:rsidRPr="00F4561F">
              <w:rPr>
                <w:rFonts w:ascii="Times New Roman" w:hAnsi="Times New Roman" w:cs="Times New Roman"/>
                <w:sz w:val="28"/>
                <w:szCs w:val="28"/>
                <w:lang w:val="uk-UA"/>
              </w:rPr>
              <w:t xml:space="preserve"> та </w:t>
            </w:r>
            <w:r>
              <w:rPr>
                <w:rFonts w:ascii="Times New Roman" w:hAnsi="Times New Roman" w:cs="Times New Roman"/>
                <w:sz w:val="28"/>
                <w:szCs w:val="28"/>
                <w:lang w:val="uk-UA"/>
              </w:rPr>
              <w:t xml:space="preserve">соціальної </w:t>
            </w:r>
            <w:proofErr w:type="spellStart"/>
            <w:r>
              <w:rPr>
                <w:rFonts w:ascii="Times New Roman" w:hAnsi="Times New Roman" w:cs="Times New Roman"/>
                <w:sz w:val="28"/>
                <w:szCs w:val="28"/>
                <w:lang w:val="uk-UA"/>
              </w:rPr>
              <w:t>інфра</w:t>
            </w:r>
            <w:r w:rsidR="00CB4DCF">
              <w:rPr>
                <w:rFonts w:ascii="Times New Roman" w:hAnsi="Times New Roman" w:cs="Times New Roman"/>
                <w:sz w:val="28"/>
                <w:szCs w:val="28"/>
                <w:lang w:val="uk-UA"/>
              </w:rPr>
              <w:t>-</w:t>
            </w:r>
            <w:r>
              <w:rPr>
                <w:rFonts w:ascii="Times New Roman" w:hAnsi="Times New Roman" w:cs="Times New Roman"/>
                <w:sz w:val="28"/>
                <w:szCs w:val="28"/>
                <w:lang w:val="uk-UA"/>
              </w:rPr>
              <w:t>структури</w:t>
            </w:r>
            <w:proofErr w:type="spellEnd"/>
            <w:r>
              <w:rPr>
                <w:rFonts w:ascii="Times New Roman" w:hAnsi="Times New Roman" w:cs="Times New Roman"/>
                <w:sz w:val="28"/>
                <w:szCs w:val="28"/>
                <w:lang w:val="uk-UA"/>
              </w:rPr>
              <w:t xml:space="preserve"> міста</w:t>
            </w:r>
          </w:p>
        </w:tc>
        <w:tc>
          <w:tcPr>
            <w:tcW w:w="3685" w:type="dxa"/>
          </w:tcPr>
          <w:p w:rsidR="0061471C" w:rsidRDefault="0061471C" w:rsidP="000C49B1">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 xml:space="preserve">Є ймовірність того, що суб’єкти господарювання свідомо знижатимуть </w:t>
            </w:r>
            <w:proofErr w:type="spellStart"/>
            <w:r w:rsidRPr="00F4561F">
              <w:rPr>
                <w:rFonts w:ascii="Times New Roman" w:hAnsi="Times New Roman" w:cs="Times New Roman"/>
                <w:sz w:val="28"/>
                <w:szCs w:val="28"/>
                <w:lang w:val="uk-UA"/>
              </w:rPr>
              <w:t>вар-тість</w:t>
            </w:r>
            <w:proofErr w:type="spellEnd"/>
            <w:r w:rsidRPr="00F4561F">
              <w:rPr>
                <w:rFonts w:ascii="Times New Roman" w:hAnsi="Times New Roman" w:cs="Times New Roman"/>
                <w:sz w:val="28"/>
                <w:szCs w:val="28"/>
                <w:lang w:val="uk-UA"/>
              </w:rPr>
              <w:t xml:space="preserve"> будівництва у проектно-кошторисних </w:t>
            </w:r>
            <w:proofErr w:type="spellStart"/>
            <w:r w:rsidRPr="00F4561F">
              <w:rPr>
                <w:rFonts w:ascii="Times New Roman" w:hAnsi="Times New Roman" w:cs="Times New Roman"/>
                <w:sz w:val="28"/>
                <w:szCs w:val="28"/>
                <w:lang w:val="uk-UA"/>
              </w:rPr>
              <w:t>до-кументах</w:t>
            </w:r>
            <w:proofErr w:type="spellEnd"/>
            <w:r w:rsidRPr="00F4561F">
              <w:rPr>
                <w:rFonts w:ascii="Times New Roman" w:hAnsi="Times New Roman" w:cs="Times New Roman"/>
                <w:sz w:val="28"/>
                <w:szCs w:val="28"/>
                <w:lang w:val="uk-UA"/>
              </w:rPr>
              <w:t xml:space="preserve">, що призведе до зменшення надходжень до бюджету міста </w:t>
            </w:r>
            <w:r w:rsidR="000C49B1">
              <w:rPr>
                <w:rFonts w:ascii="Times New Roman" w:hAnsi="Times New Roman" w:cs="Times New Roman"/>
                <w:sz w:val="28"/>
                <w:szCs w:val="28"/>
                <w:lang w:val="uk-UA"/>
              </w:rPr>
              <w:t xml:space="preserve">й </w:t>
            </w:r>
            <w:proofErr w:type="spellStart"/>
            <w:r w:rsidR="000C49B1">
              <w:rPr>
                <w:rFonts w:ascii="Times New Roman" w:hAnsi="Times New Roman" w:cs="Times New Roman"/>
                <w:sz w:val="28"/>
                <w:szCs w:val="28"/>
                <w:lang w:val="uk-UA"/>
              </w:rPr>
              <w:t>не</w:t>
            </w:r>
            <w:r w:rsidRPr="00F4561F">
              <w:rPr>
                <w:rFonts w:ascii="Times New Roman" w:hAnsi="Times New Roman" w:cs="Times New Roman"/>
                <w:sz w:val="28"/>
                <w:szCs w:val="28"/>
                <w:lang w:val="uk-UA"/>
              </w:rPr>
              <w:t>вико</w:t>
            </w:r>
            <w:r w:rsidR="000C49B1">
              <w:rPr>
                <w:rFonts w:ascii="Times New Roman" w:hAnsi="Times New Roman" w:cs="Times New Roman"/>
                <w:sz w:val="28"/>
                <w:szCs w:val="28"/>
                <w:lang w:val="uk-UA"/>
              </w:rPr>
              <w:t>-</w:t>
            </w:r>
            <w:r w:rsidRPr="00F4561F">
              <w:rPr>
                <w:rFonts w:ascii="Times New Roman" w:hAnsi="Times New Roman" w:cs="Times New Roman"/>
                <w:sz w:val="28"/>
                <w:szCs w:val="28"/>
                <w:lang w:val="uk-UA"/>
              </w:rPr>
              <w:t>нання</w:t>
            </w:r>
            <w:proofErr w:type="spellEnd"/>
            <w:r w:rsidRPr="00F4561F">
              <w:rPr>
                <w:rFonts w:ascii="Times New Roman" w:hAnsi="Times New Roman" w:cs="Times New Roman"/>
                <w:sz w:val="28"/>
                <w:szCs w:val="28"/>
                <w:lang w:val="uk-UA"/>
              </w:rPr>
              <w:t xml:space="preserve"> запланованих заходів. Ризики відмови від будівництва, зменшення інвестицій в економіку міста</w:t>
            </w:r>
          </w:p>
          <w:p w:rsidR="00CA371E" w:rsidRPr="00F4561F" w:rsidRDefault="00CA371E" w:rsidP="000C49B1">
            <w:pPr>
              <w:autoSpaceDE w:val="0"/>
              <w:autoSpaceDN w:val="0"/>
              <w:adjustRightInd w:val="0"/>
              <w:jc w:val="both"/>
              <w:rPr>
                <w:rFonts w:ascii="Times New Roman" w:hAnsi="Times New Roman" w:cs="Times New Roman"/>
                <w:sz w:val="28"/>
                <w:szCs w:val="28"/>
                <w:lang w:val="uk-UA"/>
              </w:rPr>
            </w:pPr>
          </w:p>
        </w:tc>
      </w:tr>
      <w:tr w:rsidR="0061471C" w:rsidTr="00351AD3">
        <w:tc>
          <w:tcPr>
            <w:tcW w:w="2376" w:type="dxa"/>
          </w:tcPr>
          <w:p w:rsidR="0061471C" w:rsidRPr="00F4561F" w:rsidRDefault="0061471C" w:rsidP="008A217E">
            <w:pPr>
              <w:autoSpaceDE w:val="0"/>
              <w:autoSpaceDN w:val="0"/>
              <w:adjustRightInd w:val="0"/>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Альтернатива 3</w:t>
            </w:r>
          </w:p>
        </w:tc>
        <w:tc>
          <w:tcPr>
            <w:tcW w:w="3828" w:type="dxa"/>
          </w:tcPr>
          <w:p w:rsidR="0061471C" w:rsidRPr="00F4561F" w:rsidRDefault="0061471C" w:rsidP="008A217E">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Надходження до бюджету додаткових коштів (роз</w:t>
            </w:r>
            <w:r w:rsidR="006C11D9">
              <w:rPr>
                <w:rFonts w:ascii="Times New Roman" w:hAnsi="Times New Roman" w:cs="Times New Roman"/>
                <w:sz w:val="28"/>
                <w:szCs w:val="28"/>
                <w:lang w:val="uk-UA"/>
              </w:rPr>
              <w:t xml:space="preserve">-            </w:t>
            </w:r>
            <w:r w:rsidRPr="00F4561F">
              <w:rPr>
                <w:rFonts w:ascii="Times New Roman" w:hAnsi="Times New Roman" w:cs="Times New Roman"/>
                <w:sz w:val="28"/>
                <w:szCs w:val="28"/>
                <w:lang w:val="uk-UA"/>
              </w:rPr>
              <w:t xml:space="preserve">мір надходжень у 2018 </w:t>
            </w:r>
            <w:r w:rsidR="006C11D9">
              <w:rPr>
                <w:rFonts w:ascii="Times New Roman" w:hAnsi="Times New Roman" w:cs="Times New Roman"/>
                <w:sz w:val="28"/>
                <w:szCs w:val="28"/>
                <w:lang w:val="uk-UA"/>
              </w:rPr>
              <w:t xml:space="preserve">             </w:t>
            </w:r>
            <w:r w:rsidRPr="00F4561F">
              <w:rPr>
                <w:rFonts w:ascii="Times New Roman" w:hAnsi="Times New Roman" w:cs="Times New Roman"/>
                <w:sz w:val="28"/>
                <w:szCs w:val="28"/>
                <w:lang w:val="uk-UA"/>
              </w:rPr>
              <w:t xml:space="preserve">році складе орієнтовно </w:t>
            </w:r>
            <w:r w:rsidR="006C11D9">
              <w:rPr>
                <w:rFonts w:ascii="Times New Roman" w:hAnsi="Times New Roman" w:cs="Times New Roman"/>
                <w:sz w:val="28"/>
                <w:szCs w:val="28"/>
                <w:lang w:val="uk-UA"/>
              </w:rPr>
              <w:t xml:space="preserve">          </w:t>
            </w:r>
            <w:r w:rsidRPr="00F4561F">
              <w:rPr>
                <w:rFonts w:ascii="Times New Roman" w:hAnsi="Times New Roman" w:cs="Times New Roman"/>
                <w:sz w:val="28"/>
                <w:szCs w:val="28"/>
                <w:lang w:val="uk-UA"/>
              </w:rPr>
              <w:t>34,0 млн. грн.</w:t>
            </w:r>
            <w:r w:rsidRPr="00F4561F">
              <w:rPr>
                <w:lang w:val="uk-UA"/>
              </w:rPr>
              <w:t xml:space="preserve"> </w:t>
            </w:r>
            <w:r w:rsidR="00616FEF">
              <w:rPr>
                <w:lang w:val="uk-UA"/>
              </w:rPr>
              <w:t>/</w:t>
            </w:r>
            <w:r w:rsidRPr="00F4561F">
              <w:rPr>
                <w:rFonts w:ascii="Times New Roman" w:hAnsi="Times New Roman" w:cs="Times New Roman"/>
                <w:i/>
                <w:sz w:val="28"/>
                <w:szCs w:val="28"/>
                <w:lang w:val="uk-UA"/>
              </w:rPr>
              <w:t>див.таб</w:t>
            </w:r>
            <w:r>
              <w:rPr>
                <w:rFonts w:ascii="Times New Roman" w:hAnsi="Times New Roman" w:cs="Times New Roman"/>
                <w:i/>
                <w:sz w:val="28"/>
                <w:szCs w:val="28"/>
                <w:lang w:val="uk-UA"/>
              </w:rPr>
              <w:t>л</w:t>
            </w:r>
            <w:r w:rsidRPr="00F4561F">
              <w:rPr>
                <w:rFonts w:ascii="Times New Roman" w:hAnsi="Times New Roman" w:cs="Times New Roman"/>
                <w:i/>
                <w:sz w:val="28"/>
                <w:szCs w:val="28"/>
                <w:lang w:val="uk-UA"/>
              </w:rPr>
              <w:t>.</w:t>
            </w:r>
            <w:r>
              <w:rPr>
                <w:rFonts w:ascii="Times New Roman" w:hAnsi="Times New Roman" w:cs="Times New Roman"/>
                <w:i/>
                <w:sz w:val="28"/>
                <w:szCs w:val="28"/>
                <w:lang w:val="uk-UA"/>
              </w:rPr>
              <w:t>2</w:t>
            </w:r>
            <w:r w:rsidR="00616FEF">
              <w:rPr>
                <w:rFonts w:ascii="Times New Roman" w:hAnsi="Times New Roman" w:cs="Times New Roman"/>
                <w:i/>
                <w:sz w:val="28"/>
                <w:szCs w:val="28"/>
                <w:lang w:val="uk-UA"/>
              </w:rPr>
              <w:t>/</w:t>
            </w:r>
            <w:r w:rsidRPr="00F4561F">
              <w:rPr>
                <w:rFonts w:ascii="Times New Roman" w:hAnsi="Times New Roman" w:cs="Times New Roman"/>
                <w:sz w:val="28"/>
                <w:szCs w:val="28"/>
                <w:lang w:val="uk-UA"/>
              </w:rPr>
              <w:t xml:space="preserve">) збільшить можливості </w:t>
            </w:r>
            <w:proofErr w:type="spellStart"/>
            <w:r w:rsidRPr="00F4561F">
              <w:rPr>
                <w:rFonts w:ascii="Times New Roman" w:hAnsi="Times New Roman" w:cs="Times New Roman"/>
                <w:sz w:val="28"/>
                <w:szCs w:val="28"/>
                <w:lang w:val="uk-UA"/>
              </w:rPr>
              <w:t>фі</w:t>
            </w:r>
            <w:r w:rsidR="006C11D9">
              <w:rPr>
                <w:rFonts w:ascii="Times New Roman" w:hAnsi="Times New Roman" w:cs="Times New Roman"/>
                <w:sz w:val="28"/>
                <w:szCs w:val="28"/>
                <w:lang w:val="uk-UA"/>
              </w:rPr>
              <w:t>-</w:t>
            </w:r>
            <w:r w:rsidRPr="00F4561F">
              <w:rPr>
                <w:rFonts w:ascii="Times New Roman" w:hAnsi="Times New Roman" w:cs="Times New Roman"/>
                <w:sz w:val="28"/>
                <w:szCs w:val="28"/>
                <w:lang w:val="uk-UA"/>
              </w:rPr>
              <w:t>нансування</w:t>
            </w:r>
            <w:proofErr w:type="spellEnd"/>
            <w:r w:rsidRPr="00F4561F">
              <w:rPr>
                <w:rFonts w:ascii="Times New Roman" w:hAnsi="Times New Roman" w:cs="Times New Roman"/>
                <w:sz w:val="28"/>
                <w:szCs w:val="28"/>
                <w:lang w:val="uk-UA"/>
              </w:rPr>
              <w:t xml:space="preserve"> видатків бюджету розвитку.</w:t>
            </w:r>
          </w:p>
          <w:p w:rsidR="0061471C" w:rsidRDefault="0061471C" w:rsidP="00616FEF">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 xml:space="preserve">Залучення коштів </w:t>
            </w:r>
            <w:proofErr w:type="spellStart"/>
            <w:r w:rsidRPr="00F4561F">
              <w:rPr>
                <w:rFonts w:ascii="Times New Roman" w:hAnsi="Times New Roman" w:cs="Times New Roman"/>
                <w:sz w:val="28"/>
                <w:szCs w:val="28"/>
                <w:lang w:val="uk-UA"/>
              </w:rPr>
              <w:t>забудов-ників</w:t>
            </w:r>
            <w:proofErr w:type="spellEnd"/>
            <w:r w:rsidRPr="00F4561F">
              <w:rPr>
                <w:rFonts w:ascii="Times New Roman" w:hAnsi="Times New Roman" w:cs="Times New Roman"/>
                <w:sz w:val="28"/>
                <w:szCs w:val="28"/>
                <w:lang w:val="uk-UA"/>
              </w:rPr>
              <w:t xml:space="preserve"> (суб’єктів </w:t>
            </w:r>
            <w:proofErr w:type="spellStart"/>
            <w:r w:rsidRPr="00F4561F">
              <w:rPr>
                <w:rFonts w:ascii="Times New Roman" w:hAnsi="Times New Roman" w:cs="Times New Roman"/>
                <w:sz w:val="28"/>
                <w:szCs w:val="28"/>
                <w:lang w:val="uk-UA"/>
              </w:rPr>
              <w:t>господа-рювання</w:t>
            </w:r>
            <w:proofErr w:type="spellEnd"/>
            <w:r w:rsidRPr="00F4561F">
              <w:rPr>
                <w:rFonts w:ascii="Times New Roman" w:hAnsi="Times New Roman" w:cs="Times New Roman"/>
                <w:sz w:val="28"/>
                <w:szCs w:val="28"/>
                <w:lang w:val="uk-UA"/>
              </w:rPr>
              <w:t xml:space="preserve"> та громадян) збільши</w:t>
            </w:r>
            <w:r w:rsidR="00616FEF">
              <w:rPr>
                <w:rFonts w:ascii="Times New Roman" w:hAnsi="Times New Roman" w:cs="Times New Roman"/>
                <w:sz w:val="28"/>
                <w:szCs w:val="28"/>
                <w:lang w:val="uk-UA"/>
              </w:rPr>
              <w:t>ть</w:t>
            </w:r>
            <w:r w:rsidRPr="00F4561F">
              <w:rPr>
                <w:rFonts w:ascii="Times New Roman" w:hAnsi="Times New Roman" w:cs="Times New Roman"/>
                <w:sz w:val="28"/>
                <w:szCs w:val="28"/>
                <w:lang w:val="uk-UA"/>
              </w:rPr>
              <w:t xml:space="preserve"> інвестиції в </w:t>
            </w:r>
            <w:proofErr w:type="spellStart"/>
            <w:r w:rsidRPr="00F4561F">
              <w:rPr>
                <w:rFonts w:ascii="Times New Roman" w:hAnsi="Times New Roman" w:cs="Times New Roman"/>
                <w:sz w:val="28"/>
                <w:szCs w:val="28"/>
                <w:lang w:val="uk-UA"/>
              </w:rPr>
              <w:t>еко</w:t>
            </w:r>
            <w:r w:rsidR="00616FEF">
              <w:rPr>
                <w:rFonts w:ascii="Times New Roman" w:hAnsi="Times New Roman" w:cs="Times New Roman"/>
                <w:sz w:val="28"/>
                <w:szCs w:val="28"/>
                <w:lang w:val="uk-UA"/>
              </w:rPr>
              <w:t>-</w:t>
            </w:r>
            <w:r w:rsidRPr="00F4561F">
              <w:rPr>
                <w:rFonts w:ascii="Times New Roman" w:hAnsi="Times New Roman" w:cs="Times New Roman"/>
                <w:sz w:val="28"/>
                <w:szCs w:val="28"/>
                <w:lang w:val="uk-UA"/>
              </w:rPr>
              <w:t>номіку</w:t>
            </w:r>
            <w:proofErr w:type="spellEnd"/>
            <w:r w:rsidRPr="00F4561F">
              <w:rPr>
                <w:rFonts w:ascii="Times New Roman" w:hAnsi="Times New Roman" w:cs="Times New Roman"/>
                <w:sz w:val="28"/>
                <w:szCs w:val="28"/>
                <w:lang w:val="uk-UA"/>
              </w:rPr>
              <w:t xml:space="preserve"> міста та поліпшить його соціально-економічне становище. Формування </w:t>
            </w:r>
            <w:proofErr w:type="spellStart"/>
            <w:r w:rsidRPr="00F4561F">
              <w:rPr>
                <w:rFonts w:ascii="Times New Roman" w:hAnsi="Times New Roman" w:cs="Times New Roman"/>
                <w:sz w:val="28"/>
                <w:szCs w:val="28"/>
                <w:lang w:val="uk-UA"/>
              </w:rPr>
              <w:t>со</w:t>
            </w:r>
            <w:r w:rsidR="002B7251">
              <w:rPr>
                <w:rFonts w:ascii="Times New Roman" w:hAnsi="Times New Roman" w:cs="Times New Roman"/>
                <w:sz w:val="28"/>
                <w:szCs w:val="28"/>
                <w:lang w:val="uk-UA"/>
              </w:rPr>
              <w:t>-</w:t>
            </w:r>
            <w:r w:rsidRPr="00F4561F">
              <w:rPr>
                <w:rFonts w:ascii="Times New Roman" w:hAnsi="Times New Roman" w:cs="Times New Roman"/>
                <w:sz w:val="28"/>
                <w:szCs w:val="28"/>
                <w:lang w:val="uk-UA"/>
              </w:rPr>
              <w:t>ціально</w:t>
            </w:r>
            <w:proofErr w:type="spellEnd"/>
            <w:r w:rsidRPr="00F4561F">
              <w:rPr>
                <w:rFonts w:ascii="Times New Roman" w:hAnsi="Times New Roman" w:cs="Times New Roman"/>
                <w:sz w:val="28"/>
                <w:szCs w:val="28"/>
                <w:lang w:val="uk-UA"/>
              </w:rPr>
              <w:t xml:space="preserve"> відпо</w:t>
            </w:r>
            <w:r>
              <w:rPr>
                <w:rFonts w:ascii="Times New Roman" w:hAnsi="Times New Roman" w:cs="Times New Roman"/>
                <w:sz w:val="28"/>
                <w:szCs w:val="28"/>
                <w:lang w:val="uk-UA"/>
              </w:rPr>
              <w:t>відального бізнесу</w:t>
            </w:r>
          </w:p>
          <w:p w:rsidR="00CA371E" w:rsidRPr="00F4561F" w:rsidRDefault="00CA371E" w:rsidP="00616FEF">
            <w:pPr>
              <w:autoSpaceDE w:val="0"/>
              <w:autoSpaceDN w:val="0"/>
              <w:adjustRightInd w:val="0"/>
              <w:jc w:val="both"/>
              <w:rPr>
                <w:rFonts w:ascii="Times New Roman" w:hAnsi="Times New Roman" w:cs="Times New Roman"/>
                <w:sz w:val="28"/>
                <w:szCs w:val="28"/>
                <w:lang w:val="uk-UA"/>
              </w:rPr>
            </w:pPr>
          </w:p>
        </w:tc>
        <w:tc>
          <w:tcPr>
            <w:tcW w:w="3685" w:type="dxa"/>
          </w:tcPr>
          <w:p w:rsidR="0061471C" w:rsidRPr="00F4561F" w:rsidRDefault="0061471C" w:rsidP="008A217E">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 xml:space="preserve">Є ймовірність того, що суб’єкти господарювання свідомо знижатимуть </w:t>
            </w:r>
            <w:proofErr w:type="spellStart"/>
            <w:r w:rsidRPr="00F4561F">
              <w:rPr>
                <w:rFonts w:ascii="Times New Roman" w:hAnsi="Times New Roman" w:cs="Times New Roman"/>
                <w:sz w:val="28"/>
                <w:szCs w:val="28"/>
                <w:lang w:val="uk-UA"/>
              </w:rPr>
              <w:t>вар-тість</w:t>
            </w:r>
            <w:proofErr w:type="spellEnd"/>
            <w:r w:rsidRPr="00F4561F">
              <w:rPr>
                <w:rFonts w:ascii="Times New Roman" w:hAnsi="Times New Roman" w:cs="Times New Roman"/>
                <w:sz w:val="28"/>
                <w:szCs w:val="28"/>
                <w:lang w:val="uk-UA"/>
              </w:rPr>
              <w:t xml:space="preserve"> будівництва у проектно-кошторисних </w:t>
            </w:r>
            <w:proofErr w:type="spellStart"/>
            <w:r w:rsidRPr="00F4561F">
              <w:rPr>
                <w:rFonts w:ascii="Times New Roman" w:hAnsi="Times New Roman" w:cs="Times New Roman"/>
                <w:sz w:val="28"/>
                <w:szCs w:val="28"/>
                <w:lang w:val="uk-UA"/>
              </w:rPr>
              <w:t>до-кументах</w:t>
            </w:r>
            <w:proofErr w:type="spellEnd"/>
            <w:r w:rsidRPr="00F4561F">
              <w:rPr>
                <w:rFonts w:ascii="Times New Roman" w:hAnsi="Times New Roman" w:cs="Times New Roman"/>
                <w:sz w:val="28"/>
                <w:szCs w:val="28"/>
                <w:lang w:val="uk-UA"/>
              </w:rPr>
              <w:t>, що призведе до зменшення надходжень до бюджету міста</w:t>
            </w:r>
          </w:p>
        </w:tc>
      </w:tr>
    </w:tbl>
    <w:p w:rsidR="001675DF" w:rsidRPr="001675DF" w:rsidRDefault="001675DF" w:rsidP="000138B0">
      <w:pPr>
        <w:autoSpaceDE w:val="0"/>
        <w:autoSpaceDN w:val="0"/>
        <w:adjustRightInd w:val="0"/>
        <w:spacing w:after="0" w:line="240" w:lineRule="auto"/>
        <w:jc w:val="both"/>
        <w:rPr>
          <w:rFonts w:ascii="Times New Roman" w:hAnsi="Times New Roman" w:cs="Times New Roman"/>
          <w:i/>
          <w:sz w:val="16"/>
          <w:szCs w:val="16"/>
        </w:rPr>
      </w:pPr>
    </w:p>
    <w:p w:rsidR="000138B0" w:rsidRPr="00F4561F" w:rsidRDefault="009007C5" w:rsidP="000138B0">
      <w:pPr>
        <w:autoSpaceDE w:val="0"/>
        <w:autoSpaceDN w:val="0"/>
        <w:adjustRightInd w:val="0"/>
        <w:spacing w:after="0" w:line="240" w:lineRule="auto"/>
        <w:jc w:val="both"/>
        <w:rPr>
          <w:rFonts w:ascii="Times New Roman" w:hAnsi="Times New Roman" w:cs="Times New Roman"/>
          <w:i/>
          <w:sz w:val="28"/>
          <w:szCs w:val="28"/>
          <w:lang w:val="uk-UA"/>
        </w:rPr>
      </w:pPr>
      <w:r w:rsidRPr="00F4561F">
        <w:rPr>
          <w:rFonts w:ascii="Times New Roman" w:hAnsi="Times New Roman" w:cs="Times New Roman"/>
          <w:i/>
          <w:sz w:val="28"/>
          <w:szCs w:val="28"/>
          <w:lang w:val="uk-UA"/>
        </w:rPr>
        <w:t>Примітка: п</w:t>
      </w:r>
      <w:r w:rsidR="000E2110">
        <w:rPr>
          <w:rFonts w:ascii="Times New Roman" w:hAnsi="Times New Roman" w:cs="Times New Roman"/>
          <w:i/>
          <w:sz w:val="28"/>
          <w:szCs w:val="28"/>
          <w:lang w:val="uk-UA"/>
        </w:rPr>
        <w:t>ри описі альтернатив</w:t>
      </w:r>
      <w:r w:rsidR="000138B0" w:rsidRPr="00F4561F">
        <w:rPr>
          <w:rFonts w:ascii="Times New Roman" w:hAnsi="Times New Roman" w:cs="Times New Roman"/>
          <w:i/>
          <w:sz w:val="28"/>
          <w:szCs w:val="28"/>
          <w:lang w:val="uk-UA"/>
        </w:rPr>
        <w:t xml:space="preserve"> використовувалися фактичні дані надходжень до спеціального фонду бюджету розвитку за 2017 рік від пайової участі забудовників м. Кривого Рогу та прогнозні розрахункові показники відрахувань, що базуються на  основних показниках економічного та соціального розвитку міста на 2017</w:t>
      </w:r>
      <w:r w:rsidR="00EF088E">
        <w:rPr>
          <w:rFonts w:ascii="Times New Roman" w:hAnsi="Times New Roman" w:cs="Times New Roman"/>
          <w:i/>
          <w:sz w:val="28"/>
          <w:szCs w:val="28"/>
          <w:lang w:val="uk-UA"/>
        </w:rPr>
        <w:t xml:space="preserve"> </w:t>
      </w:r>
      <w:r w:rsidR="002B7251" w:rsidRPr="002B7251">
        <w:rPr>
          <w:rFonts w:ascii="Times New Roman" w:hAnsi="Times New Roman" w:cs="Times New Roman"/>
          <w:i/>
          <w:sz w:val="28"/>
          <w:szCs w:val="28"/>
          <w:lang w:val="uk-UA"/>
        </w:rPr>
        <w:t>–</w:t>
      </w:r>
      <w:r w:rsidR="00EF088E">
        <w:rPr>
          <w:rFonts w:ascii="Times New Roman" w:hAnsi="Times New Roman" w:cs="Times New Roman"/>
          <w:i/>
          <w:sz w:val="28"/>
          <w:szCs w:val="28"/>
          <w:lang w:val="uk-UA"/>
        </w:rPr>
        <w:t xml:space="preserve"> </w:t>
      </w:r>
      <w:r w:rsidR="000138B0" w:rsidRPr="00F4561F">
        <w:rPr>
          <w:rFonts w:ascii="Times New Roman" w:hAnsi="Times New Roman" w:cs="Times New Roman"/>
          <w:i/>
          <w:sz w:val="28"/>
          <w:szCs w:val="28"/>
          <w:lang w:val="uk-UA"/>
        </w:rPr>
        <w:t xml:space="preserve">2019 роки (рішення міської ради </w:t>
      </w:r>
      <w:r w:rsidR="006C11D9" w:rsidRPr="006C11D9">
        <w:rPr>
          <w:rFonts w:ascii="Times New Roman" w:hAnsi="Times New Roman" w:cs="Times New Roman"/>
          <w:i/>
          <w:sz w:val="28"/>
          <w:szCs w:val="28"/>
          <w:lang w:val="uk-UA"/>
        </w:rPr>
        <w:t xml:space="preserve">від 20.12.2017 </w:t>
      </w:r>
      <w:r w:rsidR="000138B0" w:rsidRPr="00F4561F">
        <w:rPr>
          <w:rFonts w:ascii="Times New Roman" w:hAnsi="Times New Roman" w:cs="Times New Roman"/>
          <w:i/>
          <w:sz w:val="28"/>
          <w:szCs w:val="28"/>
          <w:lang w:val="uk-UA"/>
        </w:rPr>
        <w:t xml:space="preserve">№2287 </w:t>
      </w:r>
      <w:r w:rsidR="000E2110" w:rsidRPr="000E2110">
        <w:rPr>
          <w:rFonts w:ascii="Times New Roman" w:hAnsi="Times New Roman" w:cs="Times New Roman"/>
          <w:i/>
          <w:sz w:val="28"/>
          <w:szCs w:val="28"/>
          <w:lang w:val="uk-UA"/>
        </w:rPr>
        <w:t>«Про внесення змін до рішення міської ради від 21.12.2016 №1171 «Про затвердження Програми економічного та соціального розвитку</w:t>
      </w:r>
      <w:r w:rsidR="002B7251">
        <w:rPr>
          <w:rFonts w:ascii="Times New Roman" w:hAnsi="Times New Roman" w:cs="Times New Roman"/>
          <w:i/>
          <w:sz w:val="28"/>
          <w:szCs w:val="28"/>
          <w:lang w:val="uk-UA"/>
        </w:rPr>
        <w:t xml:space="preserve">                      </w:t>
      </w:r>
      <w:r w:rsidR="000E2110" w:rsidRPr="000E2110">
        <w:rPr>
          <w:rFonts w:ascii="Times New Roman" w:hAnsi="Times New Roman" w:cs="Times New Roman"/>
          <w:i/>
          <w:sz w:val="28"/>
          <w:szCs w:val="28"/>
          <w:lang w:val="uk-UA"/>
        </w:rPr>
        <w:t xml:space="preserve"> м. Кривого Рогу на 2017 – 2019 роки»</w:t>
      </w:r>
      <w:r w:rsidR="000138B0" w:rsidRPr="00F4561F">
        <w:rPr>
          <w:rFonts w:ascii="Times New Roman" w:hAnsi="Times New Roman" w:cs="Times New Roman"/>
          <w:i/>
          <w:sz w:val="28"/>
          <w:szCs w:val="28"/>
          <w:lang w:val="uk-UA"/>
        </w:rPr>
        <w:t>).</w:t>
      </w:r>
    </w:p>
    <w:p w:rsidR="00E52C5B" w:rsidRPr="006C3B00" w:rsidRDefault="00E52C5B" w:rsidP="00E52C5B">
      <w:pPr>
        <w:autoSpaceDE w:val="0"/>
        <w:autoSpaceDN w:val="0"/>
        <w:adjustRightInd w:val="0"/>
        <w:spacing w:after="0" w:line="240" w:lineRule="auto"/>
        <w:ind w:firstLine="851"/>
        <w:jc w:val="right"/>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Таблиця 5</w:t>
      </w:r>
    </w:p>
    <w:p w:rsidR="000A55C9" w:rsidRPr="00663D38" w:rsidRDefault="000A55C9" w:rsidP="00B25B66">
      <w:pPr>
        <w:autoSpaceDE w:val="0"/>
        <w:autoSpaceDN w:val="0"/>
        <w:adjustRightInd w:val="0"/>
        <w:spacing w:after="0" w:line="240" w:lineRule="auto"/>
        <w:ind w:firstLine="851"/>
        <w:jc w:val="center"/>
        <w:rPr>
          <w:rFonts w:ascii="Times New Roman" w:hAnsi="Times New Roman" w:cs="Times New Roman"/>
          <w:b/>
          <w:i/>
          <w:sz w:val="28"/>
          <w:szCs w:val="28"/>
          <w:lang w:val="uk-UA"/>
        </w:rPr>
      </w:pPr>
      <w:r w:rsidRPr="00663D38">
        <w:rPr>
          <w:rFonts w:ascii="Times New Roman" w:hAnsi="Times New Roman" w:cs="Times New Roman"/>
          <w:b/>
          <w:i/>
          <w:sz w:val="28"/>
          <w:szCs w:val="28"/>
          <w:lang w:val="uk-UA"/>
        </w:rPr>
        <w:t>Оцінка впливу на сферу інтересів громадян</w:t>
      </w:r>
    </w:p>
    <w:tbl>
      <w:tblPr>
        <w:tblStyle w:val="a4"/>
        <w:tblW w:w="9889" w:type="dxa"/>
        <w:tblLook w:val="04A0" w:firstRow="1" w:lastRow="0" w:firstColumn="1" w:lastColumn="0" w:noHBand="0" w:noVBand="1"/>
      </w:tblPr>
      <w:tblGrid>
        <w:gridCol w:w="2376"/>
        <w:gridCol w:w="3828"/>
        <w:gridCol w:w="3685"/>
      </w:tblGrid>
      <w:tr w:rsidR="000A55C9" w:rsidRPr="00663D38" w:rsidTr="00A02250">
        <w:tc>
          <w:tcPr>
            <w:tcW w:w="2376" w:type="dxa"/>
          </w:tcPr>
          <w:p w:rsidR="000A55C9" w:rsidRPr="00663D38" w:rsidRDefault="000A55C9" w:rsidP="00162C94">
            <w:pPr>
              <w:autoSpaceDE w:val="0"/>
              <w:autoSpaceDN w:val="0"/>
              <w:adjustRightInd w:val="0"/>
              <w:jc w:val="center"/>
              <w:rPr>
                <w:rFonts w:ascii="Times New Roman" w:hAnsi="Times New Roman" w:cs="Times New Roman"/>
                <w:b/>
                <w:i/>
                <w:sz w:val="28"/>
                <w:szCs w:val="28"/>
                <w:lang w:val="uk-UA"/>
              </w:rPr>
            </w:pPr>
            <w:r w:rsidRPr="00663D38">
              <w:rPr>
                <w:rFonts w:ascii="Times New Roman" w:hAnsi="Times New Roman" w:cs="Times New Roman"/>
                <w:b/>
                <w:i/>
                <w:sz w:val="28"/>
                <w:szCs w:val="28"/>
                <w:lang w:val="uk-UA"/>
              </w:rPr>
              <w:t>Вид альтернативи</w:t>
            </w:r>
          </w:p>
        </w:tc>
        <w:tc>
          <w:tcPr>
            <w:tcW w:w="3828" w:type="dxa"/>
            <w:vAlign w:val="center"/>
          </w:tcPr>
          <w:p w:rsidR="000A55C9" w:rsidRPr="00663D38" w:rsidRDefault="000A55C9" w:rsidP="00A02250">
            <w:pPr>
              <w:autoSpaceDE w:val="0"/>
              <w:autoSpaceDN w:val="0"/>
              <w:adjustRightInd w:val="0"/>
              <w:jc w:val="center"/>
              <w:rPr>
                <w:rFonts w:ascii="Times New Roman" w:hAnsi="Times New Roman" w:cs="Times New Roman"/>
                <w:b/>
                <w:i/>
                <w:sz w:val="28"/>
                <w:szCs w:val="28"/>
                <w:lang w:val="uk-UA"/>
              </w:rPr>
            </w:pPr>
            <w:r w:rsidRPr="00663D38">
              <w:rPr>
                <w:rFonts w:ascii="Times New Roman" w:hAnsi="Times New Roman" w:cs="Times New Roman"/>
                <w:b/>
                <w:i/>
                <w:sz w:val="28"/>
                <w:szCs w:val="28"/>
                <w:lang w:val="uk-UA"/>
              </w:rPr>
              <w:t>Вигоди</w:t>
            </w:r>
          </w:p>
        </w:tc>
        <w:tc>
          <w:tcPr>
            <w:tcW w:w="3685" w:type="dxa"/>
            <w:vAlign w:val="center"/>
          </w:tcPr>
          <w:p w:rsidR="000A55C9" w:rsidRPr="00663D38" w:rsidRDefault="000A55C9" w:rsidP="00A02250">
            <w:pPr>
              <w:autoSpaceDE w:val="0"/>
              <w:autoSpaceDN w:val="0"/>
              <w:adjustRightInd w:val="0"/>
              <w:jc w:val="center"/>
              <w:rPr>
                <w:rFonts w:ascii="Times New Roman" w:hAnsi="Times New Roman" w:cs="Times New Roman"/>
                <w:b/>
                <w:i/>
                <w:sz w:val="28"/>
                <w:szCs w:val="28"/>
                <w:lang w:val="uk-UA"/>
              </w:rPr>
            </w:pPr>
            <w:r w:rsidRPr="00663D38">
              <w:rPr>
                <w:rFonts w:ascii="Times New Roman" w:hAnsi="Times New Roman" w:cs="Times New Roman"/>
                <w:b/>
                <w:i/>
                <w:sz w:val="28"/>
                <w:szCs w:val="28"/>
                <w:lang w:val="uk-UA"/>
              </w:rPr>
              <w:t>Витрати</w:t>
            </w:r>
          </w:p>
        </w:tc>
      </w:tr>
      <w:tr w:rsidR="009F6677" w:rsidRPr="00F4561F" w:rsidTr="000A55C9">
        <w:tc>
          <w:tcPr>
            <w:tcW w:w="2376" w:type="dxa"/>
          </w:tcPr>
          <w:p w:rsidR="009F6677" w:rsidRPr="00F4561F" w:rsidRDefault="009F6677" w:rsidP="00162C94">
            <w:pPr>
              <w:autoSpaceDE w:val="0"/>
              <w:autoSpaceDN w:val="0"/>
              <w:adjustRightInd w:val="0"/>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Альтернатива 1</w:t>
            </w:r>
          </w:p>
        </w:tc>
        <w:tc>
          <w:tcPr>
            <w:tcW w:w="3828" w:type="dxa"/>
          </w:tcPr>
          <w:p w:rsidR="00107F7E" w:rsidRPr="00F4561F" w:rsidRDefault="008E656A" w:rsidP="00E52C5B">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 xml:space="preserve">Фінансова підтримка </w:t>
            </w:r>
            <w:r w:rsidR="00E52C5B">
              <w:rPr>
                <w:rFonts w:ascii="Times New Roman" w:hAnsi="Times New Roman" w:cs="Times New Roman"/>
                <w:sz w:val="28"/>
                <w:szCs w:val="28"/>
                <w:lang w:val="uk-UA"/>
              </w:rPr>
              <w:t>наявної</w:t>
            </w:r>
            <w:r w:rsidR="00D15964" w:rsidRPr="00F4561F">
              <w:rPr>
                <w:rFonts w:ascii="Times New Roman" w:hAnsi="Times New Roman" w:cs="Times New Roman"/>
                <w:sz w:val="28"/>
                <w:szCs w:val="28"/>
                <w:lang w:val="uk-UA"/>
              </w:rPr>
              <w:t xml:space="preserve"> інженерно-транспортної та соціальної інфраструктури міста</w:t>
            </w:r>
            <w:r w:rsidR="00E52C5B">
              <w:rPr>
                <w:rFonts w:ascii="Times New Roman" w:hAnsi="Times New Roman" w:cs="Times New Roman"/>
                <w:sz w:val="28"/>
                <w:szCs w:val="28"/>
                <w:lang w:val="uk-UA"/>
              </w:rPr>
              <w:t>,</w:t>
            </w:r>
            <w:r w:rsidR="005E6225" w:rsidRPr="00F4561F">
              <w:rPr>
                <w:rFonts w:ascii="Times New Roman" w:hAnsi="Times New Roman" w:cs="Times New Roman"/>
                <w:sz w:val="28"/>
                <w:szCs w:val="28"/>
                <w:lang w:val="uk-UA"/>
              </w:rPr>
              <w:t xml:space="preserve"> якою користуються </w:t>
            </w:r>
            <w:r w:rsidR="00E52C5B">
              <w:rPr>
                <w:rFonts w:ascii="Times New Roman" w:hAnsi="Times New Roman" w:cs="Times New Roman"/>
                <w:sz w:val="28"/>
                <w:szCs w:val="28"/>
                <w:lang w:val="uk-UA"/>
              </w:rPr>
              <w:t xml:space="preserve">     </w:t>
            </w:r>
            <w:r w:rsidR="00012D47" w:rsidRPr="00F4561F">
              <w:rPr>
                <w:rFonts w:ascii="Times New Roman" w:hAnsi="Times New Roman" w:cs="Times New Roman"/>
                <w:sz w:val="28"/>
                <w:szCs w:val="28"/>
                <w:lang w:val="uk-UA"/>
              </w:rPr>
              <w:t>636</w:t>
            </w:r>
            <w:r w:rsidR="00E52C5B">
              <w:rPr>
                <w:rFonts w:ascii="Times New Roman" w:hAnsi="Times New Roman" w:cs="Times New Roman"/>
                <w:sz w:val="28"/>
                <w:szCs w:val="28"/>
                <w:lang w:val="uk-UA"/>
              </w:rPr>
              <w:t xml:space="preserve"> </w:t>
            </w:r>
            <w:r w:rsidR="00012D47" w:rsidRPr="00F4561F">
              <w:rPr>
                <w:rFonts w:ascii="Times New Roman" w:hAnsi="Times New Roman" w:cs="Times New Roman"/>
                <w:sz w:val="28"/>
                <w:szCs w:val="28"/>
                <w:lang w:val="uk-UA"/>
              </w:rPr>
              <w:t xml:space="preserve">294 </w:t>
            </w:r>
            <w:r w:rsidR="00E52C5B">
              <w:rPr>
                <w:rFonts w:ascii="Times New Roman" w:hAnsi="Times New Roman" w:cs="Times New Roman"/>
                <w:sz w:val="28"/>
                <w:szCs w:val="28"/>
                <w:lang w:val="uk-UA"/>
              </w:rPr>
              <w:t>мешканці</w:t>
            </w:r>
            <w:r w:rsidR="005E6225" w:rsidRPr="00F4561F">
              <w:rPr>
                <w:rFonts w:ascii="Times New Roman" w:hAnsi="Times New Roman" w:cs="Times New Roman"/>
                <w:sz w:val="28"/>
                <w:szCs w:val="28"/>
                <w:lang w:val="uk-UA"/>
              </w:rPr>
              <w:t xml:space="preserve"> міста</w:t>
            </w:r>
            <w:r w:rsidR="004837D0" w:rsidRPr="00F4561F">
              <w:rPr>
                <w:rFonts w:ascii="Times New Roman" w:hAnsi="Times New Roman" w:cs="Times New Roman"/>
                <w:sz w:val="28"/>
                <w:szCs w:val="28"/>
                <w:lang w:val="uk-UA"/>
              </w:rPr>
              <w:t>*</w:t>
            </w:r>
            <w:r w:rsidR="00D15964" w:rsidRPr="00F4561F">
              <w:rPr>
                <w:rFonts w:ascii="Times New Roman" w:hAnsi="Times New Roman" w:cs="Times New Roman"/>
                <w:sz w:val="28"/>
                <w:szCs w:val="28"/>
                <w:lang w:val="uk-UA"/>
              </w:rPr>
              <w:t xml:space="preserve">. </w:t>
            </w:r>
            <w:r w:rsidR="00523246" w:rsidRPr="00F4561F">
              <w:rPr>
                <w:rFonts w:ascii="Times New Roman" w:hAnsi="Times New Roman" w:cs="Times New Roman"/>
                <w:sz w:val="28"/>
                <w:szCs w:val="28"/>
                <w:lang w:val="uk-UA"/>
              </w:rPr>
              <w:t>Для забудовників</w:t>
            </w:r>
            <w:r w:rsidR="00D67008" w:rsidRPr="00F4561F">
              <w:rPr>
                <w:rFonts w:ascii="Times New Roman" w:hAnsi="Times New Roman" w:cs="Times New Roman"/>
                <w:sz w:val="28"/>
                <w:szCs w:val="28"/>
                <w:lang w:val="uk-UA"/>
              </w:rPr>
              <w:t xml:space="preserve"> </w:t>
            </w:r>
            <w:r w:rsidR="00753058" w:rsidRPr="00F4561F">
              <w:rPr>
                <w:rFonts w:ascii="Times New Roman" w:hAnsi="Times New Roman" w:cs="Times New Roman"/>
                <w:sz w:val="28"/>
                <w:szCs w:val="28"/>
                <w:lang w:val="uk-UA"/>
              </w:rPr>
              <w:t xml:space="preserve">(розмір </w:t>
            </w:r>
            <w:proofErr w:type="spellStart"/>
            <w:r w:rsidR="00753058" w:rsidRPr="00F4561F">
              <w:rPr>
                <w:rFonts w:ascii="Times New Roman" w:hAnsi="Times New Roman" w:cs="Times New Roman"/>
                <w:sz w:val="28"/>
                <w:szCs w:val="28"/>
                <w:lang w:val="uk-UA"/>
              </w:rPr>
              <w:t>відра</w:t>
            </w:r>
            <w:r w:rsidR="00E52C5B">
              <w:rPr>
                <w:rFonts w:ascii="Times New Roman" w:hAnsi="Times New Roman" w:cs="Times New Roman"/>
                <w:sz w:val="28"/>
                <w:szCs w:val="28"/>
                <w:lang w:val="uk-UA"/>
              </w:rPr>
              <w:t>-</w:t>
            </w:r>
            <w:r w:rsidR="00753058" w:rsidRPr="00F4561F">
              <w:rPr>
                <w:rFonts w:ascii="Times New Roman" w:hAnsi="Times New Roman" w:cs="Times New Roman"/>
                <w:sz w:val="28"/>
                <w:szCs w:val="28"/>
                <w:lang w:val="uk-UA"/>
              </w:rPr>
              <w:t>хувань</w:t>
            </w:r>
            <w:proofErr w:type="spellEnd"/>
            <w:r w:rsidR="00753058" w:rsidRPr="00F4561F">
              <w:rPr>
                <w:rFonts w:ascii="Times New Roman" w:hAnsi="Times New Roman" w:cs="Times New Roman"/>
                <w:sz w:val="28"/>
                <w:szCs w:val="28"/>
                <w:lang w:val="uk-UA"/>
              </w:rPr>
              <w:t xml:space="preserve"> складе на рі</w:t>
            </w:r>
            <w:r w:rsidR="005E6225" w:rsidRPr="00F4561F">
              <w:rPr>
                <w:rFonts w:ascii="Times New Roman" w:hAnsi="Times New Roman" w:cs="Times New Roman"/>
                <w:sz w:val="28"/>
                <w:szCs w:val="28"/>
                <w:lang w:val="uk-UA"/>
              </w:rPr>
              <w:t>в</w:t>
            </w:r>
            <w:r w:rsidR="00753058" w:rsidRPr="00F4561F">
              <w:rPr>
                <w:rFonts w:ascii="Times New Roman" w:hAnsi="Times New Roman" w:cs="Times New Roman"/>
                <w:sz w:val="28"/>
                <w:szCs w:val="28"/>
                <w:lang w:val="uk-UA"/>
              </w:rPr>
              <w:t xml:space="preserve">ні </w:t>
            </w:r>
            <w:r w:rsidR="00F941DC" w:rsidRPr="00F4561F">
              <w:rPr>
                <w:rFonts w:ascii="Times New Roman" w:hAnsi="Times New Roman" w:cs="Times New Roman"/>
                <w:sz w:val="28"/>
                <w:szCs w:val="28"/>
                <w:lang w:val="uk-UA"/>
              </w:rPr>
              <w:t xml:space="preserve">            </w:t>
            </w:r>
            <w:r w:rsidR="00E05DFF" w:rsidRPr="00F4561F">
              <w:rPr>
                <w:rFonts w:ascii="Times New Roman" w:hAnsi="Times New Roman" w:cs="Times New Roman"/>
                <w:sz w:val="28"/>
                <w:szCs w:val="28"/>
                <w:lang w:val="uk-UA"/>
              </w:rPr>
              <w:t>0,0214</w:t>
            </w:r>
            <w:r w:rsidR="00823E5D" w:rsidRPr="00F4561F">
              <w:rPr>
                <w:rFonts w:ascii="Times New Roman" w:hAnsi="Times New Roman" w:cs="Times New Roman"/>
                <w:sz w:val="28"/>
                <w:szCs w:val="28"/>
                <w:lang w:val="uk-UA"/>
              </w:rPr>
              <w:t xml:space="preserve"> </w:t>
            </w:r>
            <w:r w:rsidR="00A635EE" w:rsidRPr="00F4561F">
              <w:rPr>
                <w:rFonts w:ascii="Times New Roman" w:hAnsi="Times New Roman" w:cs="Times New Roman"/>
                <w:sz w:val="28"/>
                <w:szCs w:val="28"/>
                <w:lang w:val="uk-UA"/>
              </w:rPr>
              <w:t>млн.</w:t>
            </w:r>
            <w:r w:rsidR="00692B67">
              <w:rPr>
                <w:rFonts w:ascii="Times New Roman" w:hAnsi="Times New Roman" w:cs="Times New Roman"/>
                <w:sz w:val="28"/>
                <w:szCs w:val="28"/>
                <w:lang w:val="uk-UA"/>
              </w:rPr>
              <w:t xml:space="preserve"> </w:t>
            </w:r>
            <w:r w:rsidR="00753058" w:rsidRPr="00F4561F">
              <w:rPr>
                <w:rFonts w:ascii="Times New Roman" w:hAnsi="Times New Roman" w:cs="Times New Roman"/>
                <w:sz w:val="28"/>
                <w:szCs w:val="28"/>
                <w:lang w:val="uk-UA"/>
              </w:rPr>
              <w:t>грн.</w:t>
            </w:r>
            <w:r w:rsidR="001C7264" w:rsidRPr="00F4561F">
              <w:rPr>
                <w:lang w:val="uk-UA"/>
              </w:rPr>
              <w:t xml:space="preserve"> </w:t>
            </w:r>
            <w:r w:rsidR="001C7264" w:rsidRPr="00F4561F">
              <w:rPr>
                <w:rFonts w:ascii="Times New Roman" w:hAnsi="Times New Roman" w:cs="Times New Roman"/>
                <w:i/>
                <w:sz w:val="28"/>
                <w:szCs w:val="28"/>
                <w:lang w:val="uk-UA"/>
              </w:rPr>
              <w:t>(див.таб</w:t>
            </w:r>
            <w:r w:rsidR="00E52C5B">
              <w:rPr>
                <w:rFonts w:ascii="Times New Roman" w:hAnsi="Times New Roman" w:cs="Times New Roman"/>
                <w:i/>
                <w:sz w:val="28"/>
                <w:szCs w:val="28"/>
                <w:lang w:val="uk-UA"/>
              </w:rPr>
              <w:t>л</w:t>
            </w:r>
            <w:r w:rsidR="001C7264" w:rsidRPr="00F4561F">
              <w:rPr>
                <w:rFonts w:ascii="Times New Roman" w:hAnsi="Times New Roman" w:cs="Times New Roman"/>
                <w:i/>
                <w:sz w:val="28"/>
                <w:szCs w:val="28"/>
                <w:lang w:val="uk-UA"/>
              </w:rPr>
              <w:t>.</w:t>
            </w:r>
            <w:r w:rsidR="00E52C5B">
              <w:rPr>
                <w:rFonts w:ascii="Times New Roman" w:hAnsi="Times New Roman" w:cs="Times New Roman"/>
                <w:i/>
                <w:sz w:val="28"/>
                <w:szCs w:val="28"/>
                <w:lang w:val="uk-UA"/>
              </w:rPr>
              <w:t>2</w:t>
            </w:r>
            <w:r w:rsidR="001C7264" w:rsidRPr="00F4561F">
              <w:rPr>
                <w:rFonts w:ascii="Times New Roman" w:hAnsi="Times New Roman" w:cs="Times New Roman"/>
                <w:i/>
                <w:sz w:val="28"/>
                <w:szCs w:val="28"/>
                <w:lang w:val="uk-UA"/>
              </w:rPr>
              <w:t>)</w:t>
            </w:r>
            <w:r w:rsidR="00753058" w:rsidRPr="00F4561F">
              <w:rPr>
                <w:rFonts w:ascii="Times New Roman" w:hAnsi="Times New Roman" w:cs="Times New Roman"/>
                <w:sz w:val="28"/>
                <w:szCs w:val="28"/>
                <w:lang w:val="uk-UA"/>
              </w:rPr>
              <w:t>,</w:t>
            </w:r>
            <w:r w:rsidR="00AA0B6A" w:rsidRPr="00F4561F">
              <w:rPr>
                <w:rFonts w:ascii="Times New Roman" w:hAnsi="Times New Roman" w:cs="Times New Roman"/>
                <w:i/>
                <w:sz w:val="28"/>
                <w:szCs w:val="28"/>
                <w:lang w:val="uk-UA"/>
              </w:rPr>
              <w:t xml:space="preserve"> </w:t>
            </w:r>
            <w:r w:rsidR="00753058" w:rsidRPr="00F4561F">
              <w:rPr>
                <w:rFonts w:ascii="Times New Roman" w:hAnsi="Times New Roman" w:cs="Times New Roman"/>
                <w:sz w:val="28"/>
                <w:szCs w:val="28"/>
                <w:lang w:val="uk-UA"/>
              </w:rPr>
              <w:t>що відповідає 2017 року)</w:t>
            </w:r>
            <w:r w:rsidR="00823E5D" w:rsidRPr="00F4561F">
              <w:rPr>
                <w:rFonts w:ascii="Times New Roman" w:hAnsi="Times New Roman" w:cs="Times New Roman"/>
                <w:sz w:val="28"/>
                <w:szCs w:val="28"/>
                <w:lang w:val="uk-UA"/>
              </w:rPr>
              <w:t xml:space="preserve"> </w:t>
            </w:r>
            <w:r w:rsidR="00523246" w:rsidRPr="00F4561F">
              <w:rPr>
                <w:rFonts w:ascii="Times New Roman" w:hAnsi="Times New Roman" w:cs="Times New Roman"/>
                <w:sz w:val="28"/>
                <w:szCs w:val="28"/>
                <w:lang w:val="uk-UA"/>
              </w:rPr>
              <w:t>залишиться низький розмір сплати коштів пайової участі на розвиток інфраструктури міста</w:t>
            </w:r>
          </w:p>
        </w:tc>
        <w:tc>
          <w:tcPr>
            <w:tcW w:w="3685" w:type="dxa"/>
          </w:tcPr>
          <w:p w:rsidR="009F6677" w:rsidRPr="00F4561F" w:rsidRDefault="00523246" w:rsidP="00347BD9">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 xml:space="preserve">Неможливість виконання </w:t>
            </w:r>
            <w:r w:rsidR="002A4001">
              <w:rPr>
                <w:rFonts w:ascii="Times New Roman" w:hAnsi="Times New Roman" w:cs="Times New Roman"/>
                <w:sz w:val="28"/>
                <w:szCs w:val="28"/>
                <w:lang w:val="uk-UA"/>
              </w:rPr>
              <w:t>в</w:t>
            </w:r>
            <w:r w:rsidRPr="00F4561F">
              <w:rPr>
                <w:rFonts w:ascii="Times New Roman" w:hAnsi="Times New Roman" w:cs="Times New Roman"/>
                <w:sz w:val="28"/>
                <w:szCs w:val="28"/>
                <w:lang w:val="uk-UA"/>
              </w:rPr>
              <w:t xml:space="preserve"> повному обсязі заходів щод</w:t>
            </w:r>
            <w:r w:rsidR="00621A72" w:rsidRPr="00F4561F">
              <w:rPr>
                <w:rFonts w:ascii="Times New Roman" w:hAnsi="Times New Roman" w:cs="Times New Roman"/>
                <w:sz w:val="28"/>
                <w:szCs w:val="28"/>
                <w:lang w:val="uk-UA"/>
              </w:rPr>
              <w:t>о розвитку інфраструктури міста, розмір над</w:t>
            </w:r>
            <w:r w:rsidR="00823E5D" w:rsidRPr="00F4561F">
              <w:rPr>
                <w:rFonts w:ascii="Times New Roman" w:hAnsi="Times New Roman" w:cs="Times New Roman"/>
                <w:sz w:val="28"/>
                <w:szCs w:val="28"/>
                <w:lang w:val="uk-UA"/>
              </w:rPr>
              <w:t>ходжень складе на рівні 1,4 млн.</w:t>
            </w:r>
            <w:r w:rsidR="002A4001">
              <w:rPr>
                <w:rFonts w:ascii="Times New Roman" w:hAnsi="Times New Roman" w:cs="Times New Roman"/>
                <w:sz w:val="28"/>
                <w:szCs w:val="28"/>
                <w:lang w:val="uk-UA"/>
              </w:rPr>
              <w:t xml:space="preserve"> </w:t>
            </w:r>
            <w:r w:rsidR="00621A72" w:rsidRPr="00F4561F">
              <w:rPr>
                <w:rFonts w:ascii="Times New Roman" w:hAnsi="Times New Roman" w:cs="Times New Roman"/>
                <w:sz w:val="28"/>
                <w:szCs w:val="28"/>
                <w:lang w:val="uk-UA"/>
              </w:rPr>
              <w:t>грн.</w:t>
            </w:r>
            <w:r w:rsidR="00446DFD" w:rsidRPr="00F4561F">
              <w:rPr>
                <w:lang w:val="uk-UA"/>
              </w:rPr>
              <w:t xml:space="preserve"> </w:t>
            </w:r>
            <w:r w:rsidR="00446DFD" w:rsidRPr="00F4561F">
              <w:rPr>
                <w:rFonts w:ascii="Times New Roman" w:hAnsi="Times New Roman" w:cs="Times New Roman"/>
                <w:i/>
                <w:sz w:val="28"/>
                <w:szCs w:val="28"/>
                <w:lang w:val="uk-UA"/>
              </w:rPr>
              <w:t>(див.таб</w:t>
            </w:r>
            <w:r w:rsidR="00E52C5B">
              <w:rPr>
                <w:rFonts w:ascii="Times New Roman" w:hAnsi="Times New Roman" w:cs="Times New Roman"/>
                <w:i/>
                <w:sz w:val="28"/>
                <w:szCs w:val="28"/>
                <w:lang w:val="uk-UA"/>
              </w:rPr>
              <w:t>л</w:t>
            </w:r>
            <w:r w:rsidR="00446DFD" w:rsidRPr="00F4561F">
              <w:rPr>
                <w:rFonts w:ascii="Times New Roman" w:hAnsi="Times New Roman" w:cs="Times New Roman"/>
                <w:i/>
                <w:sz w:val="28"/>
                <w:szCs w:val="28"/>
                <w:lang w:val="uk-UA"/>
              </w:rPr>
              <w:t>.</w:t>
            </w:r>
            <w:r w:rsidR="00E52C5B">
              <w:rPr>
                <w:rFonts w:ascii="Times New Roman" w:hAnsi="Times New Roman" w:cs="Times New Roman"/>
                <w:i/>
                <w:sz w:val="28"/>
                <w:szCs w:val="28"/>
                <w:lang w:val="uk-UA"/>
              </w:rPr>
              <w:t>2</w:t>
            </w:r>
            <w:r w:rsidR="00446DFD" w:rsidRPr="00F4561F">
              <w:rPr>
                <w:rFonts w:ascii="Times New Roman" w:hAnsi="Times New Roman" w:cs="Times New Roman"/>
                <w:i/>
                <w:sz w:val="28"/>
                <w:szCs w:val="28"/>
                <w:lang w:val="uk-UA"/>
              </w:rPr>
              <w:t>)</w:t>
            </w:r>
            <w:r w:rsidR="00621A72" w:rsidRPr="00F4561F">
              <w:rPr>
                <w:rFonts w:ascii="Times New Roman" w:hAnsi="Times New Roman" w:cs="Times New Roman"/>
                <w:sz w:val="28"/>
                <w:szCs w:val="28"/>
                <w:lang w:val="uk-UA"/>
              </w:rPr>
              <w:t>, що відповідає 2017 року.</w:t>
            </w:r>
          </w:p>
          <w:p w:rsidR="00523246" w:rsidRPr="00F4561F" w:rsidRDefault="00523246" w:rsidP="002A4001">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Відсутність</w:t>
            </w:r>
            <w:r w:rsidR="00DE6C11" w:rsidRPr="00F4561F">
              <w:rPr>
                <w:rFonts w:ascii="Times New Roman" w:hAnsi="Times New Roman" w:cs="Times New Roman"/>
                <w:sz w:val="28"/>
                <w:szCs w:val="28"/>
                <w:lang w:val="uk-UA"/>
              </w:rPr>
              <w:t xml:space="preserve"> додаткових</w:t>
            </w:r>
            <w:r w:rsidRPr="00F4561F">
              <w:rPr>
                <w:rFonts w:ascii="Times New Roman" w:hAnsi="Times New Roman" w:cs="Times New Roman"/>
                <w:sz w:val="28"/>
                <w:szCs w:val="28"/>
                <w:lang w:val="uk-UA"/>
              </w:rPr>
              <w:t xml:space="preserve"> </w:t>
            </w:r>
            <w:proofErr w:type="spellStart"/>
            <w:r w:rsidRPr="00F4561F">
              <w:rPr>
                <w:rFonts w:ascii="Times New Roman" w:hAnsi="Times New Roman" w:cs="Times New Roman"/>
                <w:sz w:val="28"/>
                <w:szCs w:val="28"/>
                <w:lang w:val="uk-UA"/>
              </w:rPr>
              <w:t>над</w:t>
            </w:r>
            <w:r w:rsidR="002A4001">
              <w:rPr>
                <w:rFonts w:ascii="Times New Roman" w:hAnsi="Times New Roman" w:cs="Times New Roman"/>
                <w:sz w:val="28"/>
                <w:szCs w:val="28"/>
                <w:lang w:val="uk-UA"/>
              </w:rPr>
              <w:t>-</w:t>
            </w:r>
            <w:r w:rsidRPr="00F4561F">
              <w:rPr>
                <w:rFonts w:ascii="Times New Roman" w:hAnsi="Times New Roman" w:cs="Times New Roman"/>
                <w:sz w:val="28"/>
                <w:szCs w:val="28"/>
                <w:lang w:val="uk-UA"/>
              </w:rPr>
              <w:t>ходжень</w:t>
            </w:r>
            <w:proofErr w:type="spellEnd"/>
            <w:r w:rsidRPr="00F4561F">
              <w:rPr>
                <w:rFonts w:ascii="Times New Roman" w:hAnsi="Times New Roman" w:cs="Times New Roman"/>
                <w:sz w:val="28"/>
                <w:szCs w:val="28"/>
                <w:lang w:val="uk-UA"/>
              </w:rPr>
              <w:t xml:space="preserve"> до бюджету </w:t>
            </w:r>
            <w:proofErr w:type="spellStart"/>
            <w:r w:rsidRPr="00F4561F">
              <w:rPr>
                <w:rFonts w:ascii="Times New Roman" w:hAnsi="Times New Roman" w:cs="Times New Roman"/>
                <w:sz w:val="28"/>
                <w:szCs w:val="28"/>
                <w:lang w:val="uk-UA"/>
              </w:rPr>
              <w:t>р</w:t>
            </w:r>
            <w:r w:rsidR="00A14CFF" w:rsidRPr="00F4561F">
              <w:rPr>
                <w:rFonts w:ascii="Times New Roman" w:hAnsi="Times New Roman" w:cs="Times New Roman"/>
                <w:sz w:val="28"/>
                <w:szCs w:val="28"/>
                <w:lang w:val="uk-UA"/>
              </w:rPr>
              <w:t>оз</w:t>
            </w:r>
            <w:r w:rsidR="002A4001">
              <w:rPr>
                <w:rFonts w:ascii="Times New Roman" w:hAnsi="Times New Roman" w:cs="Times New Roman"/>
                <w:sz w:val="28"/>
                <w:szCs w:val="28"/>
                <w:lang w:val="uk-UA"/>
              </w:rPr>
              <w:t>-</w:t>
            </w:r>
            <w:r w:rsidR="00A14CFF" w:rsidRPr="00F4561F">
              <w:rPr>
                <w:rFonts w:ascii="Times New Roman" w:hAnsi="Times New Roman" w:cs="Times New Roman"/>
                <w:sz w:val="28"/>
                <w:szCs w:val="28"/>
                <w:lang w:val="uk-UA"/>
              </w:rPr>
              <w:t>витку</w:t>
            </w:r>
            <w:proofErr w:type="spellEnd"/>
            <w:r w:rsidR="00A14CFF" w:rsidRPr="00F4561F">
              <w:rPr>
                <w:rFonts w:ascii="Times New Roman" w:hAnsi="Times New Roman" w:cs="Times New Roman"/>
                <w:sz w:val="28"/>
                <w:szCs w:val="28"/>
                <w:lang w:val="uk-UA"/>
              </w:rPr>
              <w:t xml:space="preserve"> не дозволить </w:t>
            </w:r>
            <w:proofErr w:type="spellStart"/>
            <w:r w:rsidR="00A14CFF" w:rsidRPr="00F4561F">
              <w:rPr>
                <w:rFonts w:ascii="Times New Roman" w:hAnsi="Times New Roman" w:cs="Times New Roman"/>
                <w:sz w:val="28"/>
                <w:szCs w:val="28"/>
                <w:lang w:val="uk-UA"/>
              </w:rPr>
              <w:t>вико</w:t>
            </w:r>
            <w:r w:rsidR="002A4001">
              <w:rPr>
                <w:rFonts w:ascii="Times New Roman" w:hAnsi="Times New Roman" w:cs="Times New Roman"/>
                <w:sz w:val="28"/>
                <w:szCs w:val="28"/>
                <w:lang w:val="uk-UA"/>
              </w:rPr>
              <w:t>-</w:t>
            </w:r>
            <w:r w:rsidR="00A14CFF" w:rsidRPr="00F4561F">
              <w:rPr>
                <w:rFonts w:ascii="Times New Roman" w:hAnsi="Times New Roman" w:cs="Times New Roman"/>
                <w:sz w:val="28"/>
                <w:szCs w:val="28"/>
                <w:lang w:val="uk-UA"/>
              </w:rPr>
              <w:t>ристати</w:t>
            </w:r>
            <w:proofErr w:type="spellEnd"/>
            <w:r w:rsidRPr="00F4561F">
              <w:rPr>
                <w:rFonts w:ascii="Times New Roman" w:hAnsi="Times New Roman" w:cs="Times New Roman"/>
                <w:sz w:val="28"/>
                <w:szCs w:val="28"/>
                <w:lang w:val="uk-UA"/>
              </w:rPr>
              <w:t xml:space="preserve"> </w:t>
            </w:r>
            <w:r w:rsidR="002A4001">
              <w:rPr>
                <w:rFonts w:ascii="Times New Roman" w:hAnsi="Times New Roman" w:cs="Times New Roman"/>
                <w:sz w:val="28"/>
                <w:szCs w:val="28"/>
                <w:lang w:val="uk-UA"/>
              </w:rPr>
              <w:t xml:space="preserve">їх </w:t>
            </w:r>
            <w:r w:rsidRPr="00F4561F">
              <w:rPr>
                <w:rFonts w:ascii="Times New Roman" w:hAnsi="Times New Roman" w:cs="Times New Roman"/>
                <w:sz w:val="28"/>
                <w:szCs w:val="28"/>
                <w:lang w:val="uk-UA"/>
              </w:rPr>
              <w:t>на розвиток інфраструктури міста</w:t>
            </w:r>
            <w:r w:rsidR="001B6C0D" w:rsidRPr="00F4561F">
              <w:rPr>
                <w:rFonts w:ascii="Times New Roman" w:hAnsi="Times New Roman" w:cs="Times New Roman"/>
                <w:sz w:val="28"/>
                <w:szCs w:val="28"/>
                <w:lang w:val="uk-UA"/>
              </w:rPr>
              <w:t xml:space="preserve"> у 2018 році</w:t>
            </w:r>
          </w:p>
        </w:tc>
      </w:tr>
      <w:tr w:rsidR="00904167" w:rsidRPr="00CD363A" w:rsidTr="000A55C9">
        <w:tc>
          <w:tcPr>
            <w:tcW w:w="2376" w:type="dxa"/>
          </w:tcPr>
          <w:p w:rsidR="00904167" w:rsidRPr="00F4561F" w:rsidRDefault="00904167" w:rsidP="00162C94">
            <w:pPr>
              <w:autoSpaceDE w:val="0"/>
              <w:autoSpaceDN w:val="0"/>
              <w:adjustRightInd w:val="0"/>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Альтернатива 2</w:t>
            </w:r>
          </w:p>
        </w:tc>
        <w:tc>
          <w:tcPr>
            <w:tcW w:w="3828" w:type="dxa"/>
          </w:tcPr>
          <w:p w:rsidR="00904167" w:rsidRPr="00F4561F" w:rsidRDefault="00904167" w:rsidP="008A217E">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 xml:space="preserve">Покращення інженерно-транспортної та соціальної інфраструктури </w:t>
            </w:r>
            <w:proofErr w:type="spellStart"/>
            <w:r w:rsidRPr="00F4561F">
              <w:rPr>
                <w:rFonts w:ascii="Times New Roman" w:hAnsi="Times New Roman" w:cs="Times New Roman"/>
                <w:sz w:val="28"/>
                <w:szCs w:val="28"/>
                <w:lang w:val="uk-UA"/>
              </w:rPr>
              <w:t>територіаль</w:t>
            </w:r>
            <w:r w:rsidR="00D67008" w:rsidRPr="00F4561F">
              <w:rPr>
                <w:rFonts w:ascii="Times New Roman" w:hAnsi="Times New Roman" w:cs="Times New Roman"/>
                <w:sz w:val="28"/>
                <w:szCs w:val="28"/>
                <w:lang w:val="uk-UA"/>
              </w:rPr>
              <w:t>-</w:t>
            </w:r>
            <w:r w:rsidR="008A217E">
              <w:rPr>
                <w:rFonts w:ascii="Times New Roman" w:hAnsi="Times New Roman" w:cs="Times New Roman"/>
                <w:sz w:val="28"/>
                <w:szCs w:val="28"/>
                <w:lang w:val="uk-UA"/>
              </w:rPr>
              <w:t>ної</w:t>
            </w:r>
            <w:proofErr w:type="spellEnd"/>
            <w:r w:rsidR="008A217E">
              <w:rPr>
                <w:rFonts w:ascii="Times New Roman" w:hAnsi="Times New Roman" w:cs="Times New Roman"/>
                <w:sz w:val="28"/>
                <w:szCs w:val="28"/>
                <w:lang w:val="uk-UA"/>
              </w:rPr>
              <w:t xml:space="preserve"> громади за рахунок додаткових коштів</w:t>
            </w:r>
            <w:r w:rsidR="00621A72" w:rsidRPr="00F4561F">
              <w:rPr>
                <w:rFonts w:ascii="Times New Roman" w:hAnsi="Times New Roman" w:cs="Times New Roman"/>
                <w:sz w:val="28"/>
                <w:szCs w:val="28"/>
                <w:lang w:val="uk-UA"/>
              </w:rPr>
              <w:t xml:space="preserve"> (роз</w:t>
            </w:r>
            <w:r w:rsidR="00017FB1">
              <w:rPr>
                <w:rFonts w:ascii="Times New Roman" w:hAnsi="Times New Roman" w:cs="Times New Roman"/>
                <w:sz w:val="28"/>
                <w:szCs w:val="28"/>
                <w:lang w:val="uk-UA"/>
              </w:rPr>
              <w:t xml:space="preserve">-          </w:t>
            </w:r>
            <w:r w:rsidR="00621A72" w:rsidRPr="00F4561F">
              <w:rPr>
                <w:rFonts w:ascii="Times New Roman" w:hAnsi="Times New Roman" w:cs="Times New Roman"/>
                <w:sz w:val="28"/>
                <w:szCs w:val="28"/>
                <w:lang w:val="uk-UA"/>
              </w:rPr>
              <w:t>мір надходжень у 2</w:t>
            </w:r>
            <w:r w:rsidR="00AA0B6A" w:rsidRPr="00F4561F">
              <w:rPr>
                <w:rFonts w:ascii="Times New Roman" w:hAnsi="Times New Roman" w:cs="Times New Roman"/>
                <w:sz w:val="28"/>
                <w:szCs w:val="28"/>
                <w:lang w:val="uk-UA"/>
              </w:rPr>
              <w:t>018</w:t>
            </w:r>
            <w:r w:rsidR="00147B2B" w:rsidRPr="00F4561F">
              <w:rPr>
                <w:rFonts w:ascii="Times New Roman" w:hAnsi="Times New Roman" w:cs="Times New Roman"/>
                <w:sz w:val="28"/>
                <w:szCs w:val="28"/>
                <w:lang w:val="uk-UA"/>
              </w:rPr>
              <w:t xml:space="preserve"> </w:t>
            </w:r>
            <w:r w:rsidR="00017FB1">
              <w:rPr>
                <w:rFonts w:ascii="Times New Roman" w:hAnsi="Times New Roman" w:cs="Times New Roman"/>
                <w:sz w:val="28"/>
                <w:szCs w:val="28"/>
                <w:lang w:val="uk-UA"/>
              </w:rPr>
              <w:t xml:space="preserve">           </w:t>
            </w:r>
            <w:r w:rsidR="00147B2B" w:rsidRPr="00F4561F">
              <w:rPr>
                <w:rFonts w:ascii="Times New Roman" w:hAnsi="Times New Roman" w:cs="Times New Roman"/>
                <w:sz w:val="28"/>
                <w:szCs w:val="28"/>
                <w:lang w:val="uk-UA"/>
              </w:rPr>
              <w:t xml:space="preserve">році складе орієнтовно </w:t>
            </w:r>
            <w:r w:rsidR="00017FB1">
              <w:rPr>
                <w:rFonts w:ascii="Times New Roman" w:hAnsi="Times New Roman" w:cs="Times New Roman"/>
                <w:sz w:val="28"/>
                <w:szCs w:val="28"/>
                <w:lang w:val="uk-UA"/>
              </w:rPr>
              <w:t xml:space="preserve">          </w:t>
            </w:r>
            <w:r w:rsidR="00147B2B" w:rsidRPr="00F4561F">
              <w:rPr>
                <w:rFonts w:ascii="Times New Roman" w:hAnsi="Times New Roman" w:cs="Times New Roman"/>
                <w:sz w:val="28"/>
                <w:szCs w:val="28"/>
                <w:lang w:val="uk-UA"/>
              </w:rPr>
              <w:t>137,0</w:t>
            </w:r>
            <w:r w:rsidR="00017FB1">
              <w:rPr>
                <w:rFonts w:ascii="Times New Roman" w:hAnsi="Times New Roman" w:cs="Times New Roman"/>
                <w:sz w:val="28"/>
                <w:szCs w:val="28"/>
                <w:lang w:val="uk-UA"/>
              </w:rPr>
              <w:t xml:space="preserve"> </w:t>
            </w:r>
            <w:r w:rsidR="00621A72" w:rsidRPr="00F4561F">
              <w:rPr>
                <w:rFonts w:ascii="Times New Roman" w:hAnsi="Times New Roman" w:cs="Times New Roman"/>
                <w:sz w:val="28"/>
                <w:szCs w:val="28"/>
                <w:lang w:val="uk-UA"/>
              </w:rPr>
              <w:t>млн. грн.</w:t>
            </w:r>
            <w:r w:rsidR="008A217E">
              <w:rPr>
                <w:rFonts w:ascii="Times New Roman" w:hAnsi="Times New Roman" w:cs="Times New Roman"/>
                <w:i/>
                <w:sz w:val="28"/>
                <w:szCs w:val="28"/>
                <w:lang w:val="uk-UA"/>
              </w:rPr>
              <w:t xml:space="preserve"> /див.таб.2/</w:t>
            </w:r>
            <w:r w:rsidR="00621A72" w:rsidRPr="00F4561F">
              <w:rPr>
                <w:rFonts w:ascii="Times New Roman" w:hAnsi="Times New Roman" w:cs="Times New Roman"/>
                <w:sz w:val="28"/>
                <w:szCs w:val="28"/>
                <w:lang w:val="uk-UA"/>
              </w:rPr>
              <w:t>)</w:t>
            </w:r>
            <w:r w:rsidR="00017FB1">
              <w:rPr>
                <w:rFonts w:ascii="Times New Roman" w:hAnsi="Times New Roman" w:cs="Times New Roman"/>
                <w:sz w:val="28"/>
                <w:szCs w:val="28"/>
                <w:lang w:val="uk-UA"/>
              </w:rPr>
              <w:t>,</w:t>
            </w:r>
            <w:r w:rsidR="00621A72" w:rsidRPr="00F4561F">
              <w:rPr>
                <w:rFonts w:ascii="Times New Roman" w:hAnsi="Times New Roman" w:cs="Times New Roman"/>
                <w:sz w:val="28"/>
                <w:szCs w:val="28"/>
                <w:lang w:val="uk-UA"/>
              </w:rPr>
              <w:t xml:space="preserve"> </w:t>
            </w:r>
            <w:r w:rsidRPr="00F4561F">
              <w:rPr>
                <w:rFonts w:ascii="Times New Roman" w:hAnsi="Times New Roman" w:cs="Times New Roman"/>
                <w:sz w:val="28"/>
                <w:szCs w:val="28"/>
                <w:lang w:val="uk-UA"/>
              </w:rPr>
              <w:t>що надійдуть від</w:t>
            </w:r>
            <w:r w:rsidR="0008339E" w:rsidRPr="00F4561F">
              <w:rPr>
                <w:rFonts w:ascii="Times New Roman" w:hAnsi="Times New Roman" w:cs="Times New Roman"/>
                <w:sz w:val="28"/>
                <w:szCs w:val="28"/>
                <w:lang w:val="uk-UA"/>
              </w:rPr>
              <w:t xml:space="preserve"> </w:t>
            </w:r>
            <w:proofErr w:type="spellStart"/>
            <w:r w:rsidR="0008339E" w:rsidRPr="00F4561F">
              <w:rPr>
                <w:rFonts w:ascii="Times New Roman" w:hAnsi="Times New Roman" w:cs="Times New Roman"/>
                <w:sz w:val="28"/>
                <w:szCs w:val="28"/>
                <w:lang w:val="uk-UA"/>
              </w:rPr>
              <w:t>забу</w:t>
            </w:r>
            <w:r w:rsidR="00017FB1">
              <w:rPr>
                <w:rFonts w:ascii="Times New Roman" w:hAnsi="Times New Roman" w:cs="Times New Roman"/>
                <w:sz w:val="28"/>
                <w:szCs w:val="28"/>
                <w:lang w:val="uk-UA"/>
              </w:rPr>
              <w:t>-</w:t>
            </w:r>
            <w:r w:rsidR="0008339E" w:rsidRPr="00F4561F">
              <w:rPr>
                <w:rFonts w:ascii="Times New Roman" w:hAnsi="Times New Roman" w:cs="Times New Roman"/>
                <w:sz w:val="28"/>
                <w:szCs w:val="28"/>
                <w:lang w:val="uk-UA"/>
              </w:rPr>
              <w:t>довників</w:t>
            </w:r>
            <w:proofErr w:type="spellEnd"/>
          </w:p>
        </w:tc>
        <w:tc>
          <w:tcPr>
            <w:tcW w:w="3685" w:type="dxa"/>
          </w:tcPr>
          <w:p w:rsidR="00904167" w:rsidRPr="00F4561F" w:rsidRDefault="00904167" w:rsidP="00421D7F">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Для забудовників</w:t>
            </w:r>
            <w:r w:rsidR="00823E5D" w:rsidRPr="00F4561F">
              <w:rPr>
                <w:rFonts w:ascii="Times New Roman" w:hAnsi="Times New Roman" w:cs="Times New Roman"/>
                <w:sz w:val="28"/>
                <w:szCs w:val="28"/>
                <w:lang w:val="uk-UA"/>
              </w:rPr>
              <w:t xml:space="preserve"> </w:t>
            </w:r>
            <w:r w:rsidRPr="00F4561F">
              <w:rPr>
                <w:rFonts w:ascii="Times New Roman" w:hAnsi="Times New Roman" w:cs="Times New Roman"/>
                <w:sz w:val="28"/>
                <w:szCs w:val="28"/>
                <w:lang w:val="uk-UA"/>
              </w:rPr>
              <w:t xml:space="preserve">сплата  збільшеного розміру </w:t>
            </w:r>
            <w:proofErr w:type="spellStart"/>
            <w:r w:rsidRPr="00F4561F">
              <w:rPr>
                <w:rFonts w:ascii="Times New Roman" w:hAnsi="Times New Roman" w:cs="Times New Roman"/>
                <w:sz w:val="28"/>
                <w:szCs w:val="28"/>
                <w:lang w:val="uk-UA"/>
              </w:rPr>
              <w:t>пайо</w:t>
            </w:r>
            <w:r w:rsidR="00421D7F">
              <w:rPr>
                <w:rFonts w:ascii="Times New Roman" w:hAnsi="Times New Roman" w:cs="Times New Roman"/>
                <w:sz w:val="28"/>
                <w:szCs w:val="28"/>
                <w:lang w:val="uk-UA"/>
              </w:rPr>
              <w:t>-</w:t>
            </w:r>
            <w:r w:rsidRPr="00F4561F">
              <w:rPr>
                <w:rFonts w:ascii="Times New Roman" w:hAnsi="Times New Roman" w:cs="Times New Roman"/>
                <w:sz w:val="28"/>
                <w:szCs w:val="28"/>
                <w:lang w:val="uk-UA"/>
              </w:rPr>
              <w:t>вого</w:t>
            </w:r>
            <w:proofErr w:type="spellEnd"/>
            <w:r w:rsidRPr="00F4561F">
              <w:rPr>
                <w:rFonts w:ascii="Times New Roman" w:hAnsi="Times New Roman" w:cs="Times New Roman"/>
                <w:sz w:val="28"/>
                <w:szCs w:val="28"/>
                <w:lang w:val="uk-UA"/>
              </w:rPr>
              <w:t xml:space="preserve"> внеску</w:t>
            </w:r>
            <w:r w:rsidR="00823E5D" w:rsidRPr="00F4561F">
              <w:rPr>
                <w:rFonts w:ascii="Times New Roman" w:hAnsi="Times New Roman" w:cs="Times New Roman"/>
                <w:sz w:val="28"/>
                <w:szCs w:val="28"/>
                <w:lang w:val="uk-UA"/>
              </w:rPr>
              <w:t xml:space="preserve"> </w:t>
            </w:r>
            <w:r w:rsidR="00147B2B" w:rsidRPr="00F4561F">
              <w:rPr>
                <w:rFonts w:ascii="Times New Roman" w:hAnsi="Times New Roman" w:cs="Times New Roman"/>
                <w:sz w:val="28"/>
                <w:szCs w:val="28"/>
                <w:lang w:val="uk-UA"/>
              </w:rPr>
              <w:t xml:space="preserve">(розмір </w:t>
            </w:r>
            <w:proofErr w:type="spellStart"/>
            <w:r w:rsidR="00147B2B" w:rsidRPr="00F4561F">
              <w:rPr>
                <w:rFonts w:ascii="Times New Roman" w:hAnsi="Times New Roman" w:cs="Times New Roman"/>
                <w:sz w:val="28"/>
                <w:szCs w:val="28"/>
                <w:lang w:val="uk-UA"/>
              </w:rPr>
              <w:t>відра</w:t>
            </w:r>
            <w:r w:rsidR="00421D7F">
              <w:rPr>
                <w:rFonts w:ascii="Times New Roman" w:hAnsi="Times New Roman" w:cs="Times New Roman"/>
                <w:sz w:val="28"/>
                <w:szCs w:val="28"/>
                <w:lang w:val="uk-UA"/>
              </w:rPr>
              <w:t>-</w:t>
            </w:r>
            <w:r w:rsidR="00147B2B" w:rsidRPr="00F4561F">
              <w:rPr>
                <w:rFonts w:ascii="Times New Roman" w:hAnsi="Times New Roman" w:cs="Times New Roman"/>
                <w:sz w:val="28"/>
                <w:szCs w:val="28"/>
                <w:lang w:val="uk-UA"/>
              </w:rPr>
              <w:t>хувань</w:t>
            </w:r>
            <w:proofErr w:type="spellEnd"/>
            <w:r w:rsidR="00147B2B" w:rsidRPr="00F4561F">
              <w:rPr>
                <w:rFonts w:ascii="Times New Roman" w:hAnsi="Times New Roman" w:cs="Times New Roman"/>
                <w:sz w:val="28"/>
                <w:szCs w:val="28"/>
                <w:lang w:val="uk-UA"/>
              </w:rPr>
              <w:t xml:space="preserve"> складе 2,0 млн</w:t>
            </w:r>
            <w:r w:rsidR="00753058" w:rsidRPr="00F4561F">
              <w:rPr>
                <w:rFonts w:ascii="Times New Roman" w:hAnsi="Times New Roman" w:cs="Times New Roman"/>
                <w:sz w:val="28"/>
                <w:szCs w:val="28"/>
                <w:lang w:val="uk-UA"/>
              </w:rPr>
              <w:t>. грн.</w:t>
            </w:r>
            <w:r w:rsidR="001C7264" w:rsidRPr="00F4561F">
              <w:rPr>
                <w:lang w:val="uk-UA"/>
              </w:rPr>
              <w:t xml:space="preserve"> </w:t>
            </w:r>
            <w:r w:rsidR="00421D7F">
              <w:rPr>
                <w:rFonts w:ascii="Times New Roman" w:hAnsi="Times New Roman" w:cs="Times New Roman"/>
                <w:i/>
                <w:sz w:val="28"/>
                <w:szCs w:val="28"/>
                <w:lang w:val="uk-UA"/>
              </w:rPr>
              <w:t>/</w:t>
            </w:r>
            <w:r w:rsidR="001C7264" w:rsidRPr="00F4561F">
              <w:rPr>
                <w:rFonts w:ascii="Times New Roman" w:hAnsi="Times New Roman" w:cs="Times New Roman"/>
                <w:i/>
                <w:sz w:val="28"/>
                <w:szCs w:val="28"/>
                <w:lang w:val="uk-UA"/>
              </w:rPr>
              <w:t>див.таб</w:t>
            </w:r>
            <w:r w:rsidR="00421D7F">
              <w:rPr>
                <w:rFonts w:ascii="Times New Roman" w:hAnsi="Times New Roman" w:cs="Times New Roman"/>
                <w:i/>
                <w:sz w:val="28"/>
                <w:szCs w:val="28"/>
                <w:lang w:val="uk-UA"/>
              </w:rPr>
              <w:t>л</w:t>
            </w:r>
            <w:r w:rsidR="001C7264" w:rsidRPr="00F4561F">
              <w:rPr>
                <w:rFonts w:ascii="Times New Roman" w:hAnsi="Times New Roman" w:cs="Times New Roman"/>
                <w:i/>
                <w:sz w:val="28"/>
                <w:szCs w:val="28"/>
                <w:lang w:val="uk-UA"/>
              </w:rPr>
              <w:t>.</w:t>
            </w:r>
            <w:r w:rsidR="00421D7F">
              <w:rPr>
                <w:rFonts w:ascii="Times New Roman" w:hAnsi="Times New Roman" w:cs="Times New Roman"/>
                <w:i/>
                <w:sz w:val="28"/>
                <w:szCs w:val="28"/>
                <w:lang w:val="uk-UA"/>
              </w:rPr>
              <w:t>2/</w:t>
            </w:r>
            <w:r w:rsidR="00621A72" w:rsidRPr="00F4561F">
              <w:rPr>
                <w:rFonts w:ascii="Times New Roman" w:hAnsi="Times New Roman" w:cs="Times New Roman"/>
                <w:sz w:val="28"/>
                <w:szCs w:val="28"/>
                <w:lang w:val="uk-UA"/>
              </w:rPr>
              <w:t>)</w:t>
            </w:r>
            <w:r w:rsidRPr="00F4561F">
              <w:rPr>
                <w:rFonts w:ascii="Times New Roman" w:hAnsi="Times New Roman" w:cs="Times New Roman"/>
                <w:sz w:val="28"/>
                <w:szCs w:val="28"/>
                <w:lang w:val="uk-UA"/>
              </w:rPr>
              <w:t xml:space="preserve"> </w:t>
            </w:r>
            <w:r w:rsidR="00421D7F">
              <w:rPr>
                <w:rFonts w:ascii="Times New Roman" w:hAnsi="Times New Roman" w:cs="Times New Roman"/>
                <w:sz w:val="28"/>
                <w:szCs w:val="28"/>
                <w:lang w:val="uk-UA"/>
              </w:rPr>
              <w:t>у</w:t>
            </w:r>
            <w:r w:rsidRPr="00F4561F">
              <w:rPr>
                <w:rFonts w:ascii="Times New Roman" w:hAnsi="Times New Roman" w:cs="Times New Roman"/>
                <w:sz w:val="28"/>
                <w:szCs w:val="28"/>
                <w:lang w:val="uk-UA"/>
              </w:rPr>
              <w:t xml:space="preserve"> разі </w:t>
            </w:r>
            <w:proofErr w:type="spellStart"/>
            <w:r w:rsidRPr="00F4561F">
              <w:rPr>
                <w:rFonts w:ascii="Times New Roman" w:hAnsi="Times New Roman" w:cs="Times New Roman"/>
                <w:sz w:val="28"/>
                <w:szCs w:val="28"/>
                <w:lang w:val="uk-UA"/>
              </w:rPr>
              <w:t>здійснен</w:t>
            </w:r>
            <w:r w:rsidR="00421D7F">
              <w:rPr>
                <w:rFonts w:ascii="Times New Roman" w:hAnsi="Times New Roman" w:cs="Times New Roman"/>
                <w:sz w:val="28"/>
                <w:szCs w:val="28"/>
                <w:lang w:val="uk-UA"/>
              </w:rPr>
              <w:t>-ня</w:t>
            </w:r>
            <w:proofErr w:type="spellEnd"/>
            <w:r w:rsidR="00421D7F">
              <w:rPr>
                <w:rFonts w:ascii="Times New Roman" w:hAnsi="Times New Roman" w:cs="Times New Roman"/>
                <w:sz w:val="28"/>
                <w:szCs w:val="28"/>
                <w:lang w:val="uk-UA"/>
              </w:rPr>
              <w:t xml:space="preserve"> будівництва об’єктів</w:t>
            </w:r>
          </w:p>
        </w:tc>
      </w:tr>
      <w:tr w:rsidR="00904167" w:rsidRPr="002B7251" w:rsidTr="000A55C9">
        <w:tc>
          <w:tcPr>
            <w:tcW w:w="2376" w:type="dxa"/>
          </w:tcPr>
          <w:p w:rsidR="00904167" w:rsidRPr="00F4561F" w:rsidRDefault="00904167" w:rsidP="00162C94">
            <w:pPr>
              <w:autoSpaceDE w:val="0"/>
              <w:autoSpaceDN w:val="0"/>
              <w:adjustRightInd w:val="0"/>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Альтернатива 3</w:t>
            </w:r>
          </w:p>
        </w:tc>
        <w:tc>
          <w:tcPr>
            <w:tcW w:w="3828" w:type="dxa"/>
          </w:tcPr>
          <w:p w:rsidR="00D15964" w:rsidRPr="00F4561F" w:rsidRDefault="005F40B9" w:rsidP="008824F4">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Розвиток та п</w:t>
            </w:r>
            <w:r w:rsidR="00904167" w:rsidRPr="00F4561F">
              <w:rPr>
                <w:rFonts w:ascii="Times New Roman" w:hAnsi="Times New Roman" w:cs="Times New Roman"/>
                <w:sz w:val="28"/>
                <w:szCs w:val="28"/>
                <w:lang w:val="uk-UA"/>
              </w:rPr>
              <w:t>окращення інженерно-транспортної та соціальної інфрас</w:t>
            </w:r>
            <w:r w:rsidR="008A217E">
              <w:rPr>
                <w:rFonts w:ascii="Times New Roman" w:hAnsi="Times New Roman" w:cs="Times New Roman"/>
                <w:sz w:val="28"/>
                <w:szCs w:val="28"/>
                <w:lang w:val="uk-UA"/>
              </w:rPr>
              <w:t>труктури територіальної громади</w:t>
            </w:r>
            <w:r w:rsidR="00904167" w:rsidRPr="00F4561F">
              <w:rPr>
                <w:rFonts w:ascii="Times New Roman" w:hAnsi="Times New Roman" w:cs="Times New Roman"/>
                <w:sz w:val="28"/>
                <w:szCs w:val="28"/>
                <w:lang w:val="uk-UA"/>
              </w:rPr>
              <w:t xml:space="preserve"> за рахунок додаткових коштів </w:t>
            </w:r>
            <w:r w:rsidR="00621A72" w:rsidRPr="00F4561F">
              <w:rPr>
                <w:rFonts w:ascii="Times New Roman" w:hAnsi="Times New Roman" w:cs="Times New Roman"/>
                <w:sz w:val="28"/>
                <w:szCs w:val="28"/>
                <w:lang w:val="uk-UA"/>
              </w:rPr>
              <w:t xml:space="preserve">(розмір надходжень у </w:t>
            </w:r>
            <w:r w:rsidR="00AA0B6A" w:rsidRPr="00F4561F">
              <w:rPr>
                <w:rFonts w:ascii="Times New Roman" w:hAnsi="Times New Roman" w:cs="Times New Roman"/>
                <w:sz w:val="28"/>
                <w:szCs w:val="28"/>
                <w:lang w:val="uk-UA"/>
              </w:rPr>
              <w:t>2018</w:t>
            </w:r>
            <w:r w:rsidR="00147B2B" w:rsidRPr="00F4561F">
              <w:rPr>
                <w:rFonts w:ascii="Times New Roman" w:hAnsi="Times New Roman" w:cs="Times New Roman"/>
                <w:sz w:val="28"/>
                <w:szCs w:val="28"/>
                <w:lang w:val="uk-UA"/>
              </w:rPr>
              <w:t xml:space="preserve"> році складе орієнтовно </w:t>
            </w:r>
            <w:r w:rsidR="00AE3A6E" w:rsidRPr="00F4561F">
              <w:rPr>
                <w:rFonts w:ascii="Times New Roman" w:hAnsi="Times New Roman" w:cs="Times New Roman"/>
                <w:sz w:val="28"/>
                <w:szCs w:val="28"/>
                <w:lang w:val="uk-UA"/>
              </w:rPr>
              <w:t xml:space="preserve">             </w:t>
            </w:r>
            <w:r w:rsidR="008824F4" w:rsidRPr="00F4561F">
              <w:rPr>
                <w:rFonts w:ascii="Times New Roman" w:hAnsi="Times New Roman" w:cs="Times New Roman"/>
                <w:sz w:val="28"/>
                <w:szCs w:val="28"/>
                <w:lang w:val="uk-UA"/>
              </w:rPr>
              <w:t>34,0</w:t>
            </w:r>
            <w:r w:rsidR="00765ED3" w:rsidRPr="00F4561F">
              <w:rPr>
                <w:rFonts w:ascii="Times New Roman" w:hAnsi="Times New Roman" w:cs="Times New Roman"/>
                <w:sz w:val="28"/>
                <w:szCs w:val="28"/>
                <w:lang w:val="uk-UA"/>
              </w:rPr>
              <w:t xml:space="preserve"> </w:t>
            </w:r>
            <w:r w:rsidR="00AE3A6E" w:rsidRPr="00F4561F">
              <w:rPr>
                <w:rFonts w:ascii="Times New Roman" w:hAnsi="Times New Roman" w:cs="Times New Roman"/>
                <w:sz w:val="28"/>
                <w:szCs w:val="28"/>
                <w:lang w:val="uk-UA"/>
              </w:rPr>
              <w:t>млн.</w:t>
            </w:r>
            <w:r w:rsidR="008A217E">
              <w:rPr>
                <w:rFonts w:ascii="Times New Roman" w:hAnsi="Times New Roman" w:cs="Times New Roman"/>
                <w:sz w:val="28"/>
                <w:szCs w:val="28"/>
                <w:lang w:val="uk-UA"/>
              </w:rPr>
              <w:t xml:space="preserve"> </w:t>
            </w:r>
            <w:r w:rsidR="00621A72" w:rsidRPr="00F4561F">
              <w:rPr>
                <w:rFonts w:ascii="Times New Roman" w:hAnsi="Times New Roman" w:cs="Times New Roman"/>
                <w:sz w:val="28"/>
                <w:szCs w:val="28"/>
                <w:lang w:val="uk-UA"/>
              </w:rPr>
              <w:t>грн.</w:t>
            </w:r>
            <w:r w:rsidR="001C7264" w:rsidRPr="00F4561F">
              <w:rPr>
                <w:lang w:val="uk-UA"/>
              </w:rPr>
              <w:t xml:space="preserve"> </w:t>
            </w:r>
            <w:r w:rsidR="008A217E">
              <w:rPr>
                <w:rFonts w:ascii="Times New Roman" w:hAnsi="Times New Roman" w:cs="Times New Roman"/>
                <w:i/>
                <w:sz w:val="28"/>
                <w:szCs w:val="28"/>
                <w:lang w:val="uk-UA"/>
              </w:rPr>
              <w:t>/див.табл.2/</w:t>
            </w:r>
            <w:r w:rsidR="00621A72" w:rsidRPr="00F4561F">
              <w:rPr>
                <w:rFonts w:ascii="Times New Roman" w:hAnsi="Times New Roman" w:cs="Times New Roman"/>
                <w:sz w:val="28"/>
                <w:szCs w:val="28"/>
                <w:lang w:val="uk-UA"/>
              </w:rPr>
              <w:t xml:space="preserve">), </w:t>
            </w:r>
            <w:r w:rsidR="00904167" w:rsidRPr="00F4561F">
              <w:rPr>
                <w:rFonts w:ascii="Times New Roman" w:hAnsi="Times New Roman" w:cs="Times New Roman"/>
                <w:sz w:val="28"/>
                <w:szCs w:val="28"/>
                <w:lang w:val="uk-UA"/>
              </w:rPr>
              <w:t>що надійдуть від</w:t>
            </w:r>
            <w:r w:rsidR="0008339E" w:rsidRPr="00F4561F">
              <w:rPr>
                <w:rFonts w:ascii="Times New Roman" w:hAnsi="Times New Roman" w:cs="Times New Roman"/>
                <w:sz w:val="28"/>
                <w:szCs w:val="28"/>
                <w:lang w:val="uk-UA"/>
              </w:rPr>
              <w:t xml:space="preserve"> </w:t>
            </w:r>
            <w:proofErr w:type="spellStart"/>
            <w:r w:rsidR="0008339E" w:rsidRPr="00F4561F">
              <w:rPr>
                <w:rFonts w:ascii="Times New Roman" w:hAnsi="Times New Roman" w:cs="Times New Roman"/>
                <w:sz w:val="28"/>
                <w:szCs w:val="28"/>
                <w:lang w:val="uk-UA"/>
              </w:rPr>
              <w:t>забу</w:t>
            </w:r>
            <w:r w:rsidR="008A217E">
              <w:rPr>
                <w:rFonts w:ascii="Times New Roman" w:hAnsi="Times New Roman" w:cs="Times New Roman"/>
                <w:sz w:val="28"/>
                <w:szCs w:val="28"/>
                <w:lang w:val="uk-UA"/>
              </w:rPr>
              <w:t>-</w:t>
            </w:r>
            <w:r w:rsidR="0008339E" w:rsidRPr="00F4561F">
              <w:rPr>
                <w:rFonts w:ascii="Times New Roman" w:hAnsi="Times New Roman" w:cs="Times New Roman"/>
                <w:sz w:val="28"/>
                <w:szCs w:val="28"/>
                <w:lang w:val="uk-UA"/>
              </w:rPr>
              <w:t>довників</w:t>
            </w:r>
            <w:proofErr w:type="spellEnd"/>
            <w:r w:rsidR="00904167" w:rsidRPr="00F4561F">
              <w:rPr>
                <w:rFonts w:ascii="Times New Roman" w:hAnsi="Times New Roman" w:cs="Times New Roman"/>
                <w:sz w:val="28"/>
                <w:szCs w:val="28"/>
                <w:lang w:val="uk-UA"/>
              </w:rPr>
              <w:t>.</w:t>
            </w:r>
            <w:r w:rsidR="008A217E">
              <w:rPr>
                <w:rFonts w:ascii="Times New Roman" w:hAnsi="Times New Roman" w:cs="Times New Roman"/>
                <w:sz w:val="28"/>
                <w:szCs w:val="28"/>
                <w:lang w:val="uk-UA"/>
              </w:rPr>
              <w:t xml:space="preserve"> У</w:t>
            </w:r>
            <w:r w:rsidR="001B6C0D" w:rsidRPr="00F4561F">
              <w:rPr>
                <w:rFonts w:ascii="Times New Roman" w:hAnsi="Times New Roman" w:cs="Times New Roman"/>
                <w:sz w:val="28"/>
                <w:szCs w:val="28"/>
                <w:lang w:val="uk-UA"/>
              </w:rPr>
              <w:t>ведення суб’єкта</w:t>
            </w:r>
            <w:r w:rsidR="008A217E">
              <w:rPr>
                <w:rFonts w:ascii="Times New Roman" w:hAnsi="Times New Roman" w:cs="Times New Roman"/>
                <w:sz w:val="28"/>
                <w:szCs w:val="28"/>
                <w:lang w:val="uk-UA"/>
              </w:rPr>
              <w:t>-</w:t>
            </w:r>
            <w:r w:rsidR="001B6C0D" w:rsidRPr="00F4561F">
              <w:rPr>
                <w:rFonts w:ascii="Times New Roman" w:hAnsi="Times New Roman" w:cs="Times New Roman"/>
                <w:sz w:val="28"/>
                <w:szCs w:val="28"/>
                <w:lang w:val="uk-UA"/>
              </w:rPr>
              <w:t>ми господарювання в експлуатацію нових (</w:t>
            </w:r>
            <w:proofErr w:type="spellStart"/>
            <w:r w:rsidR="001B6C0D" w:rsidRPr="00F4561F">
              <w:rPr>
                <w:rFonts w:ascii="Times New Roman" w:hAnsi="Times New Roman" w:cs="Times New Roman"/>
                <w:sz w:val="28"/>
                <w:szCs w:val="28"/>
                <w:lang w:val="uk-UA"/>
              </w:rPr>
              <w:t>реконст</w:t>
            </w:r>
            <w:r w:rsidR="008A217E">
              <w:rPr>
                <w:rFonts w:ascii="Times New Roman" w:hAnsi="Times New Roman" w:cs="Times New Roman"/>
                <w:sz w:val="28"/>
                <w:szCs w:val="28"/>
                <w:lang w:val="uk-UA"/>
              </w:rPr>
              <w:t>-</w:t>
            </w:r>
            <w:r w:rsidR="001B6C0D" w:rsidRPr="00F4561F">
              <w:rPr>
                <w:rFonts w:ascii="Times New Roman" w:hAnsi="Times New Roman" w:cs="Times New Roman"/>
                <w:sz w:val="28"/>
                <w:szCs w:val="28"/>
                <w:lang w:val="uk-UA"/>
              </w:rPr>
              <w:t>руйованих</w:t>
            </w:r>
            <w:proofErr w:type="spellEnd"/>
            <w:r w:rsidR="001B6C0D" w:rsidRPr="00F4561F">
              <w:rPr>
                <w:rFonts w:ascii="Times New Roman" w:hAnsi="Times New Roman" w:cs="Times New Roman"/>
                <w:sz w:val="28"/>
                <w:szCs w:val="28"/>
                <w:lang w:val="uk-UA"/>
              </w:rPr>
              <w:t xml:space="preserve">) об’єктів </w:t>
            </w:r>
            <w:proofErr w:type="spellStart"/>
            <w:r w:rsidR="001B6C0D" w:rsidRPr="00F4561F">
              <w:rPr>
                <w:rFonts w:ascii="Times New Roman" w:hAnsi="Times New Roman" w:cs="Times New Roman"/>
                <w:sz w:val="28"/>
                <w:szCs w:val="28"/>
                <w:lang w:val="uk-UA"/>
              </w:rPr>
              <w:t>розши</w:t>
            </w:r>
            <w:r w:rsidR="008A217E">
              <w:rPr>
                <w:rFonts w:ascii="Times New Roman" w:hAnsi="Times New Roman" w:cs="Times New Roman"/>
                <w:sz w:val="28"/>
                <w:szCs w:val="28"/>
                <w:lang w:val="uk-UA"/>
              </w:rPr>
              <w:t>-</w:t>
            </w:r>
            <w:r w:rsidR="001B6C0D" w:rsidRPr="00F4561F">
              <w:rPr>
                <w:rFonts w:ascii="Times New Roman" w:hAnsi="Times New Roman" w:cs="Times New Roman"/>
                <w:sz w:val="28"/>
                <w:szCs w:val="28"/>
                <w:lang w:val="uk-UA"/>
              </w:rPr>
              <w:t>рить</w:t>
            </w:r>
            <w:proofErr w:type="spellEnd"/>
            <w:r w:rsidR="001B6C0D" w:rsidRPr="00F4561F">
              <w:rPr>
                <w:rFonts w:ascii="Times New Roman" w:hAnsi="Times New Roman" w:cs="Times New Roman"/>
                <w:sz w:val="28"/>
                <w:szCs w:val="28"/>
                <w:lang w:val="uk-UA"/>
              </w:rPr>
              <w:t xml:space="preserve"> пропозиції на ринку товарів і послуг та с</w:t>
            </w:r>
            <w:r w:rsidR="008A217E">
              <w:rPr>
                <w:rFonts w:ascii="Times New Roman" w:hAnsi="Times New Roman" w:cs="Times New Roman"/>
                <w:sz w:val="28"/>
                <w:szCs w:val="28"/>
                <w:lang w:val="uk-UA"/>
              </w:rPr>
              <w:t>творить додаткові робочі місця</w:t>
            </w:r>
          </w:p>
        </w:tc>
        <w:tc>
          <w:tcPr>
            <w:tcW w:w="3685" w:type="dxa"/>
          </w:tcPr>
          <w:p w:rsidR="00904167" w:rsidRPr="00F4561F" w:rsidRDefault="00904167" w:rsidP="00F941DC">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 xml:space="preserve">Для забудовників сплата  збільшеного розміру </w:t>
            </w:r>
            <w:proofErr w:type="spellStart"/>
            <w:r w:rsidRPr="00F4561F">
              <w:rPr>
                <w:rFonts w:ascii="Times New Roman" w:hAnsi="Times New Roman" w:cs="Times New Roman"/>
                <w:sz w:val="28"/>
                <w:szCs w:val="28"/>
                <w:lang w:val="uk-UA"/>
              </w:rPr>
              <w:t>пайо</w:t>
            </w:r>
            <w:r w:rsidR="008C59CE">
              <w:rPr>
                <w:rFonts w:ascii="Times New Roman" w:hAnsi="Times New Roman" w:cs="Times New Roman"/>
                <w:sz w:val="28"/>
                <w:szCs w:val="28"/>
                <w:lang w:val="uk-UA"/>
              </w:rPr>
              <w:t>-</w:t>
            </w:r>
            <w:r w:rsidRPr="00F4561F">
              <w:rPr>
                <w:rFonts w:ascii="Times New Roman" w:hAnsi="Times New Roman" w:cs="Times New Roman"/>
                <w:sz w:val="28"/>
                <w:szCs w:val="28"/>
                <w:lang w:val="uk-UA"/>
              </w:rPr>
              <w:t>вого</w:t>
            </w:r>
            <w:proofErr w:type="spellEnd"/>
            <w:r w:rsidRPr="00F4561F">
              <w:rPr>
                <w:rFonts w:ascii="Times New Roman" w:hAnsi="Times New Roman" w:cs="Times New Roman"/>
                <w:sz w:val="28"/>
                <w:szCs w:val="28"/>
                <w:lang w:val="uk-UA"/>
              </w:rPr>
              <w:t xml:space="preserve"> внеску в разі </w:t>
            </w:r>
            <w:proofErr w:type="spellStart"/>
            <w:r w:rsidRPr="00F4561F">
              <w:rPr>
                <w:rFonts w:ascii="Times New Roman" w:hAnsi="Times New Roman" w:cs="Times New Roman"/>
                <w:sz w:val="28"/>
                <w:szCs w:val="28"/>
                <w:lang w:val="uk-UA"/>
              </w:rPr>
              <w:t>здійснен</w:t>
            </w:r>
            <w:r w:rsidR="008C59CE">
              <w:rPr>
                <w:rFonts w:ascii="Times New Roman" w:hAnsi="Times New Roman" w:cs="Times New Roman"/>
                <w:sz w:val="28"/>
                <w:szCs w:val="28"/>
                <w:lang w:val="uk-UA"/>
              </w:rPr>
              <w:t>-</w:t>
            </w:r>
            <w:r w:rsidRPr="00F4561F">
              <w:rPr>
                <w:rFonts w:ascii="Times New Roman" w:hAnsi="Times New Roman" w:cs="Times New Roman"/>
                <w:sz w:val="28"/>
                <w:szCs w:val="28"/>
                <w:lang w:val="uk-UA"/>
              </w:rPr>
              <w:t>ня</w:t>
            </w:r>
            <w:proofErr w:type="spellEnd"/>
            <w:r w:rsidRPr="00F4561F">
              <w:rPr>
                <w:rFonts w:ascii="Times New Roman" w:hAnsi="Times New Roman" w:cs="Times New Roman"/>
                <w:sz w:val="28"/>
                <w:szCs w:val="28"/>
                <w:lang w:val="uk-UA"/>
              </w:rPr>
              <w:t xml:space="preserve"> будівництва об’єктів</w:t>
            </w:r>
            <w:r w:rsidR="00147B2B" w:rsidRPr="00F4561F">
              <w:rPr>
                <w:rFonts w:ascii="Times New Roman" w:hAnsi="Times New Roman" w:cs="Times New Roman"/>
                <w:sz w:val="28"/>
                <w:szCs w:val="28"/>
                <w:lang w:val="uk-UA"/>
              </w:rPr>
              <w:t xml:space="preserve"> складе на рі</w:t>
            </w:r>
            <w:r w:rsidR="00AE3A6E" w:rsidRPr="00F4561F">
              <w:rPr>
                <w:rFonts w:ascii="Times New Roman" w:hAnsi="Times New Roman" w:cs="Times New Roman"/>
                <w:sz w:val="28"/>
                <w:szCs w:val="28"/>
                <w:lang w:val="uk-UA"/>
              </w:rPr>
              <w:t>в</w:t>
            </w:r>
            <w:r w:rsidR="001B6C0D" w:rsidRPr="00F4561F">
              <w:rPr>
                <w:rFonts w:ascii="Times New Roman" w:hAnsi="Times New Roman" w:cs="Times New Roman"/>
                <w:sz w:val="28"/>
                <w:szCs w:val="28"/>
                <w:lang w:val="uk-UA"/>
              </w:rPr>
              <w:t xml:space="preserve">ні </w:t>
            </w:r>
            <w:r w:rsidR="00780E28" w:rsidRPr="00F4561F">
              <w:rPr>
                <w:rFonts w:ascii="Times New Roman" w:hAnsi="Times New Roman" w:cs="Times New Roman"/>
                <w:sz w:val="28"/>
                <w:szCs w:val="28"/>
                <w:lang w:val="uk-UA"/>
              </w:rPr>
              <w:t>0,</w:t>
            </w:r>
            <w:r w:rsidR="001B6C0D" w:rsidRPr="00F4561F">
              <w:rPr>
                <w:rFonts w:ascii="Times New Roman" w:hAnsi="Times New Roman" w:cs="Times New Roman"/>
                <w:sz w:val="28"/>
                <w:szCs w:val="28"/>
                <w:lang w:val="uk-UA"/>
              </w:rPr>
              <w:t>2</w:t>
            </w:r>
            <w:r w:rsidR="008824F4" w:rsidRPr="00F4561F">
              <w:rPr>
                <w:rFonts w:ascii="Times New Roman" w:hAnsi="Times New Roman" w:cs="Times New Roman"/>
                <w:sz w:val="28"/>
                <w:szCs w:val="28"/>
                <w:lang w:val="uk-UA"/>
              </w:rPr>
              <w:t>42</w:t>
            </w:r>
            <w:r w:rsidR="00AE3A6E" w:rsidRPr="00F4561F">
              <w:rPr>
                <w:rFonts w:ascii="Times New Roman" w:hAnsi="Times New Roman" w:cs="Times New Roman"/>
                <w:sz w:val="28"/>
                <w:szCs w:val="28"/>
                <w:lang w:val="uk-UA"/>
              </w:rPr>
              <w:t xml:space="preserve"> </w:t>
            </w:r>
            <w:r w:rsidR="008C59CE">
              <w:rPr>
                <w:rFonts w:ascii="Times New Roman" w:hAnsi="Times New Roman" w:cs="Times New Roman"/>
                <w:sz w:val="28"/>
                <w:szCs w:val="28"/>
                <w:lang w:val="uk-UA"/>
              </w:rPr>
              <w:t xml:space="preserve">                 </w:t>
            </w:r>
            <w:r w:rsidR="00780E28" w:rsidRPr="00F4561F">
              <w:rPr>
                <w:rFonts w:ascii="Times New Roman" w:hAnsi="Times New Roman" w:cs="Times New Roman"/>
                <w:sz w:val="28"/>
                <w:szCs w:val="28"/>
                <w:lang w:val="uk-UA"/>
              </w:rPr>
              <w:t>млн</w:t>
            </w:r>
            <w:r w:rsidR="00AE3A6E" w:rsidRPr="00F4561F">
              <w:rPr>
                <w:rFonts w:ascii="Times New Roman" w:hAnsi="Times New Roman" w:cs="Times New Roman"/>
                <w:sz w:val="28"/>
                <w:szCs w:val="28"/>
                <w:lang w:val="uk-UA"/>
              </w:rPr>
              <w:t>.</w:t>
            </w:r>
            <w:r w:rsidR="008C59CE">
              <w:rPr>
                <w:rFonts w:ascii="Times New Roman" w:hAnsi="Times New Roman" w:cs="Times New Roman"/>
                <w:sz w:val="28"/>
                <w:szCs w:val="28"/>
                <w:lang w:val="uk-UA"/>
              </w:rPr>
              <w:t xml:space="preserve"> </w:t>
            </w:r>
            <w:r w:rsidR="00621A72" w:rsidRPr="00F4561F">
              <w:rPr>
                <w:rFonts w:ascii="Times New Roman" w:hAnsi="Times New Roman" w:cs="Times New Roman"/>
                <w:sz w:val="28"/>
                <w:szCs w:val="28"/>
                <w:lang w:val="uk-UA"/>
              </w:rPr>
              <w:t>грн.</w:t>
            </w:r>
            <w:r w:rsidR="001C7264" w:rsidRPr="00F4561F">
              <w:rPr>
                <w:lang w:val="uk-UA"/>
              </w:rPr>
              <w:t xml:space="preserve"> </w:t>
            </w:r>
            <w:r w:rsidR="001C7264" w:rsidRPr="00F4561F">
              <w:rPr>
                <w:rFonts w:ascii="Times New Roman" w:hAnsi="Times New Roman" w:cs="Times New Roman"/>
                <w:i/>
                <w:sz w:val="28"/>
                <w:szCs w:val="28"/>
                <w:lang w:val="uk-UA"/>
              </w:rPr>
              <w:t>(див.таб</w:t>
            </w:r>
            <w:r w:rsidR="008C59CE">
              <w:rPr>
                <w:rFonts w:ascii="Times New Roman" w:hAnsi="Times New Roman" w:cs="Times New Roman"/>
                <w:i/>
                <w:sz w:val="28"/>
                <w:szCs w:val="28"/>
                <w:lang w:val="uk-UA"/>
              </w:rPr>
              <w:t>л.2</w:t>
            </w:r>
            <w:r w:rsidR="001C7264" w:rsidRPr="00F4561F">
              <w:rPr>
                <w:rFonts w:ascii="Times New Roman" w:hAnsi="Times New Roman" w:cs="Times New Roman"/>
                <w:i/>
                <w:sz w:val="28"/>
                <w:szCs w:val="28"/>
                <w:lang w:val="uk-UA"/>
              </w:rPr>
              <w:t>)</w:t>
            </w:r>
          </w:p>
        </w:tc>
      </w:tr>
    </w:tbl>
    <w:p w:rsidR="008421FE" w:rsidRPr="00F4561F" w:rsidRDefault="008421FE" w:rsidP="009046D9">
      <w:pPr>
        <w:autoSpaceDE w:val="0"/>
        <w:autoSpaceDN w:val="0"/>
        <w:adjustRightInd w:val="0"/>
        <w:spacing w:after="0" w:line="240" w:lineRule="auto"/>
        <w:jc w:val="both"/>
        <w:rPr>
          <w:rFonts w:ascii="Times New Roman" w:hAnsi="Times New Roman" w:cs="Times New Roman"/>
          <w:i/>
          <w:sz w:val="28"/>
          <w:szCs w:val="28"/>
          <w:lang w:val="uk-UA"/>
        </w:rPr>
      </w:pPr>
      <w:r w:rsidRPr="00F4561F">
        <w:rPr>
          <w:rFonts w:ascii="Times New Roman" w:hAnsi="Times New Roman" w:cs="Times New Roman"/>
          <w:i/>
          <w:sz w:val="28"/>
          <w:szCs w:val="28"/>
          <w:lang w:val="uk-UA"/>
        </w:rPr>
        <w:t>*Члени територіальної громади м. Кривого Рогу (дані з офіційного сайту Державної служби на 01.01.2017 «Чисельність наявного населення України»</w:t>
      </w:r>
      <w:r w:rsidR="007E182C">
        <w:rPr>
          <w:rFonts w:ascii="Times New Roman" w:hAnsi="Times New Roman" w:cs="Times New Roman"/>
          <w:i/>
          <w:sz w:val="28"/>
          <w:szCs w:val="28"/>
          <w:lang w:val="uk-UA"/>
        </w:rPr>
        <w:t xml:space="preserve"> </w:t>
      </w:r>
      <w:r w:rsidRPr="00F4561F">
        <w:rPr>
          <w:rFonts w:ascii="Times New Roman" w:hAnsi="Times New Roman" w:cs="Times New Roman"/>
          <w:i/>
          <w:sz w:val="28"/>
          <w:szCs w:val="28"/>
          <w:lang w:val="uk-UA"/>
        </w:rPr>
        <w:lastRenderedPageBreak/>
        <w:t>http://database.ukrcensus.gov.ua/PXWEB2007/ukr/publ_new1/2017/zb_chnn_0117.pdf)</w:t>
      </w:r>
      <w:r w:rsidR="00A51B83">
        <w:rPr>
          <w:rFonts w:ascii="Times New Roman" w:hAnsi="Times New Roman" w:cs="Times New Roman"/>
          <w:i/>
          <w:sz w:val="28"/>
          <w:szCs w:val="28"/>
          <w:lang w:val="uk-UA"/>
        </w:rPr>
        <w:t>,</w:t>
      </w:r>
      <w:r w:rsidRPr="00F4561F">
        <w:rPr>
          <w:rFonts w:ascii="Times New Roman" w:hAnsi="Times New Roman" w:cs="Times New Roman"/>
          <w:i/>
          <w:sz w:val="28"/>
          <w:szCs w:val="28"/>
          <w:lang w:val="uk-UA"/>
        </w:rPr>
        <w:t xml:space="preserve"> які розраховують на виконання соціальних програм, що фінансуються з міського бюджету.</w:t>
      </w:r>
    </w:p>
    <w:p w:rsidR="008421FE" w:rsidRPr="00F4561F" w:rsidRDefault="008421FE" w:rsidP="009046D9">
      <w:pPr>
        <w:autoSpaceDE w:val="0"/>
        <w:autoSpaceDN w:val="0"/>
        <w:adjustRightInd w:val="0"/>
        <w:spacing w:after="0" w:line="240" w:lineRule="auto"/>
        <w:jc w:val="both"/>
        <w:rPr>
          <w:rFonts w:ascii="Times New Roman" w:hAnsi="Times New Roman" w:cs="Times New Roman"/>
          <w:i/>
          <w:sz w:val="16"/>
          <w:szCs w:val="16"/>
          <w:lang w:val="uk-UA"/>
        </w:rPr>
      </w:pPr>
    </w:p>
    <w:p w:rsidR="00780E28" w:rsidRPr="00F4561F" w:rsidRDefault="00ED6DFA" w:rsidP="009046D9">
      <w:pPr>
        <w:autoSpaceDE w:val="0"/>
        <w:autoSpaceDN w:val="0"/>
        <w:adjustRightInd w:val="0"/>
        <w:spacing w:after="0" w:line="240" w:lineRule="auto"/>
        <w:jc w:val="both"/>
        <w:rPr>
          <w:rFonts w:ascii="Times New Roman" w:hAnsi="Times New Roman" w:cs="Times New Roman"/>
          <w:i/>
          <w:sz w:val="28"/>
          <w:szCs w:val="28"/>
          <w:lang w:val="uk-UA"/>
        </w:rPr>
      </w:pPr>
      <w:r w:rsidRPr="00F4561F">
        <w:rPr>
          <w:rFonts w:ascii="Times New Roman" w:hAnsi="Times New Roman" w:cs="Times New Roman"/>
          <w:i/>
          <w:sz w:val="28"/>
          <w:szCs w:val="28"/>
          <w:lang w:val="uk-UA"/>
        </w:rPr>
        <w:t>Примітка: п</w:t>
      </w:r>
      <w:r w:rsidR="00E5558B">
        <w:rPr>
          <w:rFonts w:ascii="Times New Roman" w:hAnsi="Times New Roman" w:cs="Times New Roman"/>
          <w:i/>
          <w:sz w:val="28"/>
          <w:szCs w:val="28"/>
          <w:lang w:val="uk-UA"/>
        </w:rPr>
        <w:t>ри описі альтернатив</w:t>
      </w:r>
      <w:r w:rsidR="00780E28" w:rsidRPr="00F4561F">
        <w:rPr>
          <w:rFonts w:ascii="Times New Roman" w:hAnsi="Times New Roman" w:cs="Times New Roman"/>
          <w:i/>
          <w:sz w:val="28"/>
          <w:szCs w:val="28"/>
          <w:lang w:val="uk-UA"/>
        </w:rPr>
        <w:t xml:space="preserve"> використовувалися фактичні дані надходжень до спеціального фонду бюджету розвитку за 2017 рік від пайової участі забудовників м. Кривого Рогу та прогнозні розрахункові показники відрахувань, що базуються на  основних показниках економічного та соціального розвитку міста на 2017</w:t>
      </w:r>
      <w:r w:rsidR="00A51B83">
        <w:rPr>
          <w:rFonts w:ascii="Times New Roman" w:hAnsi="Times New Roman" w:cs="Times New Roman"/>
          <w:i/>
          <w:sz w:val="28"/>
          <w:szCs w:val="28"/>
          <w:lang w:val="uk-UA"/>
        </w:rPr>
        <w:t xml:space="preserve"> – </w:t>
      </w:r>
      <w:r w:rsidR="00780E28" w:rsidRPr="00F4561F">
        <w:rPr>
          <w:rFonts w:ascii="Times New Roman" w:hAnsi="Times New Roman" w:cs="Times New Roman"/>
          <w:i/>
          <w:sz w:val="28"/>
          <w:szCs w:val="28"/>
          <w:lang w:val="uk-UA"/>
        </w:rPr>
        <w:t xml:space="preserve">2019 роки (рішення міської ради </w:t>
      </w:r>
      <w:r w:rsidR="000B0D67" w:rsidRPr="00F4561F">
        <w:rPr>
          <w:rFonts w:ascii="Times New Roman" w:hAnsi="Times New Roman" w:cs="Times New Roman"/>
          <w:i/>
          <w:sz w:val="28"/>
          <w:szCs w:val="28"/>
          <w:lang w:val="uk-UA"/>
        </w:rPr>
        <w:t>від 20.12.2017</w:t>
      </w:r>
      <w:r w:rsidR="000B0D67">
        <w:rPr>
          <w:rFonts w:ascii="Times New Roman" w:hAnsi="Times New Roman" w:cs="Times New Roman"/>
          <w:i/>
          <w:sz w:val="28"/>
          <w:szCs w:val="28"/>
          <w:lang w:val="uk-UA"/>
        </w:rPr>
        <w:t xml:space="preserve"> </w:t>
      </w:r>
      <w:r w:rsidR="00780E28" w:rsidRPr="00F4561F">
        <w:rPr>
          <w:rFonts w:ascii="Times New Roman" w:hAnsi="Times New Roman" w:cs="Times New Roman"/>
          <w:i/>
          <w:sz w:val="28"/>
          <w:szCs w:val="28"/>
          <w:lang w:val="uk-UA"/>
        </w:rPr>
        <w:t xml:space="preserve">№2287 </w:t>
      </w:r>
      <w:r w:rsidR="001E5903" w:rsidRPr="001E5903">
        <w:rPr>
          <w:rFonts w:ascii="Times New Roman" w:hAnsi="Times New Roman" w:cs="Times New Roman"/>
          <w:i/>
          <w:sz w:val="28"/>
          <w:szCs w:val="28"/>
          <w:lang w:val="uk-UA"/>
        </w:rPr>
        <w:t>«Про внесення змін до рішення міської ради від 21.12.2016 №1171 «Про затвердження Програми економічного та соціального розвитку                       м. Кривого Рогу на 2017 – 2019 роки»</w:t>
      </w:r>
      <w:r w:rsidR="00780E28" w:rsidRPr="00F4561F">
        <w:rPr>
          <w:rFonts w:ascii="Times New Roman" w:hAnsi="Times New Roman" w:cs="Times New Roman"/>
          <w:i/>
          <w:sz w:val="28"/>
          <w:szCs w:val="28"/>
          <w:lang w:val="uk-UA"/>
        </w:rPr>
        <w:t>), розрахункових надходжень пайових внесків забудовників до місцевого бюджету.</w:t>
      </w:r>
    </w:p>
    <w:p w:rsidR="00125346" w:rsidRPr="00F4561F" w:rsidRDefault="00125346" w:rsidP="000C4B1C">
      <w:pPr>
        <w:autoSpaceDE w:val="0"/>
        <w:autoSpaceDN w:val="0"/>
        <w:adjustRightInd w:val="0"/>
        <w:spacing w:after="0" w:line="240" w:lineRule="auto"/>
        <w:ind w:firstLine="851"/>
        <w:jc w:val="center"/>
        <w:rPr>
          <w:rFonts w:ascii="Times New Roman" w:hAnsi="Times New Roman" w:cs="Times New Roman"/>
          <w:sz w:val="28"/>
          <w:szCs w:val="28"/>
          <w:lang w:val="uk-UA"/>
        </w:rPr>
      </w:pPr>
    </w:p>
    <w:p w:rsidR="000C4B1C" w:rsidRPr="00E5558B" w:rsidRDefault="000C4B1C" w:rsidP="000C4B1C">
      <w:pPr>
        <w:autoSpaceDE w:val="0"/>
        <w:autoSpaceDN w:val="0"/>
        <w:adjustRightInd w:val="0"/>
        <w:spacing w:after="0" w:line="240" w:lineRule="auto"/>
        <w:ind w:firstLine="851"/>
        <w:jc w:val="center"/>
        <w:rPr>
          <w:rFonts w:ascii="Times New Roman" w:hAnsi="Times New Roman" w:cs="Times New Roman"/>
          <w:b/>
          <w:i/>
          <w:sz w:val="28"/>
          <w:szCs w:val="28"/>
          <w:lang w:val="uk-UA"/>
        </w:rPr>
      </w:pPr>
      <w:r w:rsidRPr="00E5558B">
        <w:rPr>
          <w:rFonts w:ascii="Times New Roman" w:hAnsi="Times New Roman" w:cs="Times New Roman"/>
          <w:b/>
          <w:i/>
          <w:sz w:val="28"/>
          <w:szCs w:val="28"/>
          <w:lang w:val="uk-UA"/>
        </w:rPr>
        <w:t>Оцінка впливу на сферу інтересів суб’єктів господарювання</w:t>
      </w:r>
    </w:p>
    <w:p w:rsidR="009709CA" w:rsidRPr="00F4561F" w:rsidRDefault="009709CA" w:rsidP="000C4B1C">
      <w:pPr>
        <w:autoSpaceDE w:val="0"/>
        <w:autoSpaceDN w:val="0"/>
        <w:adjustRightInd w:val="0"/>
        <w:spacing w:after="0" w:line="240" w:lineRule="auto"/>
        <w:ind w:firstLine="851"/>
        <w:jc w:val="center"/>
        <w:rPr>
          <w:rFonts w:ascii="Times New Roman" w:hAnsi="Times New Roman" w:cs="Times New Roman"/>
          <w:sz w:val="28"/>
          <w:szCs w:val="28"/>
          <w:lang w:val="uk-UA"/>
        </w:rPr>
      </w:pPr>
    </w:p>
    <w:p w:rsidR="0070482E" w:rsidRDefault="00A77425" w:rsidP="00003EF6">
      <w:pPr>
        <w:spacing w:line="240" w:lineRule="auto"/>
        <w:ind w:firstLine="709"/>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 xml:space="preserve">За інформацією </w:t>
      </w:r>
      <w:r w:rsidR="00A24348">
        <w:rPr>
          <w:rFonts w:ascii="Times New Roman" w:hAnsi="Times New Roman" w:cs="Times New Roman"/>
          <w:sz w:val="28"/>
          <w:szCs w:val="28"/>
          <w:lang w:val="uk-UA"/>
        </w:rPr>
        <w:t>У</w:t>
      </w:r>
      <w:r w:rsidRPr="0069138B">
        <w:rPr>
          <w:rFonts w:ascii="Times New Roman" w:hAnsi="Times New Roman" w:cs="Times New Roman"/>
          <w:sz w:val="28"/>
          <w:szCs w:val="28"/>
          <w:lang w:val="uk-UA"/>
        </w:rPr>
        <w:t xml:space="preserve">правління статистики у місті Кривому Розі </w:t>
      </w:r>
      <w:r w:rsidRPr="00F4561F">
        <w:rPr>
          <w:rFonts w:ascii="Times New Roman" w:hAnsi="Times New Roman" w:cs="Times New Roman"/>
          <w:sz w:val="28"/>
          <w:szCs w:val="28"/>
          <w:lang w:val="uk-UA"/>
        </w:rPr>
        <w:t xml:space="preserve">до єдиного державного  реєстру підприємств та організацій </w:t>
      </w:r>
      <w:r>
        <w:rPr>
          <w:rFonts w:ascii="Times New Roman" w:hAnsi="Times New Roman" w:cs="Times New Roman"/>
          <w:sz w:val="28"/>
          <w:szCs w:val="28"/>
          <w:lang w:val="uk-UA"/>
        </w:rPr>
        <w:t>в</w:t>
      </w:r>
      <w:r w:rsidRPr="00F4561F">
        <w:rPr>
          <w:rFonts w:ascii="Times New Roman" w:hAnsi="Times New Roman" w:cs="Times New Roman"/>
          <w:sz w:val="28"/>
          <w:szCs w:val="28"/>
          <w:lang w:val="uk-UA"/>
        </w:rPr>
        <w:t xml:space="preserve"> міст</w:t>
      </w:r>
      <w:r>
        <w:rPr>
          <w:rFonts w:ascii="Times New Roman" w:hAnsi="Times New Roman" w:cs="Times New Roman"/>
          <w:sz w:val="28"/>
          <w:szCs w:val="28"/>
          <w:lang w:val="uk-UA"/>
        </w:rPr>
        <w:t>і</w:t>
      </w:r>
      <w:r w:rsidRPr="00F4561F">
        <w:rPr>
          <w:rFonts w:ascii="Times New Roman" w:hAnsi="Times New Roman" w:cs="Times New Roman"/>
          <w:sz w:val="28"/>
          <w:szCs w:val="28"/>
          <w:lang w:val="uk-UA"/>
        </w:rPr>
        <w:t xml:space="preserve"> входить біля 38 тис. суб’єктів господарювання, з яких</w:t>
      </w:r>
      <w:r>
        <w:rPr>
          <w:rFonts w:ascii="Times New Roman" w:hAnsi="Times New Roman" w:cs="Times New Roman"/>
          <w:sz w:val="28"/>
          <w:szCs w:val="28"/>
          <w:lang w:val="uk-UA"/>
        </w:rPr>
        <w:t xml:space="preserve"> /</w:t>
      </w:r>
      <w:r w:rsidRPr="00F4561F">
        <w:rPr>
          <w:rFonts w:ascii="Times New Roman" w:hAnsi="Times New Roman" w:cs="Times New Roman"/>
          <w:sz w:val="28"/>
          <w:szCs w:val="28"/>
          <w:lang w:val="uk-UA"/>
        </w:rPr>
        <w:t xml:space="preserve">згідно </w:t>
      </w:r>
      <w:r>
        <w:rPr>
          <w:rFonts w:ascii="Times New Roman" w:hAnsi="Times New Roman" w:cs="Times New Roman"/>
          <w:sz w:val="28"/>
          <w:szCs w:val="28"/>
          <w:lang w:val="uk-UA"/>
        </w:rPr>
        <w:t xml:space="preserve">з </w:t>
      </w:r>
      <w:r w:rsidRPr="00F4561F">
        <w:rPr>
          <w:rFonts w:ascii="Times New Roman" w:hAnsi="Times New Roman" w:cs="Times New Roman"/>
          <w:sz w:val="28"/>
          <w:szCs w:val="28"/>
          <w:lang w:val="uk-UA"/>
        </w:rPr>
        <w:t>лист</w:t>
      </w:r>
      <w:r>
        <w:rPr>
          <w:rFonts w:ascii="Times New Roman" w:hAnsi="Times New Roman" w:cs="Times New Roman"/>
          <w:sz w:val="28"/>
          <w:szCs w:val="28"/>
          <w:lang w:val="uk-UA"/>
        </w:rPr>
        <w:t>ом</w:t>
      </w:r>
      <w:r w:rsidR="00A24348">
        <w:rPr>
          <w:rFonts w:ascii="Times New Roman" w:hAnsi="Times New Roman" w:cs="Times New Roman"/>
          <w:sz w:val="28"/>
          <w:szCs w:val="28"/>
          <w:lang w:val="uk-UA"/>
        </w:rPr>
        <w:t xml:space="preserve"> У</w:t>
      </w:r>
      <w:r w:rsidRPr="00F4561F">
        <w:rPr>
          <w:rFonts w:ascii="Times New Roman" w:hAnsi="Times New Roman" w:cs="Times New Roman"/>
          <w:sz w:val="28"/>
          <w:szCs w:val="28"/>
          <w:lang w:val="uk-UA"/>
        </w:rPr>
        <w:t>правління статистики у місті Кривому</w:t>
      </w:r>
      <w:r>
        <w:rPr>
          <w:rFonts w:ascii="Times New Roman" w:hAnsi="Times New Roman" w:cs="Times New Roman"/>
          <w:sz w:val="28"/>
          <w:szCs w:val="28"/>
          <w:lang w:val="uk-UA"/>
        </w:rPr>
        <w:t xml:space="preserve"> Розі від 07.02.2018 №26-18/148 ̸</w:t>
      </w:r>
      <w:r w:rsidRPr="00F4561F">
        <w:rPr>
          <w:rFonts w:ascii="Times New Roman" w:hAnsi="Times New Roman" w:cs="Times New Roman"/>
          <w:sz w:val="28"/>
          <w:szCs w:val="28"/>
          <w:lang w:val="uk-UA"/>
        </w:rPr>
        <w:t xml:space="preserve"> юридичних осіб, що зареєстровані на території міста та які здійснювали господарську діяльність і подали статистичну звітність за 2016 рік</w:t>
      </w:r>
      <w:r>
        <w:rPr>
          <w:rFonts w:ascii="Times New Roman" w:hAnsi="Times New Roman" w:cs="Times New Roman"/>
          <w:sz w:val="28"/>
          <w:szCs w:val="28"/>
          <w:lang w:val="uk-UA"/>
        </w:rPr>
        <w:t>,</w:t>
      </w:r>
      <w:r w:rsidRPr="00F4561F">
        <w:rPr>
          <w:rFonts w:ascii="Times New Roman" w:hAnsi="Times New Roman" w:cs="Times New Roman"/>
          <w:sz w:val="28"/>
          <w:szCs w:val="28"/>
          <w:lang w:val="uk-UA"/>
        </w:rPr>
        <w:t xml:space="preserve"> 2</w:t>
      </w:r>
      <w:r>
        <w:rPr>
          <w:rFonts w:ascii="Times New Roman" w:hAnsi="Times New Roman" w:cs="Times New Roman"/>
          <w:sz w:val="28"/>
          <w:szCs w:val="28"/>
          <w:lang w:val="uk-UA"/>
        </w:rPr>
        <w:t xml:space="preserve"> </w:t>
      </w:r>
      <w:r w:rsidRPr="00F4561F">
        <w:rPr>
          <w:rFonts w:ascii="Times New Roman" w:hAnsi="Times New Roman" w:cs="Times New Roman"/>
          <w:sz w:val="28"/>
          <w:szCs w:val="28"/>
          <w:lang w:val="uk-UA"/>
        </w:rPr>
        <w:t>893, з них: 7</w:t>
      </w:r>
      <w:r>
        <w:rPr>
          <w:rFonts w:ascii="Times New Roman" w:hAnsi="Times New Roman" w:cs="Times New Roman"/>
          <w:sz w:val="28"/>
          <w:szCs w:val="28"/>
          <w:lang w:val="uk-UA"/>
        </w:rPr>
        <w:t xml:space="preserve"> </w:t>
      </w:r>
      <w:r w:rsidRPr="0069138B">
        <w:rPr>
          <w:rFonts w:ascii="Times New Roman" w:hAnsi="Times New Roman" w:cs="Times New Roman"/>
          <w:sz w:val="28"/>
          <w:szCs w:val="28"/>
          <w:lang w:val="uk-UA"/>
        </w:rPr>
        <w:t>–</w:t>
      </w:r>
      <w:r>
        <w:rPr>
          <w:rFonts w:ascii="Times New Roman" w:hAnsi="Times New Roman" w:cs="Times New Roman"/>
          <w:sz w:val="28"/>
          <w:szCs w:val="28"/>
          <w:lang w:val="uk-UA"/>
        </w:rPr>
        <w:t xml:space="preserve"> великих, </w:t>
      </w:r>
      <w:r w:rsidRPr="00F4561F">
        <w:rPr>
          <w:rFonts w:ascii="Times New Roman" w:hAnsi="Times New Roman" w:cs="Times New Roman"/>
          <w:sz w:val="28"/>
          <w:szCs w:val="28"/>
          <w:lang w:val="uk-UA"/>
        </w:rPr>
        <w:t>173</w:t>
      </w:r>
      <w:r>
        <w:rPr>
          <w:rFonts w:ascii="Times New Roman" w:hAnsi="Times New Roman" w:cs="Times New Roman"/>
          <w:sz w:val="28"/>
          <w:szCs w:val="28"/>
          <w:lang w:val="uk-UA"/>
        </w:rPr>
        <w:t xml:space="preserve"> </w:t>
      </w:r>
      <w:r w:rsidRPr="0069138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4561F">
        <w:rPr>
          <w:rFonts w:ascii="Times New Roman" w:hAnsi="Times New Roman" w:cs="Times New Roman"/>
          <w:sz w:val="28"/>
          <w:szCs w:val="28"/>
          <w:lang w:val="uk-UA"/>
        </w:rPr>
        <w:t>середні, 2</w:t>
      </w:r>
      <w:r>
        <w:rPr>
          <w:rFonts w:ascii="Times New Roman" w:hAnsi="Times New Roman" w:cs="Times New Roman"/>
          <w:sz w:val="28"/>
          <w:szCs w:val="28"/>
          <w:lang w:val="uk-UA"/>
        </w:rPr>
        <w:t> </w:t>
      </w:r>
      <w:r w:rsidRPr="00F4561F">
        <w:rPr>
          <w:rFonts w:ascii="Times New Roman" w:hAnsi="Times New Roman" w:cs="Times New Roman"/>
          <w:sz w:val="28"/>
          <w:szCs w:val="28"/>
          <w:lang w:val="uk-UA"/>
        </w:rPr>
        <w:t>713</w:t>
      </w:r>
      <w:r>
        <w:rPr>
          <w:rFonts w:ascii="Times New Roman" w:hAnsi="Times New Roman" w:cs="Times New Roman"/>
          <w:sz w:val="28"/>
          <w:szCs w:val="28"/>
          <w:lang w:val="uk-UA"/>
        </w:rPr>
        <w:t xml:space="preserve"> </w:t>
      </w:r>
      <w:r w:rsidRPr="0069138B">
        <w:rPr>
          <w:rFonts w:ascii="Times New Roman" w:hAnsi="Times New Roman" w:cs="Times New Roman"/>
          <w:sz w:val="28"/>
          <w:szCs w:val="28"/>
          <w:lang w:val="uk-UA"/>
        </w:rPr>
        <w:t>–</w:t>
      </w:r>
      <w:r w:rsidRPr="00F4561F">
        <w:rPr>
          <w:rFonts w:ascii="Times New Roman" w:hAnsi="Times New Roman" w:cs="Times New Roman"/>
          <w:sz w:val="28"/>
          <w:szCs w:val="28"/>
          <w:lang w:val="uk-UA"/>
        </w:rPr>
        <w:t xml:space="preserve"> мал</w:t>
      </w:r>
      <w:r w:rsidR="00A24348">
        <w:rPr>
          <w:rFonts w:ascii="Times New Roman" w:hAnsi="Times New Roman" w:cs="Times New Roman"/>
          <w:sz w:val="28"/>
          <w:szCs w:val="28"/>
          <w:lang w:val="uk-UA"/>
        </w:rPr>
        <w:t>і</w:t>
      </w:r>
      <w:r w:rsidRPr="00F4561F">
        <w:rPr>
          <w:rFonts w:ascii="Times New Roman" w:hAnsi="Times New Roman" w:cs="Times New Roman"/>
          <w:sz w:val="28"/>
          <w:szCs w:val="28"/>
          <w:lang w:val="uk-UA"/>
        </w:rPr>
        <w:t xml:space="preserve"> (</w:t>
      </w:r>
      <w:r w:rsidRPr="00EE6927">
        <w:rPr>
          <w:rFonts w:ascii="Times New Roman" w:hAnsi="Times New Roman" w:cs="Times New Roman"/>
          <w:sz w:val="28"/>
          <w:szCs w:val="28"/>
          <w:lang w:val="uk-UA"/>
        </w:rPr>
        <w:t>у тому числі</w:t>
      </w:r>
      <w:r w:rsidRPr="00F4561F">
        <w:rPr>
          <w:rFonts w:ascii="Times New Roman" w:hAnsi="Times New Roman" w:cs="Times New Roman"/>
          <w:sz w:val="28"/>
          <w:szCs w:val="28"/>
          <w:lang w:val="uk-UA"/>
        </w:rPr>
        <w:t xml:space="preserve"> 2</w:t>
      </w:r>
      <w:r>
        <w:rPr>
          <w:rFonts w:ascii="Times New Roman" w:hAnsi="Times New Roman" w:cs="Times New Roman"/>
          <w:sz w:val="28"/>
          <w:szCs w:val="28"/>
          <w:lang w:val="uk-UA"/>
        </w:rPr>
        <w:t> </w:t>
      </w:r>
      <w:r w:rsidRPr="00F4561F">
        <w:rPr>
          <w:rFonts w:ascii="Times New Roman" w:hAnsi="Times New Roman" w:cs="Times New Roman"/>
          <w:sz w:val="28"/>
          <w:szCs w:val="28"/>
          <w:lang w:val="uk-UA"/>
        </w:rPr>
        <w:t>245</w:t>
      </w:r>
      <w:r>
        <w:rPr>
          <w:rFonts w:ascii="Times New Roman" w:hAnsi="Times New Roman" w:cs="Times New Roman"/>
          <w:sz w:val="28"/>
          <w:szCs w:val="28"/>
          <w:lang w:val="uk-UA"/>
        </w:rPr>
        <w:t xml:space="preserve"> </w:t>
      </w:r>
      <w:r w:rsidRPr="0069138B">
        <w:rPr>
          <w:rFonts w:ascii="Times New Roman" w:hAnsi="Times New Roman" w:cs="Times New Roman"/>
          <w:sz w:val="28"/>
          <w:szCs w:val="28"/>
          <w:lang w:val="uk-UA"/>
        </w:rPr>
        <w:t>–</w:t>
      </w:r>
      <w:r w:rsidRPr="00F4561F">
        <w:rPr>
          <w:rFonts w:ascii="Times New Roman" w:hAnsi="Times New Roman" w:cs="Times New Roman"/>
          <w:sz w:val="28"/>
          <w:szCs w:val="28"/>
          <w:lang w:val="uk-UA"/>
        </w:rPr>
        <w:t xml:space="preserve"> мік</w:t>
      </w:r>
      <w:r w:rsidR="00A24348">
        <w:rPr>
          <w:rFonts w:ascii="Times New Roman" w:hAnsi="Times New Roman" w:cs="Times New Roman"/>
          <w:sz w:val="28"/>
          <w:szCs w:val="28"/>
          <w:lang w:val="uk-UA"/>
        </w:rPr>
        <w:t xml:space="preserve">ропідприємств). Практично на </w:t>
      </w:r>
      <w:proofErr w:type="spellStart"/>
      <w:r w:rsidR="00A24348">
        <w:rPr>
          <w:rFonts w:ascii="Times New Roman" w:hAnsi="Times New Roman" w:cs="Times New Roman"/>
          <w:sz w:val="28"/>
          <w:szCs w:val="28"/>
          <w:lang w:val="uk-UA"/>
        </w:rPr>
        <w:t>вси</w:t>
      </w:r>
      <w:r>
        <w:rPr>
          <w:rFonts w:ascii="Times New Roman" w:hAnsi="Times New Roman" w:cs="Times New Roman"/>
          <w:sz w:val="28"/>
          <w:szCs w:val="28"/>
          <w:lang w:val="uk-UA"/>
        </w:rPr>
        <w:t>х</w:t>
      </w:r>
      <w:proofErr w:type="spellEnd"/>
      <w:r w:rsidRPr="00F4561F">
        <w:rPr>
          <w:rFonts w:ascii="Times New Roman" w:hAnsi="Times New Roman" w:cs="Times New Roman"/>
          <w:sz w:val="28"/>
          <w:szCs w:val="28"/>
          <w:lang w:val="uk-UA"/>
        </w:rPr>
        <w:t xml:space="preserve"> юридичн</w:t>
      </w:r>
      <w:r>
        <w:rPr>
          <w:rFonts w:ascii="Times New Roman" w:hAnsi="Times New Roman" w:cs="Times New Roman"/>
          <w:sz w:val="28"/>
          <w:szCs w:val="28"/>
          <w:lang w:val="uk-UA"/>
        </w:rPr>
        <w:t>их</w:t>
      </w:r>
      <w:r w:rsidRPr="00F4561F">
        <w:rPr>
          <w:rFonts w:ascii="Times New Roman" w:hAnsi="Times New Roman" w:cs="Times New Roman"/>
          <w:sz w:val="28"/>
          <w:szCs w:val="28"/>
          <w:lang w:val="uk-UA"/>
        </w:rPr>
        <w:t xml:space="preserve"> ос</w:t>
      </w:r>
      <w:r>
        <w:rPr>
          <w:rFonts w:ascii="Times New Roman" w:hAnsi="Times New Roman" w:cs="Times New Roman"/>
          <w:sz w:val="28"/>
          <w:szCs w:val="28"/>
          <w:lang w:val="uk-UA"/>
        </w:rPr>
        <w:t>і</w:t>
      </w:r>
      <w:r w:rsidRPr="00F4561F">
        <w:rPr>
          <w:rFonts w:ascii="Times New Roman" w:hAnsi="Times New Roman" w:cs="Times New Roman"/>
          <w:sz w:val="28"/>
          <w:szCs w:val="28"/>
          <w:lang w:val="uk-UA"/>
        </w:rPr>
        <w:t>б поширюється дія запропонованого регуляторного акт</w:t>
      </w:r>
      <w:r>
        <w:rPr>
          <w:rFonts w:ascii="Times New Roman" w:hAnsi="Times New Roman" w:cs="Times New Roman"/>
          <w:sz w:val="28"/>
          <w:szCs w:val="28"/>
          <w:lang w:val="uk-UA"/>
        </w:rPr>
        <w:t>а.</w:t>
      </w:r>
    </w:p>
    <w:p w:rsidR="00813C32" w:rsidRPr="00813C32" w:rsidRDefault="00813C32" w:rsidP="00C81AFB">
      <w:pPr>
        <w:ind w:firstLine="709"/>
        <w:jc w:val="both"/>
        <w:rPr>
          <w:rFonts w:ascii="Times New Roman" w:hAnsi="Times New Roman" w:cs="Times New Roman"/>
          <w:sz w:val="16"/>
          <w:szCs w:val="16"/>
          <w:lang w:val="uk-UA"/>
        </w:rPr>
      </w:pPr>
    </w:p>
    <w:p w:rsidR="007F54EF" w:rsidRPr="00F4561F" w:rsidRDefault="007F54EF" w:rsidP="007F54EF">
      <w:pPr>
        <w:ind w:firstLine="709"/>
        <w:jc w:val="right"/>
        <w:rPr>
          <w:rFonts w:ascii="Times New Roman" w:hAnsi="Times New Roman" w:cs="Times New Roman"/>
          <w:i/>
          <w:sz w:val="28"/>
          <w:szCs w:val="28"/>
          <w:lang w:val="uk-UA"/>
        </w:rPr>
      </w:pPr>
      <w:r w:rsidRPr="00F4561F">
        <w:rPr>
          <w:rFonts w:ascii="Times New Roman" w:hAnsi="Times New Roman" w:cs="Times New Roman"/>
          <w:i/>
          <w:sz w:val="28"/>
          <w:szCs w:val="28"/>
          <w:lang w:val="uk-UA"/>
        </w:rPr>
        <w:t xml:space="preserve">Таблиця </w:t>
      </w:r>
      <w:r w:rsidR="00A77425">
        <w:rPr>
          <w:rFonts w:ascii="Times New Roman" w:hAnsi="Times New Roman" w:cs="Times New Roman"/>
          <w:i/>
          <w:sz w:val="28"/>
          <w:szCs w:val="28"/>
          <w:lang w:val="uk-UA"/>
        </w:rPr>
        <w:t>6</w:t>
      </w:r>
    </w:p>
    <w:p w:rsidR="000C4B1C" w:rsidRPr="00F4561F" w:rsidRDefault="00231CAC" w:rsidP="007272DB">
      <w:pPr>
        <w:ind w:firstLine="709"/>
        <w:jc w:val="center"/>
        <w:rPr>
          <w:rFonts w:ascii="Times New Roman" w:hAnsi="Times New Roman" w:cs="Times New Roman"/>
          <w:sz w:val="28"/>
          <w:szCs w:val="28"/>
          <w:lang w:val="uk-UA"/>
        </w:rPr>
      </w:pPr>
      <w:r w:rsidRPr="00A77425">
        <w:rPr>
          <w:rFonts w:ascii="Times New Roman" w:hAnsi="Times New Roman" w:cs="Times New Roman"/>
          <w:b/>
          <w:i/>
          <w:sz w:val="28"/>
          <w:szCs w:val="28"/>
          <w:lang w:val="uk-UA"/>
        </w:rPr>
        <w:t>І</w:t>
      </w:r>
      <w:r w:rsidR="00187203" w:rsidRPr="00A77425">
        <w:rPr>
          <w:rFonts w:ascii="Times New Roman" w:hAnsi="Times New Roman" w:cs="Times New Roman"/>
          <w:b/>
          <w:i/>
          <w:sz w:val="28"/>
          <w:szCs w:val="28"/>
          <w:lang w:val="uk-UA"/>
        </w:rPr>
        <w:t xml:space="preserve">нформація </w:t>
      </w:r>
      <w:r w:rsidR="0008574A" w:rsidRPr="00A77425">
        <w:rPr>
          <w:rFonts w:ascii="Times New Roman" w:hAnsi="Times New Roman" w:cs="Times New Roman"/>
          <w:b/>
          <w:i/>
          <w:sz w:val="28"/>
          <w:szCs w:val="28"/>
          <w:lang w:val="uk-UA"/>
        </w:rPr>
        <w:t>щодо кількості суб’єктів господарювання</w:t>
      </w:r>
      <w:r w:rsidR="008847E7" w:rsidRPr="00A77425">
        <w:rPr>
          <w:rFonts w:ascii="Times New Roman" w:hAnsi="Times New Roman" w:cs="Times New Roman"/>
          <w:b/>
          <w:i/>
          <w:sz w:val="28"/>
          <w:szCs w:val="28"/>
          <w:lang w:val="uk-UA"/>
        </w:rPr>
        <w:t xml:space="preserve">, </w:t>
      </w:r>
      <w:r w:rsidR="007272DB" w:rsidRPr="00A77425">
        <w:rPr>
          <w:rFonts w:ascii="Times New Roman" w:hAnsi="Times New Roman" w:cs="Times New Roman"/>
          <w:b/>
          <w:i/>
          <w:sz w:val="28"/>
          <w:szCs w:val="28"/>
          <w:lang w:val="uk-UA"/>
        </w:rPr>
        <w:t xml:space="preserve">що фактично підпадають під дію регулювання та </w:t>
      </w:r>
      <w:r w:rsidR="008847E7" w:rsidRPr="00A77425">
        <w:rPr>
          <w:rFonts w:ascii="Times New Roman" w:hAnsi="Times New Roman" w:cs="Times New Roman"/>
          <w:b/>
          <w:i/>
          <w:sz w:val="28"/>
          <w:szCs w:val="28"/>
          <w:lang w:val="uk-UA"/>
        </w:rPr>
        <w:t>які сплатили</w:t>
      </w:r>
      <w:r w:rsidR="0008574A" w:rsidRPr="00A77425">
        <w:rPr>
          <w:rFonts w:ascii="Times New Roman" w:hAnsi="Times New Roman" w:cs="Times New Roman"/>
          <w:b/>
          <w:i/>
          <w:sz w:val="28"/>
          <w:szCs w:val="28"/>
          <w:lang w:val="uk-UA"/>
        </w:rPr>
        <w:t xml:space="preserve"> </w:t>
      </w:r>
      <w:r w:rsidR="008847E7" w:rsidRPr="00A77425">
        <w:rPr>
          <w:rFonts w:ascii="Times New Roman" w:hAnsi="Times New Roman" w:cs="Times New Roman"/>
          <w:b/>
          <w:i/>
          <w:sz w:val="28"/>
          <w:szCs w:val="28"/>
          <w:lang w:val="uk-UA"/>
        </w:rPr>
        <w:t xml:space="preserve">кошти (відрахування пайової участі) до міського бюджету </w:t>
      </w:r>
      <w:r w:rsidR="007272DB" w:rsidRPr="00A77425">
        <w:rPr>
          <w:rFonts w:ascii="Times New Roman" w:hAnsi="Times New Roman" w:cs="Times New Roman"/>
          <w:b/>
          <w:i/>
          <w:sz w:val="28"/>
          <w:szCs w:val="28"/>
          <w:lang w:val="uk-UA"/>
        </w:rPr>
        <w:t>у</w:t>
      </w:r>
      <w:r w:rsidR="00187203" w:rsidRPr="00A77425">
        <w:rPr>
          <w:rFonts w:ascii="Times New Roman" w:hAnsi="Times New Roman" w:cs="Times New Roman"/>
          <w:b/>
          <w:i/>
          <w:sz w:val="28"/>
          <w:szCs w:val="28"/>
          <w:lang w:val="uk-UA"/>
        </w:rPr>
        <w:t xml:space="preserve"> </w:t>
      </w:r>
      <w:r w:rsidRPr="00A77425">
        <w:rPr>
          <w:rFonts w:ascii="Times New Roman" w:hAnsi="Times New Roman" w:cs="Times New Roman"/>
          <w:b/>
          <w:i/>
          <w:sz w:val="28"/>
          <w:szCs w:val="28"/>
          <w:lang w:val="uk-UA"/>
        </w:rPr>
        <w:t>2014</w:t>
      </w:r>
      <w:r w:rsidR="00A77425">
        <w:rPr>
          <w:rFonts w:ascii="Times New Roman" w:hAnsi="Times New Roman" w:cs="Times New Roman"/>
          <w:b/>
          <w:i/>
          <w:sz w:val="28"/>
          <w:szCs w:val="28"/>
          <w:lang w:val="uk-UA"/>
        </w:rPr>
        <w:t xml:space="preserve"> – </w:t>
      </w:r>
      <w:r w:rsidRPr="00A77425">
        <w:rPr>
          <w:rFonts w:ascii="Times New Roman" w:hAnsi="Times New Roman" w:cs="Times New Roman"/>
          <w:b/>
          <w:i/>
          <w:sz w:val="28"/>
          <w:szCs w:val="28"/>
          <w:lang w:val="uk-UA"/>
        </w:rPr>
        <w:t>2017</w:t>
      </w:r>
      <w:r w:rsidR="00187203" w:rsidRPr="00A77425">
        <w:rPr>
          <w:rFonts w:ascii="Times New Roman" w:hAnsi="Times New Roman" w:cs="Times New Roman"/>
          <w:b/>
          <w:i/>
          <w:sz w:val="28"/>
          <w:szCs w:val="28"/>
          <w:lang w:val="uk-UA"/>
        </w:rPr>
        <w:t xml:space="preserve"> роки</w:t>
      </w:r>
      <w:r w:rsidR="008500F2" w:rsidRPr="00A77425">
        <w:rPr>
          <w:rFonts w:ascii="Times New Roman" w:hAnsi="Times New Roman" w:cs="Times New Roman"/>
          <w:b/>
          <w:i/>
          <w:sz w:val="28"/>
          <w:szCs w:val="28"/>
          <w:lang w:val="uk-UA"/>
        </w:rPr>
        <w:t xml:space="preserve"> та </w:t>
      </w:r>
      <w:r w:rsidR="007272DB" w:rsidRPr="00A77425">
        <w:rPr>
          <w:rFonts w:ascii="Times New Roman" w:hAnsi="Times New Roman" w:cs="Times New Roman"/>
          <w:b/>
          <w:i/>
          <w:sz w:val="28"/>
          <w:szCs w:val="28"/>
          <w:lang w:val="uk-UA"/>
        </w:rPr>
        <w:t>можуть сплатити</w:t>
      </w:r>
      <w:r w:rsidR="008500F2" w:rsidRPr="00A77425">
        <w:rPr>
          <w:rFonts w:ascii="Times New Roman" w:hAnsi="Times New Roman" w:cs="Times New Roman"/>
          <w:b/>
          <w:i/>
          <w:sz w:val="28"/>
          <w:szCs w:val="28"/>
          <w:lang w:val="uk-UA"/>
        </w:rPr>
        <w:t xml:space="preserve"> </w:t>
      </w:r>
      <w:r w:rsidR="007272DB" w:rsidRPr="00A77425">
        <w:rPr>
          <w:rFonts w:ascii="Times New Roman" w:hAnsi="Times New Roman" w:cs="Times New Roman"/>
          <w:b/>
          <w:i/>
          <w:sz w:val="28"/>
          <w:szCs w:val="28"/>
          <w:lang w:val="uk-UA"/>
        </w:rPr>
        <w:t>у 2018 році</w:t>
      </w:r>
      <w:r w:rsidR="005329AB" w:rsidRPr="00F4561F">
        <w:rPr>
          <w:rFonts w:ascii="Times New Roman" w:hAnsi="Times New Roman" w:cs="Times New Roman"/>
          <w:sz w:val="28"/>
          <w:szCs w:val="28"/>
          <w:lang w:val="uk-UA"/>
        </w:rPr>
        <w:t>*</w:t>
      </w:r>
    </w:p>
    <w:tbl>
      <w:tblPr>
        <w:tblStyle w:val="a4"/>
        <w:tblW w:w="9747" w:type="dxa"/>
        <w:tblLook w:val="04A0" w:firstRow="1" w:lastRow="0" w:firstColumn="1" w:lastColumn="0" w:noHBand="0" w:noVBand="1"/>
      </w:tblPr>
      <w:tblGrid>
        <w:gridCol w:w="3652"/>
        <w:gridCol w:w="844"/>
        <w:gridCol w:w="1085"/>
        <w:gridCol w:w="1204"/>
        <w:gridCol w:w="975"/>
        <w:gridCol w:w="1016"/>
        <w:gridCol w:w="971"/>
      </w:tblGrid>
      <w:tr w:rsidR="000C4B1C" w:rsidRPr="00F4561F" w:rsidTr="003672D7">
        <w:tc>
          <w:tcPr>
            <w:tcW w:w="3652" w:type="dxa"/>
            <w:tcBorders>
              <w:bottom w:val="single" w:sz="4" w:space="0" w:color="auto"/>
            </w:tcBorders>
          </w:tcPr>
          <w:p w:rsidR="000C4B1C" w:rsidRPr="00A77425" w:rsidRDefault="000C4B1C" w:rsidP="004F3956">
            <w:pPr>
              <w:rPr>
                <w:rFonts w:ascii="Times New Roman" w:hAnsi="Times New Roman" w:cs="Times New Roman"/>
                <w:b/>
                <w:i/>
                <w:sz w:val="28"/>
                <w:szCs w:val="28"/>
                <w:lang w:val="uk-UA"/>
              </w:rPr>
            </w:pPr>
            <w:r w:rsidRPr="00A77425">
              <w:rPr>
                <w:rFonts w:ascii="Times New Roman" w:hAnsi="Times New Roman" w:cs="Times New Roman"/>
                <w:b/>
                <w:i/>
                <w:sz w:val="28"/>
                <w:szCs w:val="28"/>
                <w:lang w:val="uk-UA"/>
              </w:rPr>
              <w:t>Показник</w:t>
            </w:r>
          </w:p>
        </w:tc>
        <w:tc>
          <w:tcPr>
            <w:tcW w:w="844" w:type="dxa"/>
          </w:tcPr>
          <w:p w:rsidR="000C4B1C" w:rsidRPr="00A77425" w:rsidRDefault="000C4B1C" w:rsidP="004F3956">
            <w:pPr>
              <w:rPr>
                <w:rFonts w:ascii="Times New Roman" w:hAnsi="Times New Roman" w:cs="Times New Roman"/>
                <w:b/>
                <w:i/>
                <w:sz w:val="28"/>
                <w:szCs w:val="28"/>
                <w:lang w:val="uk-UA"/>
              </w:rPr>
            </w:pPr>
            <w:r w:rsidRPr="00A77425">
              <w:rPr>
                <w:rFonts w:ascii="Times New Roman" w:hAnsi="Times New Roman" w:cs="Times New Roman"/>
                <w:b/>
                <w:i/>
                <w:sz w:val="28"/>
                <w:szCs w:val="28"/>
                <w:lang w:val="uk-UA"/>
              </w:rPr>
              <w:t>Рік</w:t>
            </w:r>
          </w:p>
        </w:tc>
        <w:tc>
          <w:tcPr>
            <w:tcW w:w="1085" w:type="dxa"/>
          </w:tcPr>
          <w:p w:rsidR="000C4B1C" w:rsidRPr="00A77425" w:rsidRDefault="000C4B1C" w:rsidP="004F3956">
            <w:pPr>
              <w:rPr>
                <w:rFonts w:ascii="Times New Roman" w:hAnsi="Times New Roman" w:cs="Times New Roman"/>
                <w:b/>
                <w:i/>
                <w:sz w:val="28"/>
                <w:szCs w:val="28"/>
                <w:lang w:val="uk-UA"/>
              </w:rPr>
            </w:pPr>
            <w:r w:rsidRPr="00A77425">
              <w:rPr>
                <w:rFonts w:ascii="Times New Roman" w:hAnsi="Times New Roman" w:cs="Times New Roman"/>
                <w:b/>
                <w:i/>
                <w:sz w:val="28"/>
                <w:szCs w:val="28"/>
                <w:lang w:val="uk-UA"/>
              </w:rPr>
              <w:t>Великі</w:t>
            </w:r>
          </w:p>
        </w:tc>
        <w:tc>
          <w:tcPr>
            <w:tcW w:w="1204" w:type="dxa"/>
          </w:tcPr>
          <w:p w:rsidR="000C4B1C" w:rsidRPr="00A77425" w:rsidRDefault="000C4B1C" w:rsidP="004F3956">
            <w:pPr>
              <w:rPr>
                <w:rFonts w:ascii="Times New Roman" w:hAnsi="Times New Roman" w:cs="Times New Roman"/>
                <w:b/>
                <w:i/>
                <w:sz w:val="28"/>
                <w:szCs w:val="28"/>
                <w:lang w:val="uk-UA"/>
              </w:rPr>
            </w:pPr>
            <w:r w:rsidRPr="00A77425">
              <w:rPr>
                <w:rFonts w:ascii="Times New Roman" w:hAnsi="Times New Roman" w:cs="Times New Roman"/>
                <w:b/>
                <w:i/>
                <w:sz w:val="28"/>
                <w:szCs w:val="28"/>
                <w:lang w:val="uk-UA"/>
              </w:rPr>
              <w:t>Середні</w:t>
            </w:r>
          </w:p>
        </w:tc>
        <w:tc>
          <w:tcPr>
            <w:tcW w:w="975" w:type="dxa"/>
          </w:tcPr>
          <w:p w:rsidR="000C4B1C" w:rsidRPr="00A77425" w:rsidRDefault="000C4B1C" w:rsidP="004F3956">
            <w:pPr>
              <w:rPr>
                <w:rFonts w:ascii="Times New Roman" w:hAnsi="Times New Roman" w:cs="Times New Roman"/>
                <w:b/>
                <w:i/>
                <w:sz w:val="28"/>
                <w:szCs w:val="28"/>
                <w:lang w:val="uk-UA"/>
              </w:rPr>
            </w:pPr>
            <w:r w:rsidRPr="00A77425">
              <w:rPr>
                <w:rFonts w:ascii="Times New Roman" w:hAnsi="Times New Roman" w:cs="Times New Roman"/>
                <w:b/>
                <w:i/>
                <w:sz w:val="28"/>
                <w:szCs w:val="28"/>
                <w:lang w:val="uk-UA"/>
              </w:rPr>
              <w:t>Малі</w:t>
            </w:r>
          </w:p>
        </w:tc>
        <w:tc>
          <w:tcPr>
            <w:tcW w:w="1016" w:type="dxa"/>
          </w:tcPr>
          <w:p w:rsidR="000C4B1C" w:rsidRPr="00A77425" w:rsidRDefault="000C4B1C" w:rsidP="004F3956">
            <w:pPr>
              <w:rPr>
                <w:rFonts w:ascii="Times New Roman" w:hAnsi="Times New Roman" w:cs="Times New Roman"/>
                <w:b/>
                <w:i/>
                <w:sz w:val="28"/>
                <w:szCs w:val="28"/>
                <w:lang w:val="uk-UA"/>
              </w:rPr>
            </w:pPr>
            <w:r w:rsidRPr="00A77425">
              <w:rPr>
                <w:rFonts w:ascii="Times New Roman" w:hAnsi="Times New Roman" w:cs="Times New Roman"/>
                <w:b/>
                <w:i/>
                <w:sz w:val="28"/>
                <w:szCs w:val="28"/>
                <w:lang w:val="uk-UA"/>
              </w:rPr>
              <w:t>Мікро</w:t>
            </w:r>
          </w:p>
        </w:tc>
        <w:tc>
          <w:tcPr>
            <w:tcW w:w="971" w:type="dxa"/>
          </w:tcPr>
          <w:p w:rsidR="000C4B1C" w:rsidRPr="00A77425" w:rsidRDefault="000C4B1C" w:rsidP="004F3956">
            <w:pPr>
              <w:rPr>
                <w:rFonts w:ascii="Times New Roman" w:hAnsi="Times New Roman" w:cs="Times New Roman"/>
                <w:b/>
                <w:i/>
                <w:sz w:val="28"/>
                <w:szCs w:val="28"/>
                <w:lang w:val="uk-UA"/>
              </w:rPr>
            </w:pPr>
            <w:r w:rsidRPr="00A77425">
              <w:rPr>
                <w:rFonts w:ascii="Times New Roman" w:hAnsi="Times New Roman" w:cs="Times New Roman"/>
                <w:b/>
                <w:i/>
                <w:sz w:val="28"/>
                <w:szCs w:val="28"/>
                <w:lang w:val="uk-UA"/>
              </w:rPr>
              <w:t>Разом</w:t>
            </w:r>
          </w:p>
        </w:tc>
      </w:tr>
      <w:tr w:rsidR="00E11FE2" w:rsidRPr="00F4561F" w:rsidTr="00340DAB">
        <w:trPr>
          <w:trHeight w:val="207"/>
        </w:trPr>
        <w:tc>
          <w:tcPr>
            <w:tcW w:w="3652" w:type="dxa"/>
            <w:vMerge w:val="restart"/>
            <w:tcBorders>
              <w:top w:val="single" w:sz="4" w:space="0" w:color="auto"/>
              <w:left w:val="single" w:sz="4" w:space="0" w:color="auto"/>
              <w:right w:val="single" w:sz="4" w:space="0" w:color="auto"/>
            </w:tcBorders>
          </w:tcPr>
          <w:p w:rsidR="00E11FE2" w:rsidRPr="00F4561F" w:rsidRDefault="00E11FE2" w:rsidP="004F3956">
            <w:pPr>
              <w:rPr>
                <w:rFonts w:ascii="Times New Roman" w:hAnsi="Times New Roman" w:cs="Times New Roman"/>
                <w:sz w:val="28"/>
                <w:szCs w:val="28"/>
                <w:lang w:val="uk-UA"/>
              </w:rPr>
            </w:pPr>
            <w:r w:rsidRPr="00F4561F">
              <w:rPr>
                <w:rFonts w:ascii="Times New Roman" w:hAnsi="Times New Roman" w:cs="Times New Roman"/>
                <w:sz w:val="28"/>
                <w:szCs w:val="28"/>
                <w:lang w:val="uk-UA"/>
              </w:rPr>
              <w:t>Кількість суб’єктів господарювання (орієнтовно), що підпадають під дію регулювання, одиниць</w:t>
            </w:r>
          </w:p>
        </w:tc>
        <w:tc>
          <w:tcPr>
            <w:tcW w:w="844" w:type="dxa"/>
            <w:tcBorders>
              <w:left w:val="single" w:sz="4" w:space="0" w:color="auto"/>
            </w:tcBorders>
            <w:vAlign w:val="center"/>
          </w:tcPr>
          <w:p w:rsidR="00E11FE2" w:rsidRPr="00F4561F" w:rsidRDefault="00E11FE2" w:rsidP="004F3956">
            <w:pPr>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2014</w:t>
            </w:r>
          </w:p>
        </w:tc>
        <w:tc>
          <w:tcPr>
            <w:tcW w:w="1085" w:type="dxa"/>
          </w:tcPr>
          <w:p w:rsidR="00E11FE2" w:rsidRPr="00F4561F" w:rsidRDefault="00E11FE2" w:rsidP="004F3956">
            <w:pPr>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3</w:t>
            </w:r>
          </w:p>
        </w:tc>
        <w:tc>
          <w:tcPr>
            <w:tcW w:w="1204" w:type="dxa"/>
            <w:vMerge w:val="restart"/>
            <w:vAlign w:val="center"/>
          </w:tcPr>
          <w:p w:rsidR="00E11FE2" w:rsidRPr="00F4561F" w:rsidRDefault="00E11FE2" w:rsidP="004F3956">
            <w:pPr>
              <w:jc w:val="center"/>
              <w:rPr>
                <w:rFonts w:ascii="Times New Roman" w:hAnsi="Times New Roman" w:cs="Times New Roman"/>
                <w:sz w:val="28"/>
                <w:szCs w:val="28"/>
              </w:rPr>
            </w:pPr>
            <w:r w:rsidRPr="00F4561F">
              <w:rPr>
                <w:rFonts w:ascii="Times New Roman" w:hAnsi="Times New Roman" w:cs="Times New Roman"/>
                <w:sz w:val="28"/>
                <w:szCs w:val="28"/>
                <w:lang w:val="uk-UA"/>
              </w:rPr>
              <w:t>-</w:t>
            </w:r>
          </w:p>
        </w:tc>
        <w:tc>
          <w:tcPr>
            <w:tcW w:w="975" w:type="dxa"/>
          </w:tcPr>
          <w:p w:rsidR="00E11FE2" w:rsidRPr="00F4561F" w:rsidRDefault="00E11FE2" w:rsidP="004F3956">
            <w:pPr>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23</w:t>
            </w:r>
          </w:p>
        </w:tc>
        <w:tc>
          <w:tcPr>
            <w:tcW w:w="1016" w:type="dxa"/>
            <w:vMerge w:val="restart"/>
            <w:vAlign w:val="center"/>
          </w:tcPr>
          <w:p w:rsidR="00E11FE2" w:rsidRPr="00F4561F" w:rsidRDefault="00E11FE2" w:rsidP="004F3956">
            <w:pPr>
              <w:jc w:val="center"/>
              <w:rPr>
                <w:rFonts w:ascii="Times New Roman" w:hAnsi="Times New Roman" w:cs="Times New Roman"/>
                <w:sz w:val="28"/>
                <w:szCs w:val="28"/>
              </w:rPr>
            </w:pPr>
            <w:r w:rsidRPr="00F4561F">
              <w:rPr>
                <w:rFonts w:ascii="Times New Roman" w:hAnsi="Times New Roman" w:cs="Times New Roman"/>
                <w:sz w:val="28"/>
                <w:szCs w:val="28"/>
                <w:lang w:val="uk-UA"/>
              </w:rPr>
              <w:t>-</w:t>
            </w:r>
          </w:p>
        </w:tc>
        <w:tc>
          <w:tcPr>
            <w:tcW w:w="971" w:type="dxa"/>
          </w:tcPr>
          <w:p w:rsidR="00E11FE2" w:rsidRPr="00F4561F" w:rsidRDefault="00E11FE2" w:rsidP="004F3956">
            <w:pPr>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26</w:t>
            </w:r>
          </w:p>
        </w:tc>
      </w:tr>
      <w:tr w:rsidR="00E11FE2" w:rsidRPr="00F4561F" w:rsidTr="00340DAB">
        <w:trPr>
          <w:trHeight w:val="206"/>
        </w:trPr>
        <w:tc>
          <w:tcPr>
            <w:tcW w:w="3652" w:type="dxa"/>
            <w:vMerge/>
            <w:tcBorders>
              <w:left w:val="single" w:sz="4" w:space="0" w:color="auto"/>
              <w:right w:val="single" w:sz="4" w:space="0" w:color="auto"/>
            </w:tcBorders>
          </w:tcPr>
          <w:p w:rsidR="00E11FE2" w:rsidRPr="00F4561F" w:rsidRDefault="00E11FE2" w:rsidP="004F3956">
            <w:pPr>
              <w:rPr>
                <w:rFonts w:ascii="Times New Roman" w:hAnsi="Times New Roman" w:cs="Times New Roman"/>
                <w:sz w:val="28"/>
                <w:szCs w:val="28"/>
                <w:lang w:val="uk-UA"/>
              </w:rPr>
            </w:pPr>
          </w:p>
        </w:tc>
        <w:tc>
          <w:tcPr>
            <w:tcW w:w="844" w:type="dxa"/>
            <w:tcBorders>
              <w:left w:val="single" w:sz="4" w:space="0" w:color="auto"/>
            </w:tcBorders>
            <w:vAlign w:val="center"/>
          </w:tcPr>
          <w:p w:rsidR="00E11FE2" w:rsidRPr="00F4561F" w:rsidRDefault="00E11FE2" w:rsidP="004F3956">
            <w:pPr>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2015</w:t>
            </w:r>
          </w:p>
        </w:tc>
        <w:tc>
          <w:tcPr>
            <w:tcW w:w="1085" w:type="dxa"/>
          </w:tcPr>
          <w:p w:rsidR="00E11FE2" w:rsidRPr="00F4561F" w:rsidRDefault="00E11FE2" w:rsidP="004F3956">
            <w:pPr>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4</w:t>
            </w:r>
          </w:p>
        </w:tc>
        <w:tc>
          <w:tcPr>
            <w:tcW w:w="1204" w:type="dxa"/>
            <w:vMerge/>
          </w:tcPr>
          <w:p w:rsidR="00E11FE2" w:rsidRPr="00F4561F" w:rsidRDefault="00E11FE2" w:rsidP="004F3956">
            <w:pPr>
              <w:jc w:val="center"/>
              <w:rPr>
                <w:rFonts w:ascii="Times New Roman" w:hAnsi="Times New Roman" w:cs="Times New Roman"/>
                <w:sz w:val="28"/>
                <w:szCs w:val="28"/>
                <w:lang w:val="uk-UA"/>
              </w:rPr>
            </w:pPr>
          </w:p>
        </w:tc>
        <w:tc>
          <w:tcPr>
            <w:tcW w:w="975" w:type="dxa"/>
          </w:tcPr>
          <w:p w:rsidR="00E11FE2" w:rsidRPr="00F4561F" w:rsidRDefault="00E11FE2" w:rsidP="004F3956">
            <w:pPr>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31</w:t>
            </w:r>
          </w:p>
        </w:tc>
        <w:tc>
          <w:tcPr>
            <w:tcW w:w="1016" w:type="dxa"/>
            <w:vMerge/>
          </w:tcPr>
          <w:p w:rsidR="00E11FE2" w:rsidRPr="00F4561F" w:rsidRDefault="00E11FE2" w:rsidP="004F3956">
            <w:pPr>
              <w:jc w:val="center"/>
              <w:rPr>
                <w:rFonts w:ascii="Times New Roman" w:hAnsi="Times New Roman" w:cs="Times New Roman"/>
                <w:sz w:val="28"/>
                <w:szCs w:val="28"/>
                <w:lang w:val="uk-UA"/>
              </w:rPr>
            </w:pPr>
          </w:p>
        </w:tc>
        <w:tc>
          <w:tcPr>
            <w:tcW w:w="971" w:type="dxa"/>
          </w:tcPr>
          <w:p w:rsidR="00E11FE2" w:rsidRPr="00F4561F" w:rsidRDefault="00E11FE2" w:rsidP="004F3956">
            <w:pPr>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35</w:t>
            </w:r>
          </w:p>
        </w:tc>
      </w:tr>
      <w:tr w:rsidR="00E11FE2" w:rsidRPr="00F4561F" w:rsidTr="00340DAB">
        <w:trPr>
          <w:trHeight w:val="206"/>
        </w:trPr>
        <w:tc>
          <w:tcPr>
            <w:tcW w:w="3652" w:type="dxa"/>
            <w:vMerge/>
            <w:tcBorders>
              <w:left w:val="single" w:sz="4" w:space="0" w:color="auto"/>
              <w:right w:val="single" w:sz="4" w:space="0" w:color="auto"/>
            </w:tcBorders>
          </w:tcPr>
          <w:p w:rsidR="00E11FE2" w:rsidRPr="00F4561F" w:rsidRDefault="00E11FE2" w:rsidP="004F3956">
            <w:pPr>
              <w:rPr>
                <w:rFonts w:ascii="Times New Roman" w:hAnsi="Times New Roman" w:cs="Times New Roman"/>
                <w:sz w:val="28"/>
                <w:szCs w:val="28"/>
                <w:lang w:val="uk-UA"/>
              </w:rPr>
            </w:pPr>
          </w:p>
        </w:tc>
        <w:tc>
          <w:tcPr>
            <w:tcW w:w="844" w:type="dxa"/>
            <w:tcBorders>
              <w:left w:val="single" w:sz="4" w:space="0" w:color="auto"/>
            </w:tcBorders>
            <w:vAlign w:val="center"/>
          </w:tcPr>
          <w:p w:rsidR="00E11FE2" w:rsidRPr="00F4561F" w:rsidRDefault="00E11FE2" w:rsidP="004F3956">
            <w:pPr>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2016</w:t>
            </w:r>
          </w:p>
        </w:tc>
        <w:tc>
          <w:tcPr>
            <w:tcW w:w="1085" w:type="dxa"/>
          </w:tcPr>
          <w:p w:rsidR="00E11FE2" w:rsidRPr="00F4561F" w:rsidRDefault="00E11FE2" w:rsidP="004F3956">
            <w:pPr>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3</w:t>
            </w:r>
          </w:p>
        </w:tc>
        <w:tc>
          <w:tcPr>
            <w:tcW w:w="1204" w:type="dxa"/>
            <w:vMerge/>
          </w:tcPr>
          <w:p w:rsidR="00E11FE2" w:rsidRPr="00F4561F" w:rsidRDefault="00E11FE2" w:rsidP="004F3956">
            <w:pPr>
              <w:jc w:val="center"/>
              <w:rPr>
                <w:rFonts w:ascii="Times New Roman" w:hAnsi="Times New Roman" w:cs="Times New Roman"/>
                <w:sz w:val="28"/>
                <w:szCs w:val="28"/>
                <w:lang w:val="uk-UA"/>
              </w:rPr>
            </w:pPr>
          </w:p>
        </w:tc>
        <w:tc>
          <w:tcPr>
            <w:tcW w:w="975" w:type="dxa"/>
          </w:tcPr>
          <w:p w:rsidR="00E11FE2" w:rsidRPr="00F4561F" w:rsidRDefault="00E11FE2" w:rsidP="004F3956">
            <w:pPr>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59</w:t>
            </w:r>
          </w:p>
        </w:tc>
        <w:tc>
          <w:tcPr>
            <w:tcW w:w="1016" w:type="dxa"/>
            <w:vMerge/>
          </w:tcPr>
          <w:p w:rsidR="00E11FE2" w:rsidRPr="00F4561F" w:rsidRDefault="00E11FE2" w:rsidP="004F3956">
            <w:pPr>
              <w:jc w:val="center"/>
              <w:rPr>
                <w:rFonts w:ascii="Times New Roman" w:hAnsi="Times New Roman" w:cs="Times New Roman"/>
                <w:sz w:val="28"/>
                <w:szCs w:val="28"/>
                <w:lang w:val="uk-UA"/>
              </w:rPr>
            </w:pPr>
          </w:p>
        </w:tc>
        <w:tc>
          <w:tcPr>
            <w:tcW w:w="971" w:type="dxa"/>
          </w:tcPr>
          <w:p w:rsidR="00E11FE2" w:rsidRPr="00F4561F" w:rsidRDefault="00E11FE2" w:rsidP="004F3956">
            <w:pPr>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62</w:t>
            </w:r>
          </w:p>
        </w:tc>
      </w:tr>
      <w:tr w:rsidR="00E11FE2" w:rsidRPr="00F4561F" w:rsidTr="00340DAB">
        <w:trPr>
          <w:trHeight w:val="206"/>
        </w:trPr>
        <w:tc>
          <w:tcPr>
            <w:tcW w:w="3652" w:type="dxa"/>
            <w:vMerge/>
            <w:tcBorders>
              <w:left w:val="single" w:sz="4" w:space="0" w:color="auto"/>
              <w:right w:val="single" w:sz="4" w:space="0" w:color="auto"/>
            </w:tcBorders>
          </w:tcPr>
          <w:p w:rsidR="00E11FE2" w:rsidRPr="00F4561F" w:rsidRDefault="00E11FE2" w:rsidP="004F3956">
            <w:pPr>
              <w:rPr>
                <w:rFonts w:ascii="Times New Roman" w:hAnsi="Times New Roman" w:cs="Times New Roman"/>
                <w:sz w:val="28"/>
                <w:szCs w:val="28"/>
                <w:lang w:val="uk-UA"/>
              </w:rPr>
            </w:pPr>
          </w:p>
        </w:tc>
        <w:tc>
          <w:tcPr>
            <w:tcW w:w="844" w:type="dxa"/>
            <w:tcBorders>
              <w:left w:val="single" w:sz="4" w:space="0" w:color="auto"/>
            </w:tcBorders>
            <w:vAlign w:val="center"/>
          </w:tcPr>
          <w:p w:rsidR="00E11FE2" w:rsidRPr="00F4561F" w:rsidRDefault="00E11FE2" w:rsidP="009046D9">
            <w:pPr>
              <w:jc w:val="center"/>
              <w:rPr>
                <w:rFonts w:ascii="Times New Roman" w:hAnsi="Times New Roman" w:cs="Times New Roman"/>
                <w:i/>
                <w:sz w:val="28"/>
                <w:szCs w:val="28"/>
                <w:lang w:val="uk-UA"/>
              </w:rPr>
            </w:pPr>
            <w:r w:rsidRPr="00F4561F">
              <w:rPr>
                <w:rFonts w:ascii="Times New Roman" w:hAnsi="Times New Roman" w:cs="Times New Roman"/>
                <w:i/>
                <w:sz w:val="28"/>
                <w:szCs w:val="28"/>
                <w:lang w:val="uk-UA"/>
              </w:rPr>
              <w:t>2017</w:t>
            </w:r>
          </w:p>
        </w:tc>
        <w:tc>
          <w:tcPr>
            <w:tcW w:w="1085" w:type="dxa"/>
          </w:tcPr>
          <w:p w:rsidR="00E11FE2" w:rsidRPr="00F4561F" w:rsidRDefault="00E11FE2" w:rsidP="004F3956">
            <w:pPr>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4</w:t>
            </w:r>
          </w:p>
        </w:tc>
        <w:tc>
          <w:tcPr>
            <w:tcW w:w="1204" w:type="dxa"/>
            <w:vMerge/>
          </w:tcPr>
          <w:p w:rsidR="00E11FE2" w:rsidRPr="00F4561F" w:rsidRDefault="00E11FE2" w:rsidP="004F3956">
            <w:pPr>
              <w:jc w:val="center"/>
              <w:rPr>
                <w:rFonts w:ascii="Times New Roman" w:hAnsi="Times New Roman" w:cs="Times New Roman"/>
                <w:sz w:val="28"/>
                <w:szCs w:val="28"/>
                <w:lang w:val="uk-UA"/>
              </w:rPr>
            </w:pPr>
          </w:p>
        </w:tc>
        <w:tc>
          <w:tcPr>
            <w:tcW w:w="975" w:type="dxa"/>
          </w:tcPr>
          <w:p w:rsidR="00E11FE2" w:rsidRPr="00F4561F" w:rsidRDefault="00E11FE2" w:rsidP="004F3956">
            <w:pPr>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86</w:t>
            </w:r>
          </w:p>
        </w:tc>
        <w:tc>
          <w:tcPr>
            <w:tcW w:w="1016" w:type="dxa"/>
            <w:vMerge/>
          </w:tcPr>
          <w:p w:rsidR="00E11FE2" w:rsidRPr="00F4561F" w:rsidRDefault="00E11FE2" w:rsidP="004F3956">
            <w:pPr>
              <w:jc w:val="center"/>
              <w:rPr>
                <w:rFonts w:ascii="Times New Roman" w:hAnsi="Times New Roman" w:cs="Times New Roman"/>
                <w:sz w:val="28"/>
                <w:szCs w:val="28"/>
                <w:lang w:val="uk-UA"/>
              </w:rPr>
            </w:pPr>
          </w:p>
        </w:tc>
        <w:tc>
          <w:tcPr>
            <w:tcW w:w="971" w:type="dxa"/>
          </w:tcPr>
          <w:p w:rsidR="00E11FE2" w:rsidRPr="00F4561F" w:rsidRDefault="00E11FE2" w:rsidP="004F3956">
            <w:pPr>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90</w:t>
            </w:r>
          </w:p>
        </w:tc>
      </w:tr>
      <w:tr w:rsidR="00E11FE2" w:rsidRPr="00F4561F" w:rsidTr="00340DAB">
        <w:trPr>
          <w:trHeight w:val="206"/>
        </w:trPr>
        <w:tc>
          <w:tcPr>
            <w:tcW w:w="3652" w:type="dxa"/>
            <w:vMerge/>
            <w:tcBorders>
              <w:left w:val="single" w:sz="4" w:space="0" w:color="auto"/>
              <w:bottom w:val="single" w:sz="4" w:space="0" w:color="auto"/>
              <w:right w:val="single" w:sz="4" w:space="0" w:color="auto"/>
            </w:tcBorders>
          </w:tcPr>
          <w:p w:rsidR="00E11FE2" w:rsidRPr="00F4561F" w:rsidRDefault="00E11FE2" w:rsidP="004F3956">
            <w:pPr>
              <w:rPr>
                <w:rFonts w:ascii="Times New Roman" w:hAnsi="Times New Roman" w:cs="Times New Roman"/>
                <w:sz w:val="28"/>
                <w:szCs w:val="28"/>
                <w:lang w:val="uk-UA"/>
              </w:rPr>
            </w:pPr>
          </w:p>
        </w:tc>
        <w:tc>
          <w:tcPr>
            <w:tcW w:w="844" w:type="dxa"/>
            <w:tcBorders>
              <w:left w:val="single" w:sz="4" w:space="0" w:color="auto"/>
            </w:tcBorders>
            <w:vAlign w:val="center"/>
          </w:tcPr>
          <w:p w:rsidR="00E11FE2" w:rsidRPr="00F4561F" w:rsidRDefault="00E11FE2" w:rsidP="00562261">
            <w:pPr>
              <w:jc w:val="center"/>
              <w:rPr>
                <w:rFonts w:ascii="Times New Roman" w:hAnsi="Times New Roman" w:cs="Times New Roman"/>
                <w:i/>
                <w:sz w:val="28"/>
                <w:szCs w:val="28"/>
                <w:lang w:val="uk-UA"/>
              </w:rPr>
            </w:pPr>
            <w:r w:rsidRPr="00F4561F">
              <w:rPr>
                <w:rFonts w:ascii="Times New Roman" w:hAnsi="Times New Roman" w:cs="Times New Roman"/>
                <w:i/>
                <w:sz w:val="28"/>
                <w:szCs w:val="28"/>
                <w:lang w:val="uk-UA"/>
              </w:rPr>
              <w:t>2018</w:t>
            </w:r>
          </w:p>
          <w:p w:rsidR="00E11FE2" w:rsidRPr="00F4561F" w:rsidRDefault="00E11FE2" w:rsidP="00562261">
            <w:pPr>
              <w:jc w:val="center"/>
              <w:rPr>
                <w:rFonts w:ascii="Times New Roman" w:hAnsi="Times New Roman" w:cs="Times New Roman"/>
                <w:i/>
                <w:sz w:val="28"/>
                <w:szCs w:val="28"/>
                <w:lang w:val="uk-UA"/>
              </w:rPr>
            </w:pPr>
          </w:p>
        </w:tc>
        <w:tc>
          <w:tcPr>
            <w:tcW w:w="1085" w:type="dxa"/>
          </w:tcPr>
          <w:p w:rsidR="00E11FE2" w:rsidRPr="00F4561F" w:rsidRDefault="00E11FE2" w:rsidP="004F3956">
            <w:pPr>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5</w:t>
            </w:r>
          </w:p>
        </w:tc>
        <w:tc>
          <w:tcPr>
            <w:tcW w:w="1204" w:type="dxa"/>
            <w:vMerge/>
          </w:tcPr>
          <w:p w:rsidR="00E11FE2" w:rsidRPr="00F4561F" w:rsidRDefault="00E11FE2" w:rsidP="004F3956">
            <w:pPr>
              <w:jc w:val="center"/>
              <w:rPr>
                <w:rFonts w:ascii="Times New Roman" w:hAnsi="Times New Roman" w:cs="Times New Roman"/>
                <w:sz w:val="28"/>
                <w:szCs w:val="28"/>
                <w:lang w:val="uk-UA"/>
              </w:rPr>
            </w:pPr>
          </w:p>
        </w:tc>
        <w:tc>
          <w:tcPr>
            <w:tcW w:w="975" w:type="dxa"/>
          </w:tcPr>
          <w:p w:rsidR="00E11FE2" w:rsidRPr="00F4561F" w:rsidRDefault="00E11FE2" w:rsidP="004F3956">
            <w:pPr>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87</w:t>
            </w:r>
          </w:p>
        </w:tc>
        <w:tc>
          <w:tcPr>
            <w:tcW w:w="1016" w:type="dxa"/>
            <w:vMerge/>
          </w:tcPr>
          <w:p w:rsidR="00E11FE2" w:rsidRPr="00F4561F" w:rsidRDefault="00E11FE2" w:rsidP="004F3956">
            <w:pPr>
              <w:jc w:val="center"/>
              <w:rPr>
                <w:rFonts w:ascii="Times New Roman" w:hAnsi="Times New Roman" w:cs="Times New Roman"/>
                <w:sz w:val="28"/>
                <w:szCs w:val="28"/>
                <w:lang w:val="uk-UA"/>
              </w:rPr>
            </w:pPr>
          </w:p>
        </w:tc>
        <w:tc>
          <w:tcPr>
            <w:tcW w:w="971" w:type="dxa"/>
          </w:tcPr>
          <w:p w:rsidR="00E11FE2" w:rsidRPr="00F4561F" w:rsidRDefault="00E11FE2" w:rsidP="004F3956">
            <w:pPr>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92</w:t>
            </w:r>
          </w:p>
        </w:tc>
      </w:tr>
      <w:tr w:rsidR="00E11FE2" w:rsidRPr="00F4561F" w:rsidTr="003672D7">
        <w:trPr>
          <w:trHeight w:val="141"/>
        </w:trPr>
        <w:tc>
          <w:tcPr>
            <w:tcW w:w="3652" w:type="dxa"/>
            <w:vMerge w:val="restart"/>
            <w:tcBorders>
              <w:top w:val="single" w:sz="4" w:space="0" w:color="auto"/>
            </w:tcBorders>
          </w:tcPr>
          <w:p w:rsidR="00E11FE2" w:rsidRPr="00F4561F" w:rsidRDefault="00E11FE2" w:rsidP="004F3956">
            <w:pPr>
              <w:rPr>
                <w:rFonts w:ascii="Times New Roman" w:hAnsi="Times New Roman" w:cs="Times New Roman"/>
                <w:sz w:val="28"/>
                <w:szCs w:val="28"/>
                <w:lang w:val="uk-UA"/>
              </w:rPr>
            </w:pPr>
            <w:r w:rsidRPr="00F4561F">
              <w:rPr>
                <w:rFonts w:ascii="Times New Roman" w:hAnsi="Times New Roman" w:cs="Times New Roman"/>
                <w:sz w:val="28"/>
                <w:szCs w:val="28"/>
                <w:lang w:val="uk-UA"/>
              </w:rPr>
              <w:t>Питома вага групи у загальній кількості, % відсотків</w:t>
            </w:r>
          </w:p>
        </w:tc>
        <w:tc>
          <w:tcPr>
            <w:tcW w:w="844" w:type="dxa"/>
            <w:vAlign w:val="center"/>
          </w:tcPr>
          <w:p w:rsidR="00E11FE2" w:rsidRPr="00F4561F" w:rsidRDefault="00E11FE2" w:rsidP="004F3956">
            <w:pPr>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2014</w:t>
            </w:r>
          </w:p>
        </w:tc>
        <w:tc>
          <w:tcPr>
            <w:tcW w:w="1085" w:type="dxa"/>
          </w:tcPr>
          <w:p w:rsidR="00E11FE2" w:rsidRPr="00F4561F" w:rsidRDefault="00E11FE2" w:rsidP="004F3956">
            <w:pPr>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11,54</w:t>
            </w:r>
          </w:p>
        </w:tc>
        <w:tc>
          <w:tcPr>
            <w:tcW w:w="1204" w:type="dxa"/>
            <w:vMerge w:val="restart"/>
            <w:vAlign w:val="center"/>
          </w:tcPr>
          <w:p w:rsidR="00E11FE2" w:rsidRPr="00F4561F" w:rsidRDefault="00E11FE2" w:rsidP="004F3956">
            <w:pPr>
              <w:jc w:val="center"/>
              <w:rPr>
                <w:rFonts w:ascii="Times New Roman" w:hAnsi="Times New Roman" w:cs="Times New Roman"/>
                <w:sz w:val="28"/>
                <w:szCs w:val="28"/>
              </w:rPr>
            </w:pPr>
            <w:r w:rsidRPr="00F4561F">
              <w:rPr>
                <w:rFonts w:ascii="Times New Roman" w:hAnsi="Times New Roman" w:cs="Times New Roman"/>
                <w:sz w:val="28"/>
                <w:szCs w:val="28"/>
                <w:lang w:val="uk-UA"/>
              </w:rPr>
              <w:t>-</w:t>
            </w:r>
          </w:p>
        </w:tc>
        <w:tc>
          <w:tcPr>
            <w:tcW w:w="975" w:type="dxa"/>
          </w:tcPr>
          <w:p w:rsidR="00E11FE2" w:rsidRPr="00F4561F" w:rsidRDefault="00E11FE2" w:rsidP="004F3956">
            <w:pPr>
              <w:tabs>
                <w:tab w:val="center" w:pos="385"/>
              </w:tabs>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88,46</w:t>
            </w:r>
          </w:p>
        </w:tc>
        <w:tc>
          <w:tcPr>
            <w:tcW w:w="1016" w:type="dxa"/>
            <w:vMerge w:val="restart"/>
            <w:vAlign w:val="center"/>
          </w:tcPr>
          <w:p w:rsidR="00E11FE2" w:rsidRPr="00F4561F" w:rsidRDefault="00E11FE2" w:rsidP="004F3956">
            <w:pPr>
              <w:jc w:val="center"/>
              <w:rPr>
                <w:rFonts w:ascii="Times New Roman" w:hAnsi="Times New Roman" w:cs="Times New Roman"/>
                <w:sz w:val="28"/>
                <w:szCs w:val="28"/>
              </w:rPr>
            </w:pPr>
            <w:r w:rsidRPr="00F4561F">
              <w:rPr>
                <w:rFonts w:ascii="Times New Roman" w:hAnsi="Times New Roman" w:cs="Times New Roman"/>
                <w:sz w:val="28"/>
                <w:szCs w:val="28"/>
                <w:lang w:val="uk-UA"/>
              </w:rPr>
              <w:t>-</w:t>
            </w:r>
          </w:p>
        </w:tc>
        <w:tc>
          <w:tcPr>
            <w:tcW w:w="971" w:type="dxa"/>
          </w:tcPr>
          <w:p w:rsidR="00E11FE2" w:rsidRPr="00F4561F" w:rsidRDefault="00E11FE2" w:rsidP="004F3956">
            <w:pPr>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100</w:t>
            </w:r>
          </w:p>
        </w:tc>
      </w:tr>
      <w:tr w:rsidR="00E11FE2" w:rsidRPr="00F4561F" w:rsidTr="003672D7">
        <w:trPr>
          <w:trHeight w:val="138"/>
        </w:trPr>
        <w:tc>
          <w:tcPr>
            <w:tcW w:w="3652" w:type="dxa"/>
            <w:vMerge/>
          </w:tcPr>
          <w:p w:rsidR="00E11FE2" w:rsidRPr="00F4561F" w:rsidRDefault="00E11FE2" w:rsidP="004F3956">
            <w:pPr>
              <w:rPr>
                <w:rFonts w:ascii="Times New Roman" w:hAnsi="Times New Roman" w:cs="Times New Roman"/>
                <w:sz w:val="28"/>
                <w:szCs w:val="28"/>
                <w:lang w:val="uk-UA"/>
              </w:rPr>
            </w:pPr>
          </w:p>
        </w:tc>
        <w:tc>
          <w:tcPr>
            <w:tcW w:w="844" w:type="dxa"/>
            <w:vAlign w:val="center"/>
          </w:tcPr>
          <w:p w:rsidR="00E11FE2" w:rsidRPr="00F4561F" w:rsidRDefault="00E11FE2" w:rsidP="004F3956">
            <w:pPr>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2015</w:t>
            </w:r>
          </w:p>
        </w:tc>
        <w:tc>
          <w:tcPr>
            <w:tcW w:w="1085" w:type="dxa"/>
          </w:tcPr>
          <w:p w:rsidR="00E11FE2" w:rsidRPr="00F4561F" w:rsidRDefault="00E11FE2" w:rsidP="004F3956">
            <w:pPr>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11,43</w:t>
            </w:r>
          </w:p>
        </w:tc>
        <w:tc>
          <w:tcPr>
            <w:tcW w:w="1204" w:type="dxa"/>
            <w:vMerge/>
          </w:tcPr>
          <w:p w:rsidR="00E11FE2" w:rsidRPr="00F4561F" w:rsidRDefault="00E11FE2" w:rsidP="004F3956">
            <w:pPr>
              <w:jc w:val="center"/>
              <w:rPr>
                <w:rFonts w:ascii="Times New Roman" w:hAnsi="Times New Roman" w:cs="Times New Roman"/>
                <w:sz w:val="28"/>
                <w:szCs w:val="28"/>
                <w:lang w:val="uk-UA"/>
              </w:rPr>
            </w:pPr>
          </w:p>
        </w:tc>
        <w:tc>
          <w:tcPr>
            <w:tcW w:w="975" w:type="dxa"/>
          </w:tcPr>
          <w:p w:rsidR="00E11FE2" w:rsidRPr="00F4561F" w:rsidRDefault="00E11FE2" w:rsidP="004F3956">
            <w:pPr>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88,57</w:t>
            </w:r>
          </w:p>
        </w:tc>
        <w:tc>
          <w:tcPr>
            <w:tcW w:w="1016" w:type="dxa"/>
            <w:vMerge/>
          </w:tcPr>
          <w:p w:rsidR="00E11FE2" w:rsidRPr="00F4561F" w:rsidRDefault="00E11FE2" w:rsidP="004F3956">
            <w:pPr>
              <w:jc w:val="center"/>
              <w:rPr>
                <w:rFonts w:ascii="Times New Roman" w:hAnsi="Times New Roman" w:cs="Times New Roman"/>
                <w:sz w:val="28"/>
                <w:szCs w:val="28"/>
                <w:lang w:val="uk-UA"/>
              </w:rPr>
            </w:pPr>
          </w:p>
        </w:tc>
        <w:tc>
          <w:tcPr>
            <w:tcW w:w="971" w:type="dxa"/>
          </w:tcPr>
          <w:p w:rsidR="00E11FE2" w:rsidRPr="00F4561F" w:rsidRDefault="00E11FE2" w:rsidP="004F3956">
            <w:pPr>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100</w:t>
            </w:r>
          </w:p>
        </w:tc>
      </w:tr>
      <w:tr w:rsidR="00E11FE2" w:rsidRPr="00F4561F" w:rsidTr="003672D7">
        <w:trPr>
          <w:trHeight w:val="138"/>
        </w:trPr>
        <w:tc>
          <w:tcPr>
            <w:tcW w:w="3652" w:type="dxa"/>
            <w:vMerge/>
          </w:tcPr>
          <w:p w:rsidR="00E11FE2" w:rsidRPr="00F4561F" w:rsidRDefault="00E11FE2" w:rsidP="004F3956">
            <w:pPr>
              <w:rPr>
                <w:rFonts w:ascii="Times New Roman" w:hAnsi="Times New Roman" w:cs="Times New Roman"/>
                <w:sz w:val="28"/>
                <w:szCs w:val="28"/>
                <w:lang w:val="uk-UA"/>
              </w:rPr>
            </w:pPr>
          </w:p>
        </w:tc>
        <w:tc>
          <w:tcPr>
            <w:tcW w:w="844" w:type="dxa"/>
            <w:vAlign w:val="center"/>
          </w:tcPr>
          <w:p w:rsidR="00E11FE2" w:rsidRPr="00F4561F" w:rsidRDefault="00E11FE2" w:rsidP="004F3956">
            <w:pPr>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2016</w:t>
            </w:r>
          </w:p>
        </w:tc>
        <w:tc>
          <w:tcPr>
            <w:tcW w:w="1085" w:type="dxa"/>
          </w:tcPr>
          <w:p w:rsidR="00E11FE2" w:rsidRPr="00F4561F" w:rsidRDefault="00E11FE2" w:rsidP="004F3956">
            <w:pPr>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4,84</w:t>
            </w:r>
          </w:p>
        </w:tc>
        <w:tc>
          <w:tcPr>
            <w:tcW w:w="1204" w:type="dxa"/>
            <w:vMerge/>
          </w:tcPr>
          <w:p w:rsidR="00E11FE2" w:rsidRPr="00F4561F" w:rsidRDefault="00E11FE2" w:rsidP="004F3956">
            <w:pPr>
              <w:jc w:val="center"/>
              <w:rPr>
                <w:rFonts w:ascii="Times New Roman" w:hAnsi="Times New Roman" w:cs="Times New Roman"/>
                <w:sz w:val="28"/>
                <w:szCs w:val="28"/>
                <w:lang w:val="uk-UA"/>
              </w:rPr>
            </w:pPr>
          </w:p>
        </w:tc>
        <w:tc>
          <w:tcPr>
            <w:tcW w:w="975" w:type="dxa"/>
          </w:tcPr>
          <w:p w:rsidR="00E11FE2" w:rsidRPr="00F4561F" w:rsidRDefault="00E11FE2" w:rsidP="004F3956">
            <w:pPr>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95,16</w:t>
            </w:r>
          </w:p>
        </w:tc>
        <w:tc>
          <w:tcPr>
            <w:tcW w:w="1016" w:type="dxa"/>
            <w:vMerge/>
          </w:tcPr>
          <w:p w:rsidR="00E11FE2" w:rsidRPr="00F4561F" w:rsidRDefault="00E11FE2" w:rsidP="004F3956">
            <w:pPr>
              <w:jc w:val="center"/>
              <w:rPr>
                <w:rFonts w:ascii="Times New Roman" w:hAnsi="Times New Roman" w:cs="Times New Roman"/>
                <w:sz w:val="28"/>
                <w:szCs w:val="28"/>
                <w:lang w:val="uk-UA"/>
              </w:rPr>
            </w:pPr>
          </w:p>
        </w:tc>
        <w:tc>
          <w:tcPr>
            <w:tcW w:w="971" w:type="dxa"/>
          </w:tcPr>
          <w:p w:rsidR="00E11FE2" w:rsidRPr="00F4561F" w:rsidRDefault="00E11FE2" w:rsidP="004F3956">
            <w:pPr>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100</w:t>
            </w:r>
          </w:p>
        </w:tc>
      </w:tr>
      <w:tr w:rsidR="00E11FE2" w:rsidRPr="00F4561F" w:rsidTr="003672D7">
        <w:trPr>
          <w:trHeight w:val="138"/>
        </w:trPr>
        <w:tc>
          <w:tcPr>
            <w:tcW w:w="3652" w:type="dxa"/>
            <w:vMerge/>
          </w:tcPr>
          <w:p w:rsidR="00E11FE2" w:rsidRPr="00F4561F" w:rsidRDefault="00E11FE2" w:rsidP="004F3956">
            <w:pPr>
              <w:rPr>
                <w:rFonts w:ascii="Times New Roman" w:hAnsi="Times New Roman" w:cs="Times New Roman"/>
                <w:sz w:val="28"/>
                <w:szCs w:val="28"/>
                <w:lang w:val="uk-UA"/>
              </w:rPr>
            </w:pPr>
          </w:p>
        </w:tc>
        <w:tc>
          <w:tcPr>
            <w:tcW w:w="844" w:type="dxa"/>
            <w:vAlign w:val="center"/>
          </w:tcPr>
          <w:p w:rsidR="00E11FE2" w:rsidRPr="00F4561F" w:rsidRDefault="00E11FE2" w:rsidP="004F3956">
            <w:pPr>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2017</w:t>
            </w:r>
          </w:p>
        </w:tc>
        <w:tc>
          <w:tcPr>
            <w:tcW w:w="1085" w:type="dxa"/>
          </w:tcPr>
          <w:p w:rsidR="00E11FE2" w:rsidRPr="00F4561F" w:rsidRDefault="00E11FE2" w:rsidP="004F3956">
            <w:pPr>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4,44</w:t>
            </w:r>
          </w:p>
        </w:tc>
        <w:tc>
          <w:tcPr>
            <w:tcW w:w="1204" w:type="dxa"/>
            <w:vMerge/>
          </w:tcPr>
          <w:p w:rsidR="00E11FE2" w:rsidRPr="00F4561F" w:rsidRDefault="00E11FE2" w:rsidP="004F3956">
            <w:pPr>
              <w:jc w:val="center"/>
              <w:rPr>
                <w:rFonts w:ascii="Times New Roman" w:hAnsi="Times New Roman" w:cs="Times New Roman"/>
                <w:sz w:val="28"/>
                <w:szCs w:val="28"/>
                <w:lang w:val="uk-UA"/>
              </w:rPr>
            </w:pPr>
          </w:p>
        </w:tc>
        <w:tc>
          <w:tcPr>
            <w:tcW w:w="975" w:type="dxa"/>
          </w:tcPr>
          <w:p w:rsidR="00E11FE2" w:rsidRPr="00F4561F" w:rsidRDefault="00E11FE2" w:rsidP="004F3956">
            <w:pPr>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95,56</w:t>
            </w:r>
          </w:p>
        </w:tc>
        <w:tc>
          <w:tcPr>
            <w:tcW w:w="1016" w:type="dxa"/>
            <w:vMerge/>
          </w:tcPr>
          <w:p w:rsidR="00E11FE2" w:rsidRPr="00F4561F" w:rsidRDefault="00E11FE2" w:rsidP="004F3956">
            <w:pPr>
              <w:jc w:val="center"/>
              <w:rPr>
                <w:rFonts w:ascii="Times New Roman" w:hAnsi="Times New Roman" w:cs="Times New Roman"/>
                <w:sz w:val="28"/>
                <w:szCs w:val="28"/>
                <w:lang w:val="uk-UA"/>
              </w:rPr>
            </w:pPr>
          </w:p>
        </w:tc>
        <w:tc>
          <w:tcPr>
            <w:tcW w:w="971" w:type="dxa"/>
          </w:tcPr>
          <w:p w:rsidR="00E11FE2" w:rsidRPr="00F4561F" w:rsidRDefault="00E11FE2" w:rsidP="004F3956">
            <w:pPr>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100</w:t>
            </w:r>
          </w:p>
        </w:tc>
      </w:tr>
      <w:tr w:rsidR="00E11FE2" w:rsidRPr="00F4561F" w:rsidTr="003672D7">
        <w:trPr>
          <w:trHeight w:val="138"/>
        </w:trPr>
        <w:tc>
          <w:tcPr>
            <w:tcW w:w="3652" w:type="dxa"/>
            <w:vMerge/>
          </w:tcPr>
          <w:p w:rsidR="00E11FE2" w:rsidRPr="00F4561F" w:rsidRDefault="00E11FE2" w:rsidP="004F3956">
            <w:pPr>
              <w:rPr>
                <w:rFonts w:ascii="Times New Roman" w:hAnsi="Times New Roman" w:cs="Times New Roman"/>
                <w:sz w:val="28"/>
                <w:szCs w:val="28"/>
                <w:lang w:val="uk-UA"/>
              </w:rPr>
            </w:pPr>
          </w:p>
        </w:tc>
        <w:tc>
          <w:tcPr>
            <w:tcW w:w="844" w:type="dxa"/>
            <w:vAlign w:val="center"/>
          </w:tcPr>
          <w:p w:rsidR="00E11FE2" w:rsidRPr="00F4561F" w:rsidRDefault="00E11FE2" w:rsidP="004F3956">
            <w:pPr>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2018</w:t>
            </w:r>
          </w:p>
        </w:tc>
        <w:tc>
          <w:tcPr>
            <w:tcW w:w="1085" w:type="dxa"/>
          </w:tcPr>
          <w:p w:rsidR="00E11FE2" w:rsidRPr="00F4561F" w:rsidRDefault="00E11FE2" w:rsidP="004F3956">
            <w:pPr>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5,44</w:t>
            </w:r>
          </w:p>
        </w:tc>
        <w:tc>
          <w:tcPr>
            <w:tcW w:w="1204" w:type="dxa"/>
            <w:vMerge/>
          </w:tcPr>
          <w:p w:rsidR="00E11FE2" w:rsidRPr="00F4561F" w:rsidRDefault="00E11FE2" w:rsidP="004F3956">
            <w:pPr>
              <w:jc w:val="center"/>
              <w:rPr>
                <w:rFonts w:ascii="Times New Roman" w:hAnsi="Times New Roman" w:cs="Times New Roman"/>
                <w:sz w:val="28"/>
                <w:szCs w:val="28"/>
                <w:lang w:val="uk-UA"/>
              </w:rPr>
            </w:pPr>
          </w:p>
        </w:tc>
        <w:tc>
          <w:tcPr>
            <w:tcW w:w="975" w:type="dxa"/>
          </w:tcPr>
          <w:p w:rsidR="00E11FE2" w:rsidRPr="00F4561F" w:rsidRDefault="00E11FE2" w:rsidP="004F3956">
            <w:pPr>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94,57</w:t>
            </w:r>
          </w:p>
        </w:tc>
        <w:tc>
          <w:tcPr>
            <w:tcW w:w="1016" w:type="dxa"/>
            <w:vMerge/>
          </w:tcPr>
          <w:p w:rsidR="00E11FE2" w:rsidRPr="00F4561F" w:rsidRDefault="00E11FE2" w:rsidP="004F3956">
            <w:pPr>
              <w:jc w:val="center"/>
              <w:rPr>
                <w:rFonts w:ascii="Times New Roman" w:hAnsi="Times New Roman" w:cs="Times New Roman"/>
                <w:sz w:val="28"/>
                <w:szCs w:val="28"/>
                <w:lang w:val="uk-UA"/>
              </w:rPr>
            </w:pPr>
          </w:p>
        </w:tc>
        <w:tc>
          <w:tcPr>
            <w:tcW w:w="971" w:type="dxa"/>
          </w:tcPr>
          <w:p w:rsidR="00E11FE2" w:rsidRPr="00F4561F" w:rsidRDefault="00E11FE2" w:rsidP="004F3956">
            <w:pPr>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100</w:t>
            </w:r>
          </w:p>
        </w:tc>
      </w:tr>
    </w:tbl>
    <w:p w:rsidR="0008574A" w:rsidRPr="00F4561F" w:rsidRDefault="005329AB" w:rsidP="00E11FE2">
      <w:pPr>
        <w:autoSpaceDE w:val="0"/>
        <w:autoSpaceDN w:val="0"/>
        <w:adjustRightInd w:val="0"/>
        <w:spacing w:after="0" w:line="240" w:lineRule="auto"/>
        <w:jc w:val="both"/>
        <w:rPr>
          <w:rFonts w:ascii="Times New Roman" w:hAnsi="Times New Roman" w:cs="Times New Roman"/>
          <w:i/>
          <w:sz w:val="28"/>
          <w:szCs w:val="28"/>
          <w:lang w:val="uk-UA"/>
        </w:rPr>
      </w:pPr>
      <w:r w:rsidRPr="00F4561F">
        <w:rPr>
          <w:rFonts w:ascii="Times New Roman" w:hAnsi="Times New Roman" w:cs="Times New Roman"/>
          <w:i/>
          <w:sz w:val="28"/>
          <w:szCs w:val="28"/>
          <w:lang w:val="uk-UA"/>
        </w:rPr>
        <w:lastRenderedPageBreak/>
        <w:t>*</w:t>
      </w:r>
      <w:r w:rsidR="0008574A" w:rsidRPr="00F4561F">
        <w:rPr>
          <w:rFonts w:ascii="Times New Roman" w:hAnsi="Times New Roman" w:cs="Times New Roman"/>
          <w:i/>
          <w:sz w:val="28"/>
          <w:szCs w:val="28"/>
          <w:lang w:val="uk-UA"/>
        </w:rPr>
        <w:t xml:space="preserve">Примітка: </w:t>
      </w:r>
      <w:r w:rsidR="00F2686B" w:rsidRPr="00F4561F">
        <w:rPr>
          <w:rFonts w:ascii="Times New Roman" w:hAnsi="Times New Roman" w:cs="Times New Roman"/>
          <w:i/>
          <w:sz w:val="28"/>
          <w:szCs w:val="28"/>
          <w:lang w:val="uk-UA"/>
        </w:rPr>
        <w:t>згідно</w:t>
      </w:r>
      <w:r w:rsidR="0008574A" w:rsidRPr="00F4561F">
        <w:rPr>
          <w:rFonts w:ascii="Times New Roman" w:hAnsi="Times New Roman" w:cs="Times New Roman"/>
          <w:i/>
          <w:sz w:val="28"/>
          <w:szCs w:val="28"/>
          <w:lang w:val="uk-UA"/>
        </w:rPr>
        <w:t xml:space="preserve"> </w:t>
      </w:r>
      <w:r w:rsidR="00E40299">
        <w:rPr>
          <w:rFonts w:ascii="Times New Roman" w:hAnsi="Times New Roman" w:cs="Times New Roman"/>
          <w:i/>
          <w:sz w:val="28"/>
          <w:szCs w:val="28"/>
          <w:lang w:val="uk-UA"/>
        </w:rPr>
        <w:t xml:space="preserve">з </w:t>
      </w:r>
      <w:r w:rsidR="0008574A" w:rsidRPr="00F4561F">
        <w:rPr>
          <w:rFonts w:ascii="Times New Roman" w:hAnsi="Times New Roman" w:cs="Times New Roman"/>
          <w:i/>
          <w:sz w:val="28"/>
          <w:szCs w:val="28"/>
          <w:lang w:val="uk-UA"/>
        </w:rPr>
        <w:t>журнал</w:t>
      </w:r>
      <w:r w:rsidR="00E40299">
        <w:rPr>
          <w:rFonts w:ascii="Times New Roman" w:hAnsi="Times New Roman" w:cs="Times New Roman"/>
          <w:i/>
          <w:sz w:val="28"/>
          <w:szCs w:val="28"/>
          <w:lang w:val="uk-UA"/>
        </w:rPr>
        <w:t>ом</w:t>
      </w:r>
      <w:r w:rsidR="0008574A" w:rsidRPr="00F4561F">
        <w:rPr>
          <w:rFonts w:ascii="Times New Roman" w:hAnsi="Times New Roman" w:cs="Times New Roman"/>
          <w:i/>
          <w:sz w:val="28"/>
          <w:szCs w:val="28"/>
          <w:lang w:val="uk-UA"/>
        </w:rPr>
        <w:t xml:space="preserve"> обліку укладених договорів </w:t>
      </w:r>
      <w:r w:rsidR="00E40299">
        <w:rPr>
          <w:rFonts w:ascii="Times New Roman" w:hAnsi="Times New Roman" w:cs="Times New Roman"/>
          <w:i/>
          <w:sz w:val="28"/>
          <w:szCs w:val="28"/>
          <w:lang w:val="uk-UA"/>
        </w:rPr>
        <w:t>і</w:t>
      </w:r>
      <w:r w:rsidR="0008574A" w:rsidRPr="00F4561F">
        <w:rPr>
          <w:rFonts w:ascii="Times New Roman" w:hAnsi="Times New Roman" w:cs="Times New Roman"/>
          <w:i/>
          <w:sz w:val="28"/>
          <w:szCs w:val="28"/>
          <w:lang w:val="uk-UA"/>
        </w:rPr>
        <w:t xml:space="preserve">з забудовниками, </w:t>
      </w:r>
      <w:r w:rsidR="00E40299">
        <w:rPr>
          <w:rFonts w:ascii="Times New Roman" w:hAnsi="Times New Roman" w:cs="Times New Roman"/>
          <w:i/>
          <w:sz w:val="28"/>
          <w:szCs w:val="28"/>
          <w:lang w:val="uk-UA"/>
        </w:rPr>
        <w:t>що</w:t>
      </w:r>
      <w:r w:rsidR="0008574A" w:rsidRPr="00F4561F">
        <w:rPr>
          <w:rFonts w:ascii="Times New Roman" w:hAnsi="Times New Roman" w:cs="Times New Roman"/>
          <w:i/>
          <w:sz w:val="28"/>
          <w:szCs w:val="28"/>
          <w:lang w:val="uk-UA"/>
        </w:rPr>
        <w:t xml:space="preserve"> </w:t>
      </w:r>
      <w:r w:rsidR="00E40299">
        <w:rPr>
          <w:rFonts w:ascii="Times New Roman" w:hAnsi="Times New Roman" w:cs="Times New Roman"/>
          <w:i/>
          <w:sz w:val="28"/>
          <w:szCs w:val="28"/>
          <w:lang w:val="uk-UA"/>
        </w:rPr>
        <w:t>ведеться</w:t>
      </w:r>
      <w:r w:rsidR="0008574A" w:rsidRPr="00F4561F">
        <w:rPr>
          <w:rFonts w:ascii="Times New Roman" w:hAnsi="Times New Roman" w:cs="Times New Roman"/>
          <w:i/>
          <w:sz w:val="28"/>
          <w:szCs w:val="28"/>
          <w:lang w:val="uk-UA"/>
        </w:rPr>
        <w:t xml:space="preserve"> в </w:t>
      </w:r>
      <w:r w:rsidR="00FD04DB">
        <w:rPr>
          <w:rFonts w:ascii="Times New Roman" w:eastAsia="Times New Roman" w:hAnsi="Times New Roman"/>
          <w:i/>
          <w:sz w:val="28"/>
          <w:szCs w:val="28"/>
          <w:lang w:val="uk-UA" w:eastAsia="ru-RU"/>
        </w:rPr>
        <w:t>департаменті</w:t>
      </w:r>
      <w:r w:rsidR="00FD04DB" w:rsidRPr="003B2086">
        <w:rPr>
          <w:rFonts w:ascii="Times New Roman" w:eastAsia="Times New Roman" w:hAnsi="Times New Roman"/>
          <w:i/>
          <w:sz w:val="28"/>
          <w:szCs w:val="28"/>
          <w:lang w:val="uk-UA" w:eastAsia="ru-RU"/>
        </w:rPr>
        <w:t xml:space="preserve"> регулювання містобудівної діяльності та земельних відносин</w:t>
      </w:r>
      <w:r w:rsidR="00FD04DB" w:rsidRPr="00F4561F">
        <w:rPr>
          <w:rFonts w:ascii="Times New Roman" w:hAnsi="Times New Roman" w:cs="Times New Roman"/>
          <w:i/>
          <w:sz w:val="28"/>
          <w:szCs w:val="28"/>
          <w:lang w:val="uk-UA"/>
        </w:rPr>
        <w:t xml:space="preserve"> </w:t>
      </w:r>
      <w:r w:rsidR="0008574A" w:rsidRPr="00F4561F">
        <w:rPr>
          <w:rFonts w:ascii="Times New Roman" w:hAnsi="Times New Roman" w:cs="Times New Roman"/>
          <w:i/>
          <w:sz w:val="28"/>
          <w:szCs w:val="28"/>
          <w:lang w:val="uk-UA"/>
        </w:rPr>
        <w:t>виконкому Криворізької міської ради.</w:t>
      </w:r>
    </w:p>
    <w:p w:rsidR="00673D33" w:rsidRPr="00753E84" w:rsidRDefault="00673D33" w:rsidP="00B25B66">
      <w:pPr>
        <w:autoSpaceDE w:val="0"/>
        <w:autoSpaceDN w:val="0"/>
        <w:adjustRightInd w:val="0"/>
        <w:spacing w:after="0" w:line="240" w:lineRule="auto"/>
        <w:ind w:firstLine="851"/>
        <w:jc w:val="center"/>
        <w:rPr>
          <w:rFonts w:ascii="Times New Roman" w:hAnsi="Times New Roman" w:cs="Times New Roman"/>
          <w:sz w:val="16"/>
          <w:szCs w:val="16"/>
          <w:lang w:val="uk-UA"/>
        </w:rPr>
      </w:pPr>
    </w:p>
    <w:p w:rsidR="004F09F9" w:rsidRPr="00F4561F" w:rsidRDefault="004F09F9" w:rsidP="00C81AFB">
      <w:pPr>
        <w:autoSpaceDE w:val="0"/>
        <w:autoSpaceDN w:val="0"/>
        <w:adjustRightInd w:val="0"/>
        <w:spacing w:after="0" w:line="240" w:lineRule="auto"/>
        <w:ind w:firstLine="709"/>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Відповідно до основних показників економічного та соціального розвитку міста на 2017</w:t>
      </w:r>
      <w:r w:rsidR="00813C32">
        <w:rPr>
          <w:rFonts w:ascii="Times New Roman" w:hAnsi="Times New Roman" w:cs="Times New Roman"/>
          <w:sz w:val="28"/>
          <w:szCs w:val="28"/>
          <w:lang w:val="uk-UA"/>
        </w:rPr>
        <w:t xml:space="preserve"> –</w:t>
      </w:r>
      <w:r w:rsidRPr="00F4561F">
        <w:rPr>
          <w:rFonts w:ascii="Times New Roman" w:hAnsi="Times New Roman" w:cs="Times New Roman"/>
          <w:sz w:val="28"/>
          <w:szCs w:val="28"/>
          <w:lang w:val="uk-UA"/>
        </w:rPr>
        <w:t xml:space="preserve">2019 роки (рішення міської ради </w:t>
      </w:r>
      <w:r w:rsidR="00C41A5D" w:rsidRPr="00C41A5D">
        <w:rPr>
          <w:rFonts w:ascii="Times New Roman" w:hAnsi="Times New Roman" w:cs="Times New Roman"/>
          <w:sz w:val="28"/>
          <w:szCs w:val="28"/>
          <w:lang w:val="uk-UA"/>
        </w:rPr>
        <w:t xml:space="preserve">від 20.12.2017 </w:t>
      </w:r>
      <w:r w:rsidR="003C0D95" w:rsidRPr="00F4561F">
        <w:rPr>
          <w:rFonts w:ascii="Times New Roman" w:hAnsi="Times New Roman" w:cs="Times New Roman"/>
          <w:sz w:val="28"/>
          <w:szCs w:val="28"/>
          <w:lang w:val="uk-UA"/>
        </w:rPr>
        <w:t xml:space="preserve">№2287 </w:t>
      </w:r>
      <w:r w:rsidR="00813C32" w:rsidRPr="00813C32">
        <w:rPr>
          <w:rFonts w:ascii="Times New Roman" w:hAnsi="Times New Roman" w:cs="Times New Roman"/>
          <w:sz w:val="28"/>
          <w:szCs w:val="28"/>
          <w:lang w:val="uk-UA"/>
        </w:rPr>
        <w:t>«Про внесення змін до рішення міської ради від 21.12.2016 №1171 «Про затвердження Програми економічного та соціального</w:t>
      </w:r>
      <w:r w:rsidR="00813C32">
        <w:rPr>
          <w:rFonts w:ascii="Times New Roman" w:hAnsi="Times New Roman" w:cs="Times New Roman"/>
          <w:sz w:val="28"/>
          <w:szCs w:val="28"/>
          <w:lang w:val="uk-UA"/>
        </w:rPr>
        <w:t xml:space="preserve"> розвитку </w:t>
      </w:r>
      <w:r w:rsidR="00813C32" w:rsidRPr="00813C32">
        <w:rPr>
          <w:rFonts w:ascii="Times New Roman" w:hAnsi="Times New Roman" w:cs="Times New Roman"/>
          <w:sz w:val="28"/>
          <w:szCs w:val="28"/>
          <w:lang w:val="uk-UA"/>
        </w:rPr>
        <w:t>м. Кривого Рогу на 2017 – 2019 роки»</w:t>
      </w:r>
      <w:r w:rsidR="003C0D95" w:rsidRPr="00F4561F">
        <w:rPr>
          <w:rFonts w:ascii="Times New Roman" w:hAnsi="Times New Roman" w:cs="Times New Roman"/>
          <w:sz w:val="28"/>
          <w:szCs w:val="28"/>
          <w:lang w:val="uk-UA"/>
        </w:rPr>
        <w:t>)</w:t>
      </w:r>
      <w:r w:rsidRPr="00F4561F">
        <w:rPr>
          <w:rFonts w:ascii="Times New Roman" w:hAnsi="Times New Roman" w:cs="Times New Roman"/>
          <w:sz w:val="28"/>
          <w:szCs w:val="28"/>
          <w:lang w:val="uk-UA"/>
        </w:rPr>
        <w:t xml:space="preserve"> темпи росту обсяг</w:t>
      </w:r>
      <w:r w:rsidR="00A14CFF" w:rsidRPr="00F4561F">
        <w:rPr>
          <w:rFonts w:ascii="Times New Roman" w:hAnsi="Times New Roman" w:cs="Times New Roman"/>
          <w:sz w:val="28"/>
          <w:szCs w:val="28"/>
          <w:lang w:val="uk-UA"/>
        </w:rPr>
        <w:t xml:space="preserve">ів капітальних інвестицій </w:t>
      </w:r>
      <w:r w:rsidR="00813C32">
        <w:rPr>
          <w:rFonts w:ascii="Times New Roman" w:hAnsi="Times New Roman" w:cs="Times New Roman"/>
          <w:sz w:val="28"/>
          <w:szCs w:val="28"/>
          <w:lang w:val="uk-UA"/>
        </w:rPr>
        <w:t xml:space="preserve">у 2018 році складатимуть </w:t>
      </w:r>
      <w:r w:rsidR="00A14CFF" w:rsidRPr="00F4561F">
        <w:rPr>
          <w:rFonts w:ascii="Times New Roman" w:hAnsi="Times New Roman" w:cs="Times New Roman"/>
          <w:sz w:val="28"/>
          <w:szCs w:val="28"/>
          <w:lang w:val="uk-UA"/>
        </w:rPr>
        <w:t>102,2</w:t>
      </w:r>
      <w:r w:rsidRPr="00F4561F">
        <w:rPr>
          <w:rFonts w:ascii="Times New Roman" w:hAnsi="Times New Roman" w:cs="Times New Roman"/>
          <w:sz w:val="28"/>
          <w:szCs w:val="28"/>
          <w:lang w:val="uk-UA"/>
        </w:rPr>
        <w:t xml:space="preserve"> % до попереднього</w:t>
      </w:r>
      <w:r w:rsidR="00813C32">
        <w:rPr>
          <w:rFonts w:ascii="Times New Roman" w:hAnsi="Times New Roman" w:cs="Times New Roman"/>
          <w:sz w:val="28"/>
          <w:szCs w:val="28"/>
          <w:lang w:val="uk-UA"/>
        </w:rPr>
        <w:t xml:space="preserve"> року</w:t>
      </w:r>
      <w:r w:rsidRPr="00F4561F">
        <w:rPr>
          <w:rFonts w:ascii="Times New Roman" w:hAnsi="Times New Roman" w:cs="Times New Roman"/>
          <w:sz w:val="28"/>
          <w:szCs w:val="28"/>
          <w:lang w:val="uk-UA"/>
        </w:rPr>
        <w:t>, тобто кількість суб’єктів господар</w:t>
      </w:r>
      <w:r w:rsidR="00813C32">
        <w:rPr>
          <w:rFonts w:ascii="Times New Roman" w:hAnsi="Times New Roman" w:cs="Times New Roman"/>
          <w:sz w:val="28"/>
          <w:szCs w:val="28"/>
          <w:lang w:val="uk-UA"/>
        </w:rPr>
        <w:t>ювання практично не збільшиться.</w:t>
      </w:r>
      <w:r w:rsidR="00DD3074" w:rsidRPr="00F4561F">
        <w:rPr>
          <w:rFonts w:ascii="Times New Roman" w:hAnsi="Times New Roman" w:cs="Times New Roman"/>
          <w:sz w:val="28"/>
          <w:szCs w:val="28"/>
          <w:lang w:val="uk-UA"/>
        </w:rPr>
        <w:t xml:space="preserve"> </w:t>
      </w:r>
      <w:r w:rsidR="00813C32">
        <w:rPr>
          <w:rFonts w:ascii="Times New Roman" w:hAnsi="Times New Roman" w:cs="Times New Roman"/>
          <w:sz w:val="28"/>
          <w:szCs w:val="28"/>
          <w:lang w:val="uk-UA"/>
        </w:rPr>
        <w:t>Т</w:t>
      </w:r>
      <w:r w:rsidR="00DD3074" w:rsidRPr="00F4561F">
        <w:rPr>
          <w:rFonts w:ascii="Times New Roman" w:hAnsi="Times New Roman" w:cs="Times New Roman"/>
          <w:sz w:val="28"/>
          <w:szCs w:val="28"/>
          <w:lang w:val="uk-UA"/>
        </w:rPr>
        <w:t xml:space="preserve">ому в розрахунках приймаємо кількість суб’єктів господарювання (орієнтовно) </w:t>
      </w:r>
      <w:r w:rsidR="00813C32">
        <w:rPr>
          <w:rFonts w:ascii="Times New Roman" w:hAnsi="Times New Roman" w:cs="Times New Roman"/>
          <w:sz w:val="28"/>
          <w:szCs w:val="28"/>
          <w:lang w:val="uk-UA"/>
        </w:rPr>
        <w:t>–</w:t>
      </w:r>
      <w:r w:rsidR="00DD3074" w:rsidRPr="00F4561F">
        <w:rPr>
          <w:rFonts w:ascii="Times New Roman" w:hAnsi="Times New Roman" w:cs="Times New Roman"/>
          <w:sz w:val="28"/>
          <w:szCs w:val="28"/>
          <w:lang w:val="uk-UA"/>
        </w:rPr>
        <w:t xml:space="preserve"> 92, що підпадають під дію регулювання.</w:t>
      </w:r>
    </w:p>
    <w:p w:rsidR="00012F91" w:rsidRPr="00F4561F" w:rsidRDefault="00012F91" w:rsidP="00EC2897">
      <w:pPr>
        <w:spacing w:after="120"/>
        <w:ind w:firstLine="709"/>
        <w:jc w:val="right"/>
        <w:rPr>
          <w:rFonts w:ascii="Times New Roman" w:hAnsi="Times New Roman" w:cs="Times New Roman"/>
          <w:i/>
          <w:sz w:val="28"/>
          <w:szCs w:val="28"/>
          <w:lang w:val="uk-UA"/>
        </w:rPr>
      </w:pPr>
      <w:r w:rsidRPr="00F4561F">
        <w:rPr>
          <w:rFonts w:ascii="Times New Roman" w:hAnsi="Times New Roman" w:cs="Times New Roman"/>
          <w:i/>
          <w:sz w:val="28"/>
          <w:szCs w:val="28"/>
          <w:lang w:val="uk-UA"/>
        </w:rPr>
        <w:t xml:space="preserve">Таблиця </w:t>
      </w:r>
      <w:r>
        <w:rPr>
          <w:rFonts w:ascii="Times New Roman" w:hAnsi="Times New Roman" w:cs="Times New Roman"/>
          <w:i/>
          <w:sz w:val="28"/>
          <w:szCs w:val="28"/>
          <w:lang w:val="uk-UA"/>
        </w:rPr>
        <w:t>7</w:t>
      </w:r>
    </w:p>
    <w:tbl>
      <w:tblPr>
        <w:tblStyle w:val="a4"/>
        <w:tblW w:w="9914" w:type="dxa"/>
        <w:tblLook w:val="04A0" w:firstRow="1" w:lastRow="0" w:firstColumn="1" w:lastColumn="0" w:noHBand="0" w:noVBand="1"/>
      </w:tblPr>
      <w:tblGrid>
        <w:gridCol w:w="2660"/>
        <w:gridCol w:w="3969"/>
        <w:gridCol w:w="3285"/>
      </w:tblGrid>
      <w:tr w:rsidR="003C666D" w:rsidRPr="00F4561F" w:rsidTr="000C4B1C">
        <w:tc>
          <w:tcPr>
            <w:tcW w:w="2660" w:type="dxa"/>
          </w:tcPr>
          <w:p w:rsidR="003C666D" w:rsidRPr="00EA27DE" w:rsidRDefault="003C666D" w:rsidP="00162C94">
            <w:pPr>
              <w:autoSpaceDE w:val="0"/>
              <w:autoSpaceDN w:val="0"/>
              <w:adjustRightInd w:val="0"/>
              <w:jc w:val="center"/>
              <w:rPr>
                <w:rFonts w:ascii="Times New Roman" w:hAnsi="Times New Roman" w:cs="Times New Roman"/>
                <w:b/>
                <w:i/>
                <w:sz w:val="28"/>
                <w:szCs w:val="28"/>
                <w:lang w:val="uk-UA"/>
              </w:rPr>
            </w:pPr>
            <w:r w:rsidRPr="00EA27DE">
              <w:rPr>
                <w:rFonts w:ascii="Times New Roman" w:hAnsi="Times New Roman" w:cs="Times New Roman"/>
                <w:b/>
                <w:i/>
                <w:sz w:val="28"/>
                <w:szCs w:val="28"/>
                <w:lang w:val="uk-UA"/>
              </w:rPr>
              <w:t>Вид альтернативи</w:t>
            </w:r>
          </w:p>
        </w:tc>
        <w:tc>
          <w:tcPr>
            <w:tcW w:w="3969" w:type="dxa"/>
          </w:tcPr>
          <w:p w:rsidR="003C666D" w:rsidRPr="00EA27DE" w:rsidRDefault="003C666D" w:rsidP="00162C94">
            <w:pPr>
              <w:autoSpaceDE w:val="0"/>
              <w:autoSpaceDN w:val="0"/>
              <w:adjustRightInd w:val="0"/>
              <w:jc w:val="center"/>
              <w:rPr>
                <w:rFonts w:ascii="Times New Roman" w:hAnsi="Times New Roman" w:cs="Times New Roman"/>
                <w:b/>
                <w:i/>
                <w:sz w:val="28"/>
                <w:szCs w:val="28"/>
                <w:lang w:val="uk-UA"/>
              </w:rPr>
            </w:pPr>
            <w:r w:rsidRPr="00EA27DE">
              <w:rPr>
                <w:rFonts w:ascii="Times New Roman" w:hAnsi="Times New Roman" w:cs="Times New Roman"/>
                <w:b/>
                <w:i/>
                <w:sz w:val="28"/>
                <w:szCs w:val="28"/>
                <w:lang w:val="uk-UA"/>
              </w:rPr>
              <w:t>Вигоди</w:t>
            </w:r>
          </w:p>
        </w:tc>
        <w:tc>
          <w:tcPr>
            <w:tcW w:w="3285" w:type="dxa"/>
          </w:tcPr>
          <w:p w:rsidR="003C666D" w:rsidRPr="00EA27DE" w:rsidRDefault="003C666D" w:rsidP="00162C94">
            <w:pPr>
              <w:autoSpaceDE w:val="0"/>
              <w:autoSpaceDN w:val="0"/>
              <w:adjustRightInd w:val="0"/>
              <w:jc w:val="center"/>
              <w:rPr>
                <w:rFonts w:ascii="Times New Roman" w:hAnsi="Times New Roman" w:cs="Times New Roman"/>
                <w:b/>
                <w:i/>
                <w:sz w:val="28"/>
                <w:szCs w:val="28"/>
                <w:lang w:val="uk-UA"/>
              </w:rPr>
            </w:pPr>
            <w:r w:rsidRPr="00EA27DE">
              <w:rPr>
                <w:rFonts w:ascii="Times New Roman" w:hAnsi="Times New Roman" w:cs="Times New Roman"/>
                <w:b/>
                <w:i/>
                <w:sz w:val="28"/>
                <w:szCs w:val="28"/>
                <w:lang w:val="uk-UA"/>
              </w:rPr>
              <w:t>Витрати</w:t>
            </w:r>
          </w:p>
        </w:tc>
      </w:tr>
      <w:tr w:rsidR="00FC1274" w:rsidRPr="00CD363A" w:rsidTr="000C4B1C">
        <w:tc>
          <w:tcPr>
            <w:tcW w:w="2660" w:type="dxa"/>
          </w:tcPr>
          <w:p w:rsidR="00FC1274" w:rsidRPr="00F4561F" w:rsidRDefault="003D0614" w:rsidP="00162C94">
            <w:pPr>
              <w:autoSpaceDE w:val="0"/>
              <w:autoSpaceDN w:val="0"/>
              <w:adjustRightInd w:val="0"/>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Альтернатива 1</w:t>
            </w:r>
          </w:p>
        </w:tc>
        <w:tc>
          <w:tcPr>
            <w:tcW w:w="3969" w:type="dxa"/>
          </w:tcPr>
          <w:p w:rsidR="00107F7E" w:rsidRPr="00F4561F" w:rsidRDefault="00FD2A0A" w:rsidP="0057078F">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Ставки пайового внеску залишаться на низькому рівні</w:t>
            </w:r>
          </w:p>
        </w:tc>
        <w:tc>
          <w:tcPr>
            <w:tcW w:w="3285" w:type="dxa"/>
          </w:tcPr>
          <w:p w:rsidR="00FE228C" w:rsidRPr="00C76436" w:rsidRDefault="00FD2A0A" w:rsidP="00DB28CC">
            <w:pPr>
              <w:autoSpaceDE w:val="0"/>
              <w:autoSpaceDN w:val="0"/>
              <w:adjustRightInd w:val="0"/>
              <w:jc w:val="both"/>
              <w:rPr>
                <w:rFonts w:ascii="Times New Roman" w:hAnsi="Times New Roman" w:cs="Times New Roman"/>
                <w:sz w:val="27"/>
                <w:szCs w:val="27"/>
                <w:lang w:val="uk-UA"/>
              </w:rPr>
            </w:pPr>
            <w:r w:rsidRPr="00C76436">
              <w:rPr>
                <w:rFonts w:ascii="Times New Roman" w:hAnsi="Times New Roman" w:cs="Times New Roman"/>
                <w:sz w:val="27"/>
                <w:szCs w:val="27"/>
                <w:lang w:val="uk-UA"/>
              </w:rPr>
              <w:t>Сплата розміру пайового внеску</w:t>
            </w:r>
            <w:r w:rsidR="00830613" w:rsidRPr="00C76436">
              <w:rPr>
                <w:sz w:val="27"/>
                <w:szCs w:val="27"/>
                <w:lang w:val="uk-UA"/>
              </w:rPr>
              <w:t xml:space="preserve"> </w:t>
            </w:r>
            <w:r w:rsidR="00DB28CC" w:rsidRPr="00C76436">
              <w:rPr>
                <w:rFonts w:ascii="Times New Roman" w:hAnsi="Times New Roman" w:cs="Times New Roman"/>
                <w:sz w:val="27"/>
                <w:szCs w:val="27"/>
                <w:lang w:val="uk-UA"/>
              </w:rPr>
              <w:t>в</w:t>
            </w:r>
            <w:r w:rsidR="00694759" w:rsidRPr="00C76436">
              <w:rPr>
                <w:rFonts w:ascii="Times New Roman" w:hAnsi="Times New Roman" w:cs="Times New Roman"/>
                <w:sz w:val="27"/>
                <w:szCs w:val="27"/>
                <w:lang w:val="uk-UA"/>
              </w:rPr>
              <w:t>сіх</w:t>
            </w:r>
            <w:r w:rsidR="00830613" w:rsidRPr="00C76436">
              <w:rPr>
                <w:rFonts w:ascii="Times New Roman" w:hAnsi="Times New Roman" w:cs="Times New Roman"/>
                <w:sz w:val="27"/>
                <w:szCs w:val="27"/>
                <w:lang w:val="uk-UA"/>
              </w:rPr>
              <w:t xml:space="preserve"> підприєм</w:t>
            </w:r>
            <w:r w:rsidR="00DB28CC" w:rsidRPr="00C76436">
              <w:rPr>
                <w:rFonts w:ascii="Times New Roman" w:hAnsi="Times New Roman" w:cs="Times New Roman"/>
                <w:sz w:val="27"/>
                <w:szCs w:val="27"/>
                <w:lang w:val="uk-UA"/>
              </w:rPr>
              <w:t>ців</w:t>
            </w:r>
            <w:r w:rsidR="00830613" w:rsidRPr="00C76436">
              <w:rPr>
                <w:rFonts w:ascii="Times New Roman" w:hAnsi="Times New Roman" w:cs="Times New Roman"/>
                <w:sz w:val="27"/>
                <w:szCs w:val="27"/>
                <w:lang w:val="uk-UA"/>
              </w:rPr>
              <w:t xml:space="preserve"> </w:t>
            </w:r>
            <w:r w:rsidR="00C76436">
              <w:rPr>
                <w:rFonts w:ascii="Times New Roman" w:hAnsi="Times New Roman" w:cs="Times New Roman"/>
                <w:sz w:val="27"/>
                <w:szCs w:val="27"/>
                <w:lang w:val="uk-UA"/>
              </w:rPr>
              <w:t xml:space="preserve">         </w:t>
            </w:r>
            <w:r w:rsidR="00DB28CC" w:rsidRPr="00C76436">
              <w:rPr>
                <w:rFonts w:ascii="Times New Roman" w:hAnsi="Times New Roman" w:cs="Times New Roman"/>
                <w:sz w:val="27"/>
                <w:szCs w:val="27"/>
                <w:lang w:val="uk-UA"/>
              </w:rPr>
              <w:t>у</w:t>
            </w:r>
            <w:r w:rsidRPr="00C76436">
              <w:rPr>
                <w:rFonts w:ascii="Times New Roman" w:hAnsi="Times New Roman" w:cs="Times New Roman"/>
                <w:sz w:val="27"/>
                <w:szCs w:val="27"/>
                <w:lang w:val="uk-UA"/>
              </w:rPr>
              <w:t xml:space="preserve"> разі здійснення </w:t>
            </w:r>
            <w:proofErr w:type="spellStart"/>
            <w:r w:rsidRPr="00C76436">
              <w:rPr>
                <w:rFonts w:ascii="Times New Roman" w:hAnsi="Times New Roman" w:cs="Times New Roman"/>
                <w:sz w:val="27"/>
                <w:szCs w:val="27"/>
                <w:lang w:val="uk-UA"/>
              </w:rPr>
              <w:t>будів</w:t>
            </w:r>
            <w:r w:rsidR="00C76436">
              <w:rPr>
                <w:rFonts w:ascii="Times New Roman" w:hAnsi="Times New Roman" w:cs="Times New Roman"/>
                <w:sz w:val="27"/>
                <w:szCs w:val="27"/>
                <w:lang w:val="uk-UA"/>
              </w:rPr>
              <w:t>-</w:t>
            </w:r>
            <w:r w:rsidRPr="00C76436">
              <w:rPr>
                <w:rFonts w:ascii="Times New Roman" w:hAnsi="Times New Roman" w:cs="Times New Roman"/>
                <w:sz w:val="27"/>
                <w:szCs w:val="27"/>
                <w:lang w:val="uk-UA"/>
              </w:rPr>
              <w:t>ництва</w:t>
            </w:r>
            <w:proofErr w:type="spellEnd"/>
            <w:r w:rsidRPr="00C76436">
              <w:rPr>
                <w:rFonts w:ascii="Times New Roman" w:hAnsi="Times New Roman" w:cs="Times New Roman"/>
                <w:sz w:val="27"/>
                <w:szCs w:val="27"/>
                <w:lang w:val="uk-UA"/>
              </w:rPr>
              <w:t xml:space="preserve"> об’єктів у сумах</w:t>
            </w:r>
            <w:r w:rsidR="00DB28CC" w:rsidRPr="00C76436">
              <w:rPr>
                <w:rFonts w:ascii="Times New Roman" w:hAnsi="Times New Roman" w:cs="Times New Roman"/>
                <w:sz w:val="27"/>
                <w:szCs w:val="27"/>
                <w:lang w:val="uk-UA"/>
              </w:rPr>
              <w:t>,</w:t>
            </w:r>
            <w:r w:rsidRPr="00C76436">
              <w:rPr>
                <w:rFonts w:ascii="Times New Roman" w:hAnsi="Times New Roman" w:cs="Times New Roman"/>
                <w:sz w:val="27"/>
                <w:szCs w:val="27"/>
                <w:lang w:val="uk-UA"/>
              </w:rPr>
              <w:t xml:space="preserve"> передбачених</w:t>
            </w:r>
            <w:r w:rsidR="00C41A5D" w:rsidRPr="00C76436">
              <w:rPr>
                <w:rFonts w:ascii="Times New Roman" w:hAnsi="Times New Roman" w:cs="Times New Roman"/>
                <w:sz w:val="27"/>
                <w:szCs w:val="27"/>
                <w:lang w:val="uk-UA"/>
              </w:rPr>
              <w:t xml:space="preserve"> </w:t>
            </w:r>
            <w:r w:rsidR="00DB28CC" w:rsidRPr="00C76436">
              <w:rPr>
                <w:rFonts w:ascii="Times New Roman" w:hAnsi="Times New Roman" w:cs="Times New Roman"/>
                <w:sz w:val="27"/>
                <w:szCs w:val="27"/>
                <w:lang w:val="uk-UA"/>
              </w:rPr>
              <w:t>чинним</w:t>
            </w:r>
            <w:r w:rsidRPr="00C76436">
              <w:rPr>
                <w:rFonts w:ascii="Times New Roman" w:hAnsi="Times New Roman" w:cs="Times New Roman"/>
                <w:sz w:val="27"/>
                <w:szCs w:val="27"/>
                <w:lang w:val="uk-UA"/>
              </w:rPr>
              <w:t xml:space="preserve"> По</w:t>
            </w:r>
            <w:r w:rsidR="00C76436">
              <w:rPr>
                <w:rFonts w:ascii="Times New Roman" w:hAnsi="Times New Roman" w:cs="Times New Roman"/>
                <w:sz w:val="27"/>
                <w:szCs w:val="27"/>
                <w:lang w:val="uk-UA"/>
              </w:rPr>
              <w:t>-</w:t>
            </w:r>
            <w:r w:rsidRPr="00C76436">
              <w:rPr>
                <w:rFonts w:ascii="Times New Roman" w:hAnsi="Times New Roman" w:cs="Times New Roman"/>
                <w:sz w:val="27"/>
                <w:szCs w:val="27"/>
                <w:lang w:val="uk-UA"/>
              </w:rPr>
              <w:t>рядком</w:t>
            </w:r>
            <w:r w:rsidR="0057078F" w:rsidRPr="00C76436">
              <w:rPr>
                <w:rFonts w:ascii="Times New Roman" w:hAnsi="Times New Roman" w:cs="Times New Roman"/>
                <w:sz w:val="27"/>
                <w:szCs w:val="27"/>
                <w:lang w:val="uk-UA"/>
              </w:rPr>
              <w:t xml:space="preserve"> </w:t>
            </w:r>
            <w:r w:rsidR="00830613" w:rsidRPr="00C76436">
              <w:rPr>
                <w:rFonts w:ascii="Times New Roman" w:hAnsi="Times New Roman" w:cs="Times New Roman"/>
                <w:sz w:val="27"/>
                <w:szCs w:val="27"/>
                <w:lang w:val="uk-UA"/>
              </w:rPr>
              <w:t>(</w:t>
            </w:r>
            <w:r w:rsidR="00694759" w:rsidRPr="00C76436">
              <w:rPr>
                <w:rFonts w:ascii="Times New Roman" w:hAnsi="Times New Roman" w:cs="Times New Roman"/>
                <w:sz w:val="27"/>
                <w:szCs w:val="27"/>
                <w:lang w:val="uk-UA"/>
              </w:rPr>
              <w:t>1,4</w:t>
            </w:r>
            <w:r w:rsidR="00C41A5D" w:rsidRPr="00C76436">
              <w:rPr>
                <w:rFonts w:ascii="Times New Roman" w:hAnsi="Times New Roman" w:cs="Times New Roman"/>
                <w:sz w:val="27"/>
                <w:szCs w:val="27"/>
                <w:lang w:val="uk-UA"/>
              </w:rPr>
              <w:t xml:space="preserve"> </w:t>
            </w:r>
            <w:r w:rsidR="0008794F" w:rsidRPr="00C76436">
              <w:rPr>
                <w:rFonts w:ascii="Times New Roman" w:hAnsi="Times New Roman" w:cs="Times New Roman"/>
                <w:sz w:val="27"/>
                <w:szCs w:val="27"/>
                <w:lang w:val="uk-UA"/>
              </w:rPr>
              <w:t>млн</w:t>
            </w:r>
            <w:r w:rsidR="00830613" w:rsidRPr="00C76436">
              <w:rPr>
                <w:rFonts w:ascii="Times New Roman" w:hAnsi="Times New Roman" w:cs="Times New Roman"/>
                <w:sz w:val="27"/>
                <w:szCs w:val="27"/>
                <w:lang w:val="uk-UA"/>
              </w:rPr>
              <w:t>.</w:t>
            </w:r>
            <w:r w:rsidR="00C41A5D" w:rsidRPr="00C76436">
              <w:rPr>
                <w:rFonts w:ascii="Times New Roman" w:hAnsi="Times New Roman" w:cs="Times New Roman"/>
                <w:sz w:val="27"/>
                <w:szCs w:val="27"/>
                <w:lang w:val="uk-UA"/>
              </w:rPr>
              <w:t xml:space="preserve"> </w:t>
            </w:r>
            <w:r w:rsidR="00830613" w:rsidRPr="00C76436">
              <w:rPr>
                <w:rFonts w:ascii="Times New Roman" w:hAnsi="Times New Roman" w:cs="Times New Roman"/>
                <w:sz w:val="27"/>
                <w:szCs w:val="27"/>
                <w:lang w:val="uk-UA"/>
              </w:rPr>
              <w:t>грн.</w:t>
            </w:r>
            <w:r w:rsidR="00ED6C2E" w:rsidRPr="00C76436">
              <w:rPr>
                <w:sz w:val="27"/>
                <w:szCs w:val="27"/>
                <w:lang w:val="uk-UA"/>
              </w:rPr>
              <w:t xml:space="preserve"> </w:t>
            </w:r>
            <w:r w:rsidR="00EA27DE" w:rsidRPr="00C76436">
              <w:rPr>
                <w:rFonts w:ascii="Times New Roman" w:hAnsi="Times New Roman" w:cs="Times New Roman"/>
                <w:i/>
                <w:sz w:val="27"/>
                <w:szCs w:val="27"/>
                <w:lang w:val="uk-UA"/>
              </w:rPr>
              <w:t>/</w:t>
            </w:r>
            <w:r w:rsidR="00ED6C2E" w:rsidRPr="00C76436">
              <w:rPr>
                <w:rFonts w:ascii="Times New Roman" w:hAnsi="Times New Roman" w:cs="Times New Roman"/>
                <w:i/>
                <w:sz w:val="27"/>
                <w:szCs w:val="27"/>
                <w:lang w:val="uk-UA"/>
              </w:rPr>
              <w:t>див.таб</w:t>
            </w:r>
            <w:r w:rsidR="00EA27DE" w:rsidRPr="00C76436">
              <w:rPr>
                <w:rFonts w:ascii="Times New Roman" w:hAnsi="Times New Roman" w:cs="Times New Roman"/>
                <w:i/>
                <w:sz w:val="27"/>
                <w:szCs w:val="27"/>
                <w:lang w:val="uk-UA"/>
              </w:rPr>
              <w:t>л</w:t>
            </w:r>
            <w:r w:rsidR="00ED6C2E" w:rsidRPr="00C76436">
              <w:rPr>
                <w:rFonts w:ascii="Times New Roman" w:hAnsi="Times New Roman" w:cs="Times New Roman"/>
                <w:i/>
                <w:sz w:val="27"/>
                <w:szCs w:val="27"/>
                <w:lang w:val="uk-UA"/>
              </w:rPr>
              <w:t>.</w:t>
            </w:r>
            <w:r w:rsidR="00EA27DE" w:rsidRPr="00C76436">
              <w:rPr>
                <w:rFonts w:ascii="Times New Roman" w:hAnsi="Times New Roman" w:cs="Times New Roman"/>
                <w:i/>
                <w:sz w:val="27"/>
                <w:szCs w:val="27"/>
                <w:lang w:val="uk-UA"/>
              </w:rPr>
              <w:t>2/</w:t>
            </w:r>
            <w:r w:rsidR="00830613" w:rsidRPr="00C76436">
              <w:rPr>
                <w:rFonts w:ascii="Times New Roman" w:hAnsi="Times New Roman" w:cs="Times New Roman"/>
                <w:sz w:val="27"/>
                <w:szCs w:val="27"/>
                <w:lang w:val="uk-UA"/>
              </w:rPr>
              <w:t>)</w:t>
            </w:r>
          </w:p>
        </w:tc>
      </w:tr>
      <w:tr w:rsidR="0008339E" w:rsidRPr="00CD363A" w:rsidTr="000C4B1C">
        <w:tc>
          <w:tcPr>
            <w:tcW w:w="2660" w:type="dxa"/>
          </w:tcPr>
          <w:p w:rsidR="0008339E" w:rsidRPr="00F4561F" w:rsidRDefault="0008339E" w:rsidP="00162C94">
            <w:pPr>
              <w:autoSpaceDE w:val="0"/>
              <w:autoSpaceDN w:val="0"/>
              <w:adjustRightInd w:val="0"/>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Альтернатива 2</w:t>
            </w:r>
          </w:p>
        </w:tc>
        <w:tc>
          <w:tcPr>
            <w:tcW w:w="3969" w:type="dxa"/>
          </w:tcPr>
          <w:p w:rsidR="0008339E" w:rsidRPr="00F4561F" w:rsidRDefault="0008339E" w:rsidP="007E6297">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Створення сприятливих умов для здійснення містобудівної діяльності</w:t>
            </w:r>
            <w:r w:rsidR="007E6297" w:rsidRPr="00F4561F">
              <w:rPr>
                <w:rFonts w:ascii="Times New Roman" w:hAnsi="Times New Roman" w:cs="Times New Roman"/>
                <w:sz w:val="28"/>
                <w:szCs w:val="28"/>
                <w:lang w:val="uk-UA"/>
              </w:rPr>
              <w:t xml:space="preserve"> та внесення в договір умов сплати</w:t>
            </w:r>
            <w:r w:rsidR="00C221B8" w:rsidRPr="00F4561F">
              <w:rPr>
                <w:rFonts w:ascii="Times New Roman" w:hAnsi="Times New Roman" w:cs="Times New Roman"/>
                <w:sz w:val="28"/>
                <w:szCs w:val="28"/>
                <w:lang w:val="uk-UA"/>
              </w:rPr>
              <w:t xml:space="preserve"> </w:t>
            </w:r>
            <w:proofErr w:type="spellStart"/>
            <w:r w:rsidR="008E5F6C" w:rsidRPr="00F4561F">
              <w:rPr>
                <w:rFonts w:ascii="Times New Roman" w:hAnsi="Times New Roman" w:cs="Times New Roman"/>
                <w:sz w:val="28"/>
                <w:szCs w:val="28"/>
                <w:lang w:val="uk-UA"/>
              </w:rPr>
              <w:t>забу</w:t>
            </w:r>
            <w:r w:rsidR="00553B25" w:rsidRPr="00F4561F">
              <w:rPr>
                <w:rFonts w:ascii="Times New Roman" w:hAnsi="Times New Roman" w:cs="Times New Roman"/>
                <w:sz w:val="28"/>
                <w:szCs w:val="28"/>
                <w:lang w:val="uk-UA"/>
              </w:rPr>
              <w:t>-</w:t>
            </w:r>
            <w:r w:rsidR="008E5F6C" w:rsidRPr="00F4561F">
              <w:rPr>
                <w:rFonts w:ascii="Times New Roman" w:hAnsi="Times New Roman" w:cs="Times New Roman"/>
                <w:sz w:val="28"/>
                <w:szCs w:val="28"/>
                <w:lang w:val="uk-UA"/>
              </w:rPr>
              <w:t>довни</w:t>
            </w:r>
            <w:r w:rsidR="00553B25" w:rsidRPr="00F4561F">
              <w:rPr>
                <w:rFonts w:ascii="Times New Roman" w:hAnsi="Times New Roman" w:cs="Times New Roman"/>
                <w:sz w:val="28"/>
                <w:szCs w:val="28"/>
                <w:lang w:val="uk-UA"/>
              </w:rPr>
              <w:t>ками</w:t>
            </w:r>
            <w:proofErr w:type="spellEnd"/>
            <w:r w:rsidR="00553B25" w:rsidRPr="00F4561F">
              <w:rPr>
                <w:rFonts w:ascii="Times New Roman" w:hAnsi="Times New Roman" w:cs="Times New Roman"/>
                <w:sz w:val="28"/>
                <w:szCs w:val="28"/>
                <w:lang w:val="uk-UA"/>
              </w:rPr>
              <w:t xml:space="preserve"> </w:t>
            </w:r>
            <w:r w:rsidR="008E5F6C" w:rsidRPr="00F4561F">
              <w:rPr>
                <w:rFonts w:ascii="Times New Roman" w:hAnsi="Times New Roman" w:cs="Times New Roman"/>
                <w:sz w:val="28"/>
                <w:szCs w:val="28"/>
                <w:lang w:val="uk-UA"/>
              </w:rPr>
              <w:t xml:space="preserve">суми пайової участі </w:t>
            </w:r>
            <w:r w:rsidR="00A3624D" w:rsidRPr="00F4561F">
              <w:rPr>
                <w:rFonts w:ascii="Times New Roman" w:hAnsi="Times New Roman" w:cs="Times New Roman"/>
                <w:sz w:val="28"/>
                <w:szCs w:val="28"/>
                <w:lang w:val="uk-UA"/>
              </w:rPr>
              <w:t xml:space="preserve">частинами </w:t>
            </w:r>
            <w:r w:rsidR="00DB28CC">
              <w:rPr>
                <w:rFonts w:ascii="Times New Roman" w:hAnsi="Times New Roman" w:cs="Times New Roman"/>
                <w:sz w:val="28"/>
                <w:szCs w:val="28"/>
                <w:lang w:val="uk-UA"/>
              </w:rPr>
              <w:t>і</w:t>
            </w:r>
            <w:r w:rsidR="00EA27DE">
              <w:rPr>
                <w:rFonts w:ascii="Times New Roman" w:hAnsi="Times New Roman" w:cs="Times New Roman"/>
                <w:sz w:val="28"/>
                <w:szCs w:val="28"/>
                <w:lang w:val="uk-UA"/>
              </w:rPr>
              <w:t>з заключенням договору</w:t>
            </w:r>
          </w:p>
        </w:tc>
        <w:tc>
          <w:tcPr>
            <w:tcW w:w="3285" w:type="dxa"/>
          </w:tcPr>
          <w:p w:rsidR="00FE228C" w:rsidRPr="00972A48" w:rsidRDefault="008E29D3" w:rsidP="00972A48">
            <w:pPr>
              <w:autoSpaceDE w:val="0"/>
              <w:autoSpaceDN w:val="0"/>
              <w:adjustRightInd w:val="0"/>
              <w:jc w:val="both"/>
              <w:rPr>
                <w:rFonts w:ascii="Times New Roman" w:hAnsi="Times New Roman" w:cs="Times New Roman"/>
                <w:sz w:val="27"/>
                <w:szCs w:val="27"/>
                <w:lang w:val="uk-UA"/>
              </w:rPr>
            </w:pPr>
            <w:r w:rsidRPr="00972A48">
              <w:rPr>
                <w:rFonts w:ascii="Times New Roman" w:hAnsi="Times New Roman" w:cs="Times New Roman"/>
                <w:sz w:val="27"/>
                <w:szCs w:val="27"/>
                <w:lang w:val="uk-UA"/>
              </w:rPr>
              <w:t>Збільшення</w:t>
            </w:r>
            <w:r w:rsidR="007226BC" w:rsidRPr="00972A48">
              <w:rPr>
                <w:rFonts w:ascii="Times New Roman" w:hAnsi="Times New Roman" w:cs="Times New Roman"/>
                <w:sz w:val="27"/>
                <w:szCs w:val="27"/>
                <w:lang w:val="uk-UA"/>
              </w:rPr>
              <w:t xml:space="preserve"> розміру </w:t>
            </w:r>
            <w:proofErr w:type="spellStart"/>
            <w:r w:rsidR="007226BC" w:rsidRPr="00972A48">
              <w:rPr>
                <w:rFonts w:ascii="Times New Roman" w:hAnsi="Times New Roman" w:cs="Times New Roman"/>
                <w:sz w:val="27"/>
                <w:szCs w:val="27"/>
                <w:lang w:val="uk-UA"/>
              </w:rPr>
              <w:t>відра</w:t>
            </w:r>
            <w:r w:rsidR="00972A48">
              <w:rPr>
                <w:rFonts w:ascii="Times New Roman" w:hAnsi="Times New Roman" w:cs="Times New Roman"/>
                <w:sz w:val="27"/>
                <w:szCs w:val="27"/>
                <w:lang w:val="uk-UA"/>
              </w:rPr>
              <w:t>-</w:t>
            </w:r>
            <w:r w:rsidR="007226BC" w:rsidRPr="00972A48">
              <w:rPr>
                <w:rFonts w:ascii="Times New Roman" w:hAnsi="Times New Roman" w:cs="Times New Roman"/>
                <w:sz w:val="27"/>
                <w:szCs w:val="27"/>
                <w:lang w:val="uk-UA"/>
              </w:rPr>
              <w:t>хувань</w:t>
            </w:r>
            <w:proofErr w:type="spellEnd"/>
            <w:r w:rsidR="00830613" w:rsidRPr="00972A48">
              <w:rPr>
                <w:rFonts w:ascii="Times New Roman" w:hAnsi="Times New Roman" w:cs="Times New Roman"/>
                <w:sz w:val="27"/>
                <w:szCs w:val="27"/>
                <w:lang w:val="uk-UA"/>
              </w:rPr>
              <w:t xml:space="preserve"> </w:t>
            </w:r>
            <w:r w:rsidR="007F0162" w:rsidRPr="00972A48">
              <w:rPr>
                <w:rFonts w:ascii="Times New Roman" w:hAnsi="Times New Roman" w:cs="Times New Roman"/>
                <w:sz w:val="27"/>
                <w:szCs w:val="27"/>
                <w:lang w:val="uk-UA"/>
              </w:rPr>
              <w:t>в</w:t>
            </w:r>
            <w:r w:rsidR="00694759" w:rsidRPr="00972A48">
              <w:rPr>
                <w:rFonts w:ascii="Times New Roman" w:hAnsi="Times New Roman" w:cs="Times New Roman"/>
                <w:sz w:val="27"/>
                <w:szCs w:val="27"/>
                <w:lang w:val="uk-UA"/>
              </w:rPr>
              <w:t>сіх</w:t>
            </w:r>
            <w:r w:rsidR="00830613" w:rsidRPr="00972A48">
              <w:rPr>
                <w:rFonts w:ascii="Times New Roman" w:hAnsi="Times New Roman" w:cs="Times New Roman"/>
                <w:sz w:val="27"/>
                <w:szCs w:val="27"/>
                <w:lang w:val="uk-UA"/>
              </w:rPr>
              <w:t xml:space="preserve"> підприємств</w:t>
            </w:r>
            <w:r w:rsidR="007226BC" w:rsidRPr="00972A48">
              <w:rPr>
                <w:rFonts w:ascii="Times New Roman" w:hAnsi="Times New Roman" w:cs="Times New Roman"/>
                <w:sz w:val="27"/>
                <w:szCs w:val="27"/>
                <w:lang w:val="uk-UA"/>
              </w:rPr>
              <w:t xml:space="preserve"> </w:t>
            </w:r>
            <w:r w:rsidR="00F54FD8" w:rsidRPr="00972A48">
              <w:rPr>
                <w:rFonts w:ascii="Times New Roman" w:hAnsi="Times New Roman" w:cs="Times New Roman"/>
                <w:sz w:val="27"/>
                <w:szCs w:val="27"/>
                <w:lang w:val="uk-UA"/>
              </w:rPr>
              <w:t xml:space="preserve">(до </w:t>
            </w:r>
            <w:r w:rsidR="00694759" w:rsidRPr="00972A48">
              <w:rPr>
                <w:rFonts w:ascii="Times New Roman" w:hAnsi="Times New Roman" w:cs="Times New Roman"/>
                <w:sz w:val="27"/>
                <w:szCs w:val="27"/>
                <w:lang w:val="uk-UA"/>
              </w:rPr>
              <w:t>137,0</w:t>
            </w:r>
            <w:r w:rsidR="00147B2B" w:rsidRPr="00972A48">
              <w:rPr>
                <w:rFonts w:ascii="Times New Roman" w:hAnsi="Times New Roman" w:cs="Times New Roman"/>
                <w:sz w:val="27"/>
                <w:szCs w:val="27"/>
                <w:lang w:val="uk-UA"/>
              </w:rPr>
              <w:t xml:space="preserve"> млн</w:t>
            </w:r>
            <w:r w:rsidR="00F54FD8" w:rsidRPr="00972A48">
              <w:rPr>
                <w:rFonts w:ascii="Times New Roman" w:hAnsi="Times New Roman" w:cs="Times New Roman"/>
                <w:sz w:val="27"/>
                <w:szCs w:val="27"/>
                <w:lang w:val="uk-UA"/>
              </w:rPr>
              <w:t xml:space="preserve">. </w:t>
            </w:r>
            <w:r w:rsidR="007226BC" w:rsidRPr="00972A48">
              <w:rPr>
                <w:rFonts w:ascii="Times New Roman" w:hAnsi="Times New Roman" w:cs="Times New Roman"/>
                <w:sz w:val="27"/>
                <w:szCs w:val="27"/>
                <w:lang w:val="uk-UA"/>
              </w:rPr>
              <w:t>грн.</w:t>
            </w:r>
            <w:r w:rsidR="00ED6C2E" w:rsidRPr="00972A48">
              <w:rPr>
                <w:sz w:val="27"/>
                <w:szCs w:val="27"/>
                <w:lang w:val="uk-UA"/>
              </w:rPr>
              <w:t xml:space="preserve"> </w:t>
            </w:r>
            <w:r w:rsidR="007F0162" w:rsidRPr="00972A48">
              <w:rPr>
                <w:rFonts w:ascii="Times New Roman" w:hAnsi="Times New Roman" w:cs="Times New Roman"/>
                <w:i/>
                <w:sz w:val="27"/>
                <w:szCs w:val="27"/>
                <w:lang w:val="uk-UA"/>
              </w:rPr>
              <w:t>/</w:t>
            </w:r>
            <w:r w:rsidR="00ED6C2E" w:rsidRPr="00972A48">
              <w:rPr>
                <w:rFonts w:ascii="Times New Roman" w:hAnsi="Times New Roman" w:cs="Times New Roman"/>
                <w:i/>
                <w:sz w:val="27"/>
                <w:szCs w:val="27"/>
                <w:lang w:val="uk-UA"/>
              </w:rPr>
              <w:t>див.таб</w:t>
            </w:r>
            <w:r w:rsidR="007F0162" w:rsidRPr="00972A48">
              <w:rPr>
                <w:rFonts w:ascii="Times New Roman" w:hAnsi="Times New Roman" w:cs="Times New Roman"/>
                <w:i/>
                <w:sz w:val="27"/>
                <w:szCs w:val="27"/>
                <w:lang w:val="uk-UA"/>
              </w:rPr>
              <w:t>л</w:t>
            </w:r>
            <w:r w:rsidR="00ED6C2E" w:rsidRPr="00972A48">
              <w:rPr>
                <w:rFonts w:ascii="Times New Roman" w:hAnsi="Times New Roman" w:cs="Times New Roman"/>
                <w:i/>
                <w:sz w:val="27"/>
                <w:szCs w:val="27"/>
                <w:lang w:val="uk-UA"/>
              </w:rPr>
              <w:t>.</w:t>
            </w:r>
            <w:r w:rsidR="007F0162" w:rsidRPr="00972A48">
              <w:rPr>
                <w:rFonts w:ascii="Times New Roman" w:hAnsi="Times New Roman" w:cs="Times New Roman"/>
                <w:i/>
                <w:sz w:val="27"/>
                <w:szCs w:val="27"/>
                <w:lang w:val="uk-UA"/>
              </w:rPr>
              <w:t>2/</w:t>
            </w:r>
            <w:r w:rsidR="007226BC" w:rsidRPr="00972A48">
              <w:rPr>
                <w:rFonts w:ascii="Times New Roman" w:hAnsi="Times New Roman" w:cs="Times New Roman"/>
                <w:sz w:val="27"/>
                <w:szCs w:val="27"/>
                <w:lang w:val="uk-UA"/>
              </w:rPr>
              <w:t>)</w:t>
            </w:r>
            <w:r w:rsidR="004D3FAB" w:rsidRPr="00972A48">
              <w:rPr>
                <w:rFonts w:ascii="Times New Roman" w:hAnsi="Times New Roman" w:cs="Times New Roman"/>
                <w:sz w:val="27"/>
                <w:szCs w:val="27"/>
                <w:lang w:val="uk-UA"/>
              </w:rPr>
              <w:t>,</w:t>
            </w:r>
            <w:r w:rsidRPr="00972A48">
              <w:rPr>
                <w:rFonts w:ascii="Times New Roman" w:hAnsi="Times New Roman" w:cs="Times New Roman"/>
                <w:sz w:val="27"/>
                <w:szCs w:val="27"/>
                <w:lang w:val="uk-UA"/>
              </w:rPr>
              <w:t xml:space="preserve"> </w:t>
            </w:r>
            <w:r w:rsidR="007F0162" w:rsidRPr="00972A48">
              <w:rPr>
                <w:rFonts w:ascii="Times New Roman" w:hAnsi="Times New Roman" w:cs="Times New Roman"/>
                <w:sz w:val="27"/>
                <w:szCs w:val="27"/>
                <w:lang w:val="uk-UA"/>
              </w:rPr>
              <w:t>у</w:t>
            </w:r>
            <w:r w:rsidRPr="00972A48">
              <w:rPr>
                <w:rFonts w:ascii="Times New Roman" w:hAnsi="Times New Roman" w:cs="Times New Roman"/>
                <w:sz w:val="27"/>
                <w:szCs w:val="27"/>
                <w:lang w:val="uk-UA"/>
              </w:rPr>
              <w:t xml:space="preserve"> разі здійснення будівництва об’єктів у сумах</w:t>
            </w:r>
            <w:r w:rsidR="007F0162" w:rsidRPr="00972A48">
              <w:rPr>
                <w:rFonts w:ascii="Times New Roman" w:hAnsi="Times New Roman" w:cs="Times New Roman"/>
                <w:sz w:val="27"/>
                <w:szCs w:val="27"/>
                <w:lang w:val="uk-UA"/>
              </w:rPr>
              <w:t>,</w:t>
            </w:r>
            <w:r w:rsidRPr="00972A48">
              <w:rPr>
                <w:rFonts w:ascii="Times New Roman" w:hAnsi="Times New Roman" w:cs="Times New Roman"/>
                <w:sz w:val="27"/>
                <w:szCs w:val="27"/>
                <w:lang w:val="uk-UA"/>
              </w:rPr>
              <w:t xml:space="preserve"> перед</w:t>
            </w:r>
            <w:r w:rsidR="007F0162" w:rsidRPr="00972A48">
              <w:rPr>
                <w:rFonts w:ascii="Times New Roman" w:hAnsi="Times New Roman" w:cs="Times New Roman"/>
                <w:sz w:val="27"/>
                <w:szCs w:val="27"/>
                <w:lang w:val="uk-UA"/>
              </w:rPr>
              <w:t>-</w:t>
            </w:r>
            <w:r w:rsidRPr="00972A48">
              <w:rPr>
                <w:rFonts w:ascii="Times New Roman" w:hAnsi="Times New Roman" w:cs="Times New Roman"/>
                <w:sz w:val="27"/>
                <w:szCs w:val="27"/>
                <w:lang w:val="uk-UA"/>
              </w:rPr>
              <w:t>бачени</w:t>
            </w:r>
            <w:r w:rsidR="007F0162" w:rsidRPr="00972A48">
              <w:rPr>
                <w:rFonts w:ascii="Times New Roman" w:hAnsi="Times New Roman" w:cs="Times New Roman"/>
                <w:sz w:val="27"/>
                <w:szCs w:val="27"/>
                <w:lang w:val="uk-UA"/>
              </w:rPr>
              <w:t>х Порядком з у</w:t>
            </w:r>
            <w:r w:rsidR="00EA27DE" w:rsidRPr="00972A48">
              <w:rPr>
                <w:rFonts w:ascii="Times New Roman" w:hAnsi="Times New Roman" w:cs="Times New Roman"/>
                <w:sz w:val="27"/>
                <w:szCs w:val="27"/>
                <w:lang w:val="uk-UA"/>
              </w:rPr>
              <w:t>несеними змінами</w:t>
            </w:r>
          </w:p>
        </w:tc>
      </w:tr>
      <w:tr w:rsidR="0008339E" w:rsidRPr="007F0162" w:rsidTr="000C4B1C">
        <w:tc>
          <w:tcPr>
            <w:tcW w:w="2660" w:type="dxa"/>
          </w:tcPr>
          <w:p w:rsidR="0008339E" w:rsidRPr="00F4561F" w:rsidRDefault="0008339E" w:rsidP="00162C94">
            <w:pPr>
              <w:autoSpaceDE w:val="0"/>
              <w:autoSpaceDN w:val="0"/>
              <w:adjustRightInd w:val="0"/>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Альтернатива 3</w:t>
            </w:r>
          </w:p>
        </w:tc>
        <w:tc>
          <w:tcPr>
            <w:tcW w:w="3969" w:type="dxa"/>
          </w:tcPr>
          <w:p w:rsidR="0008339E" w:rsidRPr="00F4561F" w:rsidRDefault="00B52048" w:rsidP="00EC2897">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 xml:space="preserve">Прозорість дій міської влади. </w:t>
            </w:r>
            <w:r w:rsidR="0008339E" w:rsidRPr="00F4561F">
              <w:rPr>
                <w:rFonts w:ascii="Times New Roman" w:hAnsi="Times New Roman" w:cs="Times New Roman"/>
                <w:sz w:val="28"/>
                <w:szCs w:val="28"/>
                <w:lang w:val="uk-UA"/>
              </w:rPr>
              <w:t>Створення сприятливих умов для здійснення містобудівної діяльності</w:t>
            </w:r>
            <w:r w:rsidR="008E5F6C" w:rsidRPr="00F4561F">
              <w:rPr>
                <w:rFonts w:ascii="Times New Roman" w:hAnsi="Times New Roman" w:cs="Times New Roman"/>
                <w:sz w:val="28"/>
                <w:szCs w:val="28"/>
                <w:lang w:val="uk-UA"/>
              </w:rPr>
              <w:t xml:space="preserve"> </w:t>
            </w:r>
            <w:r w:rsidR="00553B25" w:rsidRPr="00F4561F">
              <w:rPr>
                <w:rFonts w:ascii="Times New Roman" w:hAnsi="Times New Roman" w:cs="Times New Roman"/>
                <w:sz w:val="28"/>
                <w:szCs w:val="28"/>
                <w:lang w:val="uk-UA"/>
              </w:rPr>
              <w:t>та</w:t>
            </w:r>
            <w:r w:rsidR="00DB28CC">
              <w:rPr>
                <w:rFonts w:ascii="Times New Roman" w:hAnsi="Times New Roman" w:cs="Times New Roman"/>
                <w:sz w:val="28"/>
                <w:szCs w:val="28"/>
                <w:lang w:val="uk-UA"/>
              </w:rPr>
              <w:t xml:space="preserve"> внесення в </w:t>
            </w:r>
            <w:proofErr w:type="spellStart"/>
            <w:r w:rsidR="00DB28CC">
              <w:rPr>
                <w:rFonts w:ascii="Times New Roman" w:hAnsi="Times New Roman" w:cs="Times New Roman"/>
                <w:sz w:val="28"/>
                <w:szCs w:val="28"/>
                <w:lang w:val="uk-UA"/>
              </w:rPr>
              <w:t>до</w:t>
            </w:r>
            <w:r w:rsidR="00EC2897">
              <w:rPr>
                <w:rFonts w:ascii="Times New Roman" w:hAnsi="Times New Roman" w:cs="Times New Roman"/>
                <w:sz w:val="28"/>
                <w:szCs w:val="28"/>
                <w:lang w:val="uk-UA"/>
              </w:rPr>
              <w:t>-</w:t>
            </w:r>
            <w:r w:rsidR="00DB28CC">
              <w:rPr>
                <w:rFonts w:ascii="Times New Roman" w:hAnsi="Times New Roman" w:cs="Times New Roman"/>
                <w:sz w:val="28"/>
                <w:szCs w:val="28"/>
                <w:lang w:val="uk-UA"/>
              </w:rPr>
              <w:t>говір</w:t>
            </w:r>
            <w:proofErr w:type="spellEnd"/>
            <w:r w:rsidR="00DB28CC">
              <w:rPr>
                <w:rFonts w:ascii="Times New Roman" w:hAnsi="Times New Roman" w:cs="Times New Roman"/>
                <w:sz w:val="28"/>
                <w:szCs w:val="28"/>
                <w:lang w:val="uk-UA"/>
              </w:rPr>
              <w:t xml:space="preserve"> умов сплати</w:t>
            </w:r>
            <w:r w:rsidR="00EC2897">
              <w:rPr>
                <w:rFonts w:ascii="Times New Roman" w:hAnsi="Times New Roman" w:cs="Times New Roman"/>
                <w:sz w:val="28"/>
                <w:szCs w:val="28"/>
                <w:lang w:val="uk-UA"/>
              </w:rPr>
              <w:t xml:space="preserve"> </w:t>
            </w:r>
            <w:proofErr w:type="spellStart"/>
            <w:r w:rsidR="00EC2897">
              <w:rPr>
                <w:rFonts w:ascii="Times New Roman" w:hAnsi="Times New Roman" w:cs="Times New Roman"/>
                <w:sz w:val="28"/>
                <w:szCs w:val="28"/>
                <w:lang w:val="uk-UA"/>
              </w:rPr>
              <w:t>забу</w:t>
            </w:r>
            <w:r w:rsidR="00553B25" w:rsidRPr="00F4561F">
              <w:rPr>
                <w:rFonts w:ascii="Times New Roman" w:hAnsi="Times New Roman" w:cs="Times New Roman"/>
                <w:sz w:val="28"/>
                <w:szCs w:val="28"/>
                <w:lang w:val="uk-UA"/>
              </w:rPr>
              <w:t>довни</w:t>
            </w:r>
            <w:r w:rsidR="00EC2897">
              <w:rPr>
                <w:rFonts w:ascii="Times New Roman" w:hAnsi="Times New Roman" w:cs="Times New Roman"/>
                <w:sz w:val="28"/>
                <w:szCs w:val="28"/>
                <w:lang w:val="uk-UA"/>
              </w:rPr>
              <w:t>-</w:t>
            </w:r>
            <w:r w:rsidR="00553B25" w:rsidRPr="00F4561F">
              <w:rPr>
                <w:rFonts w:ascii="Times New Roman" w:hAnsi="Times New Roman" w:cs="Times New Roman"/>
                <w:sz w:val="28"/>
                <w:szCs w:val="28"/>
                <w:lang w:val="uk-UA"/>
              </w:rPr>
              <w:t>ками</w:t>
            </w:r>
            <w:proofErr w:type="spellEnd"/>
            <w:r w:rsidR="00553B25" w:rsidRPr="00F4561F">
              <w:rPr>
                <w:rFonts w:ascii="Times New Roman" w:hAnsi="Times New Roman" w:cs="Times New Roman"/>
                <w:sz w:val="28"/>
                <w:szCs w:val="28"/>
                <w:lang w:val="uk-UA"/>
              </w:rPr>
              <w:t xml:space="preserve"> суми пайової участі </w:t>
            </w:r>
            <w:proofErr w:type="spellStart"/>
            <w:r w:rsidR="00553B25" w:rsidRPr="00F4561F">
              <w:rPr>
                <w:rFonts w:ascii="Times New Roman" w:hAnsi="Times New Roman" w:cs="Times New Roman"/>
                <w:sz w:val="28"/>
                <w:szCs w:val="28"/>
                <w:lang w:val="uk-UA"/>
              </w:rPr>
              <w:t>час</w:t>
            </w:r>
            <w:r w:rsidR="00EC2897">
              <w:rPr>
                <w:rFonts w:ascii="Times New Roman" w:hAnsi="Times New Roman" w:cs="Times New Roman"/>
                <w:sz w:val="28"/>
                <w:szCs w:val="28"/>
                <w:lang w:val="uk-UA"/>
              </w:rPr>
              <w:t>-</w:t>
            </w:r>
            <w:r w:rsidR="00553B25" w:rsidRPr="00F4561F">
              <w:rPr>
                <w:rFonts w:ascii="Times New Roman" w:hAnsi="Times New Roman" w:cs="Times New Roman"/>
                <w:sz w:val="28"/>
                <w:szCs w:val="28"/>
                <w:lang w:val="uk-UA"/>
              </w:rPr>
              <w:t>тинами</w:t>
            </w:r>
            <w:proofErr w:type="spellEnd"/>
            <w:r w:rsidR="00553B25" w:rsidRPr="00F4561F">
              <w:rPr>
                <w:rFonts w:ascii="Times New Roman" w:hAnsi="Times New Roman" w:cs="Times New Roman"/>
                <w:sz w:val="28"/>
                <w:szCs w:val="28"/>
                <w:lang w:val="uk-UA"/>
              </w:rPr>
              <w:t xml:space="preserve"> </w:t>
            </w:r>
            <w:r w:rsidR="00DB28CC">
              <w:rPr>
                <w:rFonts w:ascii="Times New Roman" w:hAnsi="Times New Roman" w:cs="Times New Roman"/>
                <w:sz w:val="28"/>
                <w:szCs w:val="28"/>
                <w:lang w:val="uk-UA"/>
              </w:rPr>
              <w:t>і</w:t>
            </w:r>
            <w:r w:rsidR="00553B25" w:rsidRPr="00F4561F">
              <w:rPr>
                <w:rFonts w:ascii="Times New Roman" w:hAnsi="Times New Roman" w:cs="Times New Roman"/>
                <w:sz w:val="28"/>
                <w:szCs w:val="28"/>
                <w:lang w:val="uk-UA"/>
              </w:rPr>
              <w:t xml:space="preserve">з </w:t>
            </w:r>
            <w:proofErr w:type="spellStart"/>
            <w:r w:rsidR="00553B25" w:rsidRPr="00F4561F">
              <w:rPr>
                <w:rFonts w:ascii="Times New Roman" w:hAnsi="Times New Roman" w:cs="Times New Roman"/>
                <w:sz w:val="28"/>
                <w:szCs w:val="28"/>
                <w:lang w:val="uk-UA"/>
              </w:rPr>
              <w:t>заключенням</w:t>
            </w:r>
            <w:proofErr w:type="spellEnd"/>
            <w:r w:rsidR="00553B25" w:rsidRPr="00F4561F">
              <w:rPr>
                <w:rFonts w:ascii="Times New Roman" w:hAnsi="Times New Roman" w:cs="Times New Roman"/>
                <w:sz w:val="28"/>
                <w:szCs w:val="28"/>
                <w:lang w:val="uk-UA"/>
              </w:rPr>
              <w:t xml:space="preserve"> </w:t>
            </w:r>
            <w:proofErr w:type="spellStart"/>
            <w:r w:rsidR="00553B25" w:rsidRPr="00F4561F">
              <w:rPr>
                <w:rFonts w:ascii="Times New Roman" w:hAnsi="Times New Roman" w:cs="Times New Roman"/>
                <w:sz w:val="28"/>
                <w:szCs w:val="28"/>
                <w:lang w:val="uk-UA"/>
              </w:rPr>
              <w:t>дого</w:t>
            </w:r>
            <w:r w:rsidR="00EC2897">
              <w:rPr>
                <w:rFonts w:ascii="Times New Roman" w:hAnsi="Times New Roman" w:cs="Times New Roman"/>
                <w:sz w:val="28"/>
                <w:szCs w:val="28"/>
                <w:lang w:val="uk-UA"/>
              </w:rPr>
              <w:t>-</w:t>
            </w:r>
            <w:r w:rsidR="00553B25" w:rsidRPr="00F4561F">
              <w:rPr>
                <w:rFonts w:ascii="Times New Roman" w:hAnsi="Times New Roman" w:cs="Times New Roman"/>
                <w:sz w:val="28"/>
                <w:szCs w:val="28"/>
                <w:lang w:val="uk-UA"/>
              </w:rPr>
              <w:t>вору</w:t>
            </w:r>
            <w:proofErr w:type="spellEnd"/>
            <w:r w:rsidR="00A03FED" w:rsidRPr="00F4561F">
              <w:rPr>
                <w:rFonts w:ascii="Times New Roman" w:hAnsi="Times New Roman" w:cs="Times New Roman"/>
                <w:sz w:val="28"/>
                <w:szCs w:val="28"/>
                <w:lang w:val="uk-UA"/>
              </w:rPr>
              <w:t xml:space="preserve">, удосконалення </w:t>
            </w:r>
            <w:proofErr w:type="spellStart"/>
            <w:r w:rsidR="00A03FED" w:rsidRPr="00F4561F">
              <w:rPr>
                <w:rFonts w:ascii="Times New Roman" w:hAnsi="Times New Roman" w:cs="Times New Roman"/>
                <w:sz w:val="28"/>
                <w:szCs w:val="28"/>
                <w:lang w:val="uk-UA"/>
              </w:rPr>
              <w:t>взаємо</w:t>
            </w:r>
            <w:r w:rsidR="00EC2897">
              <w:rPr>
                <w:rFonts w:ascii="Times New Roman" w:hAnsi="Times New Roman" w:cs="Times New Roman"/>
                <w:sz w:val="28"/>
                <w:szCs w:val="28"/>
                <w:lang w:val="uk-UA"/>
              </w:rPr>
              <w:t>-</w:t>
            </w:r>
            <w:r w:rsidR="00A03FED" w:rsidRPr="00F4561F">
              <w:rPr>
                <w:rFonts w:ascii="Times New Roman" w:hAnsi="Times New Roman" w:cs="Times New Roman"/>
                <w:sz w:val="28"/>
                <w:szCs w:val="28"/>
                <w:lang w:val="uk-UA"/>
              </w:rPr>
              <w:t>відносин</w:t>
            </w:r>
            <w:proofErr w:type="spellEnd"/>
            <w:r w:rsidR="00A03FED" w:rsidRPr="00F4561F">
              <w:rPr>
                <w:rFonts w:ascii="Times New Roman" w:hAnsi="Times New Roman" w:cs="Times New Roman"/>
                <w:sz w:val="28"/>
                <w:szCs w:val="28"/>
                <w:lang w:val="uk-UA"/>
              </w:rPr>
              <w:t xml:space="preserve"> з ор</w:t>
            </w:r>
            <w:r w:rsidR="004D3FAB" w:rsidRPr="00F4561F">
              <w:rPr>
                <w:rFonts w:ascii="Times New Roman" w:hAnsi="Times New Roman" w:cs="Times New Roman"/>
                <w:sz w:val="28"/>
                <w:szCs w:val="28"/>
                <w:lang w:val="uk-UA"/>
              </w:rPr>
              <w:t xml:space="preserve">ганами </w:t>
            </w:r>
            <w:proofErr w:type="spellStart"/>
            <w:r w:rsidR="004D3FAB" w:rsidRPr="00F4561F">
              <w:rPr>
                <w:rFonts w:ascii="Times New Roman" w:hAnsi="Times New Roman" w:cs="Times New Roman"/>
                <w:sz w:val="28"/>
                <w:szCs w:val="28"/>
                <w:lang w:val="uk-UA"/>
              </w:rPr>
              <w:t>місцево</w:t>
            </w:r>
            <w:r w:rsidR="00EC2897">
              <w:rPr>
                <w:rFonts w:ascii="Times New Roman" w:hAnsi="Times New Roman" w:cs="Times New Roman"/>
                <w:sz w:val="28"/>
                <w:szCs w:val="28"/>
                <w:lang w:val="uk-UA"/>
              </w:rPr>
              <w:t>-</w:t>
            </w:r>
            <w:r w:rsidR="004D3FAB" w:rsidRPr="00F4561F">
              <w:rPr>
                <w:rFonts w:ascii="Times New Roman" w:hAnsi="Times New Roman" w:cs="Times New Roman"/>
                <w:sz w:val="28"/>
                <w:szCs w:val="28"/>
                <w:lang w:val="uk-UA"/>
              </w:rPr>
              <w:t>го</w:t>
            </w:r>
            <w:proofErr w:type="spellEnd"/>
            <w:r w:rsidR="004D3FAB" w:rsidRPr="00F4561F">
              <w:rPr>
                <w:rFonts w:ascii="Times New Roman" w:hAnsi="Times New Roman" w:cs="Times New Roman"/>
                <w:sz w:val="28"/>
                <w:szCs w:val="28"/>
                <w:lang w:val="uk-UA"/>
              </w:rPr>
              <w:t xml:space="preserve"> самоврядування. </w:t>
            </w:r>
            <w:proofErr w:type="spellStart"/>
            <w:r w:rsidR="004D3FAB" w:rsidRPr="00F4561F">
              <w:rPr>
                <w:rFonts w:ascii="Times New Roman" w:hAnsi="Times New Roman" w:cs="Times New Roman"/>
                <w:sz w:val="28"/>
                <w:szCs w:val="28"/>
                <w:lang w:val="uk-UA"/>
              </w:rPr>
              <w:t>Застосу</w:t>
            </w:r>
            <w:r w:rsidR="00EC2897">
              <w:rPr>
                <w:rFonts w:ascii="Times New Roman" w:hAnsi="Times New Roman" w:cs="Times New Roman"/>
                <w:sz w:val="28"/>
                <w:szCs w:val="28"/>
                <w:lang w:val="uk-UA"/>
              </w:rPr>
              <w:t>-</w:t>
            </w:r>
            <w:r w:rsidR="004D3FAB" w:rsidRPr="00F4561F">
              <w:rPr>
                <w:rFonts w:ascii="Times New Roman" w:hAnsi="Times New Roman" w:cs="Times New Roman"/>
                <w:sz w:val="28"/>
                <w:szCs w:val="28"/>
                <w:lang w:val="uk-UA"/>
              </w:rPr>
              <w:t>вання</w:t>
            </w:r>
            <w:proofErr w:type="spellEnd"/>
            <w:r w:rsidR="004D3FAB" w:rsidRPr="00F4561F">
              <w:rPr>
                <w:rFonts w:ascii="Times New Roman" w:hAnsi="Times New Roman" w:cs="Times New Roman"/>
                <w:sz w:val="28"/>
                <w:szCs w:val="28"/>
                <w:lang w:val="uk-UA"/>
              </w:rPr>
              <w:t xml:space="preserve"> </w:t>
            </w:r>
            <w:r w:rsidR="006850E5" w:rsidRPr="00F4561F">
              <w:rPr>
                <w:rFonts w:ascii="Times New Roman" w:hAnsi="Times New Roman" w:cs="Times New Roman"/>
                <w:sz w:val="28"/>
                <w:szCs w:val="28"/>
                <w:lang w:val="uk-UA"/>
              </w:rPr>
              <w:t>диференційованого</w:t>
            </w:r>
            <w:r w:rsidR="004D3FAB" w:rsidRPr="00F4561F">
              <w:rPr>
                <w:rFonts w:ascii="Times New Roman" w:hAnsi="Times New Roman" w:cs="Times New Roman"/>
                <w:sz w:val="28"/>
                <w:szCs w:val="28"/>
                <w:lang w:val="uk-UA"/>
              </w:rPr>
              <w:t xml:space="preserve"> </w:t>
            </w:r>
            <w:proofErr w:type="spellStart"/>
            <w:r w:rsidR="004D3FAB" w:rsidRPr="00F4561F">
              <w:rPr>
                <w:rFonts w:ascii="Times New Roman" w:hAnsi="Times New Roman" w:cs="Times New Roman"/>
                <w:sz w:val="28"/>
                <w:szCs w:val="28"/>
                <w:lang w:val="uk-UA"/>
              </w:rPr>
              <w:t>під</w:t>
            </w:r>
            <w:r w:rsidR="00EC2897">
              <w:rPr>
                <w:rFonts w:ascii="Times New Roman" w:hAnsi="Times New Roman" w:cs="Times New Roman"/>
                <w:sz w:val="28"/>
                <w:szCs w:val="28"/>
                <w:lang w:val="uk-UA"/>
              </w:rPr>
              <w:t>-</w:t>
            </w:r>
            <w:r w:rsidR="004D3FAB" w:rsidRPr="00F4561F">
              <w:rPr>
                <w:rFonts w:ascii="Times New Roman" w:hAnsi="Times New Roman" w:cs="Times New Roman"/>
                <w:sz w:val="28"/>
                <w:szCs w:val="28"/>
                <w:lang w:val="uk-UA"/>
              </w:rPr>
              <w:t>ходу</w:t>
            </w:r>
            <w:proofErr w:type="spellEnd"/>
            <w:r w:rsidR="004D3FAB" w:rsidRPr="00F4561F">
              <w:rPr>
                <w:rFonts w:ascii="Times New Roman" w:hAnsi="Times New Roman" w:cs="Times New Roman"/>
                <w:sz w:val="28"/>
                <w:szCs w:val="28"/>
                <w:lang w:val="uk-UA"/>
              </w:rPr>
              <w:t xml:space="preserve"> при розрахунку розміру </w:t>
            </w:r>
            <w:r w:rsidR="00D43A06" w:rsidRPr="00F4561F">
              <w:rPr>
                <w:rFonts w:ascii="Times New Roman" w:hAnsi="Times New Roman" w:cs="Times New Roman"/>
                <w:sz w:val="28"/>
                <w:szCs w:val="28"/>
                <w:lang w:val="uk-UA"/>
              </w:rPr>
              <w:t>пайової участі</w:t>
            </w:r>
            <w:r w:rsidR="006D2BDA" w:rsidRPr="00F4561F">
              <w:rPr>
                <w:rFonts w:ascii="Times New Roman" w:hAnsi="Times New Roman" w:cs="Times New Roman"/>
                <w:sz w:val="28"/>
                <w:szCs w:val="28"/>
                <w:lang w:val="uk-UA"/>
              </w:rPr>
              <w:t xml:space="preserve"> </w:t>
            </w:r>
            <w:r w:rsidR="007373B7" w:rsidRPr="00F4561F">
              <w:rPr>
                <w:rFonts w:ascii="Times New Roman" w:hAnsi="Times New Roman" w:cs="Times New Roman"/>
                <w:sz w:val="28"/>
                <w:szCs w:val="28"/>
                <w:lang w:val="uk-UA"/>
              </w:rPr>
              <w:t xml:space="preserve">забудовників. </w:t>
            </w:r>
            <w:r w:rsidRPr="00F4561F">
              <w:rPr>
                <w:rFonts w:ascii="Times New Roman" w:hAnsi="Times New Roman" w:cs="Times New Roman"/>
                <w:sz w:val="28"/>
                <w:szCs w:val="28"/>
                <w:lang w:val="uk-UA"/>
              </w:rPr>
              <w:t xml:space="preserve">Формування соціально </w:t>
            </w:r>
            <w:proofErr w:type="spellStart"/>
            <w:r w:rsidRPr="00F4561F">
              <w:rPr>
                <w:rFonts w:ascii="Times New Roman" w:hAnsi="Times New Roman" w:cs="Times New Roman"/>
                <w:sz w:val="28"/>
                <w:szCs w:val="28"/>
                <w:lang w:val="uk-UA"/>
              </w:rPr>
              <w:t>відпо</w:t>
            </w:r>
            <w:r w:rsidR="00EC2897">
              <w:rPr>
                <w:rFonts w:ascii="Times New Roman" w:hAnsi="Times New Roman" w:cs="Times New Roman"/>
                <w:sz w:val="28"/>
                <w:szCs w:val="28"/>
                <w:lang w:val="uk-UA"/>
              </w:rPr>
              <w:t>-</w:t>
            </w:r>
            <w:r w:rsidRPr="00F4561F">
              <w:rPr>
                <w:rFonts w:ascii="Times New Roman" w:hAnsi="Times New Roman" w:cs="Times New Roman"/>
                <w:sz w:val="28"/>
                <w:szCs w:val="28"/>
                <w:lang w:val="uk-UA"/>
              </w:rPr>
              <w:t>відального</w:t>
            </w:r>
            <w:proofErr w:type="spellEnd"/>
            <w:r w:rsidRPr="00F4561F">
              <w:rPr>
                <w:rFonts w:ascii="Times New Roman" w:hAnsi="Times New Roman" w:cs="Times New Roman"/>
                <w:sz w:val="28"/>
                <w:szCs w:val="28"/>
                <w:lang w:val="uk-UA"/>
              </w:rPr>
              <w:t xml:space="preserve"> </w:t>
            </w:r>
            <w:r w:rsidR="00EA27DE">
              <w:rPr>
                <w:rFonts w:ascii="Times New Roman" w:hAnsi="Times New Roman" w:cs="Times New Roman"/>
                <w:sz w:val="28"/>
                <w:szCs w:val="28"/>
                <w:lang w:val="uk-UA"/>
              </w:rPr>
              <w:t>бізнесу</w:t>
            </w:r>
          </w:p>
        </w:tc>
        <w:tc>
          <w:tcPr>
            <w:tcW w:w="3285" w:type="dxa"/>
          </w:tcPr>
          <w:p w:rsidR="0008339E" w:rsidRPr="00F4561F" w:rsidRDefault="008E29D3" w:rsidP="00694759">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 xml:space="preserve">Збільшення </w:t>
            </w:r>
            <w:r w:rsidR="0008339E" w:rsidRPr="00F4561F">
              <w:rPr>
                <w:rFonts w:ascii="Times New Roman" w:hAnsi="Times New Roman" w:cs="Times New Roman"/>
                <w:sz w:val="28"/>
                <w:szCs w:val="28"/>
                <w:lang w:val="uk-UA"/>
              </w:rPr>
              <w:t>розміру пайового внеску</w:t>
            </w:r>
            <w:r w:rsidR="00830613" w:rsidRPr="00F4561F">
              <w:rPr>
                <w:lang w:val="uk-UA"/>
              </w:rPr>
              <w:t xml:space="preserve"> </w:t>
            </w:r>
            <w:r w:rsidR="007F0162">
              <w:rPr>
                <w:rFonts w:ascii="Times New Roman" w:hAnsi="Times New Roman" w:cs="Times New Roman"/>
                <w:sz w:val="28"/>
                <w:szCs w:val="28"/>
                <w:lang w:val="uk-UA"/>
              </w:rPr>
              <w:t>в</w:t>
            </w:r>
            <w:r w:rsidR="00694759" w:rsidRPr="00F4561F">
              <w:rPr>
                <w:rFonts w:ascii="Times New Roman" w:hAnsi="Times New Roman" w:cs="Times New Roman"/>
                <w:sz w:val="28"/>
                <w:szCs w:val="28"/>
                <w:lang w:val="uk-UA"/>
              </w:rPr>
              <w:t>сіх</w:t>
            </w:r>
            <w:r w:rsidR="00830613" w:rsidRPr="00F4561F">
              <w:rPr>
                <w:rFonts w:ascii="Times New Roman" w:hAnsi="Times New Roman" w:cs="Times New Roman"/>
                <w:sz w:val="28"/>
                <w:szCs w:val="28"/>
                <w:lang w:val="uk-UA"/>
              </w:rPr>
              <w:t xml:space="preserve"> підприємств </w:t>
            </w:r>
            <w:r w:rsidR="00147B2B" w:rsidRPr="00F4561F">
              <w:rPr>
                <w:rFonts w:ascii="Times New Roman" w:hAnsi="Times New Roman" w:cs="Times New Roman"/>
                <w:sz w:val="28"/>
                <w:szCs w:val="28"/>
                <w:lang w:val="uk-UA"/>
              </w:rPr>
              <w:t>(складе на рі</w:t>
            </w:r>
            <w:r w:rsidR="0008794F" w:rsidRPr="00F4561F">
              <w:rPr>
                <w:rFonts w:ascii="Times New Roman" w:hAnsi="Times New Roman" w:cs="Times New Roman"/>
                <w:sz w:val="28"/>
                <w:szCs w:val="28"/>
                <w:lang w:val="uk-UA"/>
              </w:rPr>
              <w:t>в</w:t>
            </w:r>
            <w:r w:rsidR="00147B2B" w:rsidRPr="00F4561F">
              <w:rPr>
                <w:rFonts w:ascii="Times New Roman" w:hAnsi="Times New Roman" w:cs="Times New Roman"/>
                <w:sz w:val="28"/>
                <w:szCs w:val="28"/>
                <w:lang w:val="uk-UA"/>
              </w:rPr>
              <w:t xml:space="preserve">ні </w:t>
            </w:r>
            <w:r w:rsidR="00694759" w:rsidRPr="00F4561F">
              <w:rPr>
                <w:rFonts w:ascii="Times New Roman" w:hAnsi="Times New Roman" w:cs="Times New Roman"/>
                <w:sz w:val="28"/>
                <w:szCs w:val="28"/>
                <w:lang w:val="uk-UA"/>
              </w:rPr>
              <w:t>34,0</w:t>
            </w:r>
            <w:r w:rsidR="0008794F" w:rsidRPr="00F4561F">
              <w:rPr>
                <w:rFonts w:ascii="Times New Roman" w:hAnsi="Times New Roman" w:cs="Times New Roman"/>
                <w:sz w:val="28"/>
                <w:szCs w:val="28"/>
                <w:lang w:val="uk-UA"/>
              </w:rPr>
              <w:t xml:space="preserve"> млн</w:t>
            </w:r>
            <w:r w:rsidR="0057078F" w:rsidRPr="00F4561F">
              <w:rPr>
                <w:rFonts w:ascii="Times New Roman" w:hAnsi="Times New Roman" w:cs="Times New Roman"/>
                <w:sz w:val="28"/>
                <w:szCs w:val="28"/>
                <w:lang w:val="uk-UA"/>
              </w:rPr>
              <w:t>.</w:t>
            </w:r>
            <w:r w:rsidR="00DB28CC">
              <w:rPr>
                <w:rFonts w:ascii="Times New Roman" w:hAnsi="Times New Roman" w:cs="Times New Roman"/>
                <w:sz w:val="28"/>
                <w:szCs w:val="28"/>
                <w:lang w:val="uk-UA"/>
              </w:rPr>
              <w:t xml:space="preserve"> </w:t>
            </w:r>
            <w:r w:rsidR="007226BC" w:rsidRPr="00F4561F">
              <w:rPr>
                <w:rFonts w:ascii="Times New Roman" w:hAnsi="Times New Roman" w:cs="Times New Roman"/>
                <w:sz w:val="28"/>
                <w:szCs w:val="28"/>
                <w:lang w:val="uk-UA"/>
              </w:rPr>
              <w:t>грн.</w:t>
            </w:r>
            <w:r w:rsidR="00CB0747" w:rsidRPr="00F4561F">
              <w:rPr>
                <w:lang w:val="uk-UA"/>
              </w:rPr>
              <w:t xml:space="preserve"> </w:t>
            </w:r>
            <w:r w:rsidR="007F0162">
              <w:rPr>
                <w:rFonts w:ascii="Times New Roman" w:hAnsi="Times New Roman" w:cs="Times New Roman"/>
                <w:i/>
                <w:sz w:val="28"/>
                <w:szCs w:val="28"/>
                <w:lang w:val="uk-UA"/>
              </w:rPr>
              <w:t>/</w:t>
            </w:r>
            <w:r w:rsidR="00CB0747" w:rsidRPr="00F4561F">
              <w:rPr>
                <w:rFonts w:ascii="Times New Roman" w:hAnsi="Times New Roman" w:cs="Times New Roman"/>
                <w:i/>
                <w:sz w:val="28"/>
                <w:szCs w:val="28"/>
                <w:lang w:val="uk-UA"/>
              </w:rPr>
              <w:t>див.таб</w:t>
            </w:r>
            <w:r w:rsidR="007F0162">
              <w:rPr>
                <w:rFonts w:ascii="Times New Roman" w:hAnsi="Times New Roman" w:cs="Times New Roman"/>
                <w:i/>
                <w:sz w:val="28"/>
                <w:szCs w:val="28"/>
                <w:lang w:val="uk-UA"/>
              </w:rPr>
              <w:t>л</w:t>
            </w:r>
            <w:r w:rsidR="00CB0747" w:rsidRPr="00F4561F">
              <w:rPr>
                <w:rFonts w:ascii="Times New Roman" w:hAnsi="Times New Roman" w:cs="Times New Roman"/>
                <w:i/>
                <w:sz w:val="28"/>
                <w:szCs w:val="28"/>
                <w:lang w:val="uk-UA"/>
              </w:rPr>
              <w:t>.</w:t>
            </w:r>
            <w:r w:rsidR="007F0162">
              <w:rPr>
                <w:rFonts w:ascii="Times New Roman" w:hAnsi="Times New Roman" w:cs="Times New Roman"/>
                <w:i/>
                <w:sz w:val="28"/>
                <w:szCs w:val="28"/>
                <w:lang w:val="uk-UA"/>
              </w:rPr>
              <w:t>2/</w:t>
            </w:r>
            <w:r w:rsidR="007226BC" w:rsidRPr="00F4561F">
              <w:rPr>
                <w:rFonts w:ascii="Times New Roman" w:hAnsi="Times New Roman" w:cs="Times New Roman"/>
                <w:sz w:val="28"/>
                <w:szCs w:val="28"/>
                <w:lang w:val="uk-UA"/>
              </w:rPr>
              <w:t>)</w:t>
            </w:r>
            <w:r w:rsidR="0008339E" w:rsidRPr="00F4561F">
              <w:rPr>
                <w:rFonts w:ascii="Times New Roman" w:hAnsi="Times New Roman" w:cs="Times New Roman"/>
                <w:sz w:val="28"/>
                <w:szCs w:val="28"/>
                <w:lang w:val="uk-UA"/>
              </w:rPr>
              <w:t xml:space="preserve"> </w:t>
            </w:r>
            <w:r w:rsidR="007F0162">
              <w:rPr>
                <w:rFonts w:ascii="Times New Roman" w:hAnsi="Times New Roman" w:cs="Times New Roman"/>
                <w:sz w:val="28"/>
                <w:szCs w:val="28"/>
                <w:lang w:val="uk-UA"/>
              </w:rPr>
              <w:t>у</w:t>
            </w:r>
            <w:r w:rsidR="0008339E" w:rsidRPr="00F4561F">
              <w:rPr>
                <w:rFonts w:ascii="Times New Roman" w:hAnsi="Times New Roman" w:cs="Times New Roman"/>
                <w:sz w:val="28"/>
                <w:szCs w:val="28"/>
                <w:lang w:val="uk-UA"/>
              </w:rPr>
              <w:t xml:space="preserve"> разі здійснення будівництва об’єктів у сумах</w:t>
            </w:r>
            <w:r w:rsidR="007F0162">
              <w:rPr>
                <w:rFonts w:ascii="Times New Roman" w:hAnsi="Times New Roman" w:cs="Times New Roman"/>
                <w:sz w:val="28"/>
                <w:szCs w:val="28"/>
                <w:lang w:val="uk-UA"/>
              </w:rPr>
              <w:t>, перед</w:t>
            </w:r>
            <w:r w:rsidR="001946A6">
              <w:rPr>
                <w:rFonts w:ascii="Times New Roman" w:hAnsi="Times New Roman" w:cs="Times New Roman"/>
                <w:sz w:val="28"/>
                <w:szCs w:val="28"/>
                <w:lang w:val="uk-UA"/>
              </w:rPr>
              <w:t>-</w:t>
            </w:r>
            <w:r w:rsidR="007F0162">
              <w:rPr>
                <w:rFonts w:ascii="Times New Roman" w:hAnsi="Times New Roman" w:cs="Times New Roman"/>
                <w:sz w:val="28"/>
                <w:szCs w:val="28"/>
                <w:lang w:val="uk-UA"/>
              </w:rPr>
              <w:t xml:space="preserve">бачених Порядком </w:t>
            </w:r>
            <w:r w:rsidR="0008339E" w:rsidRPr="00F4561F">
              <w:rPr>
                <w:rFonts w:ascii="Times New Roman" w:hAnsi="Times New Roman" w:cs="Times New Roman"/>
                <w:sz w:val="28"/>
                <w:szCs w:val="28"/>
                <w:lang w:val="uk-UA"/>
              </w:rPr>
              <w:t xml:space="preserve">з </w:t>
            </w:r>
            <w:r w:rsidR="007F0162">
              <w:rPr>
                <w:rFonts w:ascii="Times New Roman" w:hAnsi="Times New Roman" w:cs="Times New Roman"/>
                <w:sz w:val="28"/>
                <w:szCs w:val="28"/>
                <w:lang w:val="uk-UA"/>
              </w:rPr>
              <w:t>у</w:t>
            </w:r>
            <w:r w:rsidR="0008339E" w:rsidRPr="00F4561F">
              <w:rPr>
                <w:rFonts w:ascii="Times New Roman" w:hAnsi="Times New Roman" w:cs="Times New Roman"/>
                <w:sz w:val="28"/>
                <w:szCs w:val="28"/>
                <w:lang w:val="uk-UA"/>
              </w:rPr>
              <w:t>несеними змінами.</w:t>
            </w:r>
          </w:p>
          <w:p w:rsidR="00553B25" w:rsidRPr="00F4561F" w:rsidRDefault="00553B25" w:rsidP="00694759">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 xml:space="preserve">Зменшення </w:t>
            </w:r>
            <w:proofErr w:type="spellStart"/>
            <w:r w:rsidRPr="00F4561F">
              <w:rPr>
                <w:rFonts w:ascii="Times New Roman" w:hAnsi="Times New Roman" w:cs="Times New Roman"/>
                <w:sz w:val="28"/>
                <w:szCs w:val="28"/>
                <w:lang w:val="uk-UA"/>
              </w:rPr>
              <w:t>навантажен-ня</w:t>
            </w:r>
            <w:proofErr w:type="spellEnd"/>
            <w:r w:rsidRPr="00F4561F">
              <w:rPr>
                <w:rFonts w:ascii="Times New Roman" w:hAnsi="Times New Roman" w:cs="Times New Roman"/>
                <w:sz w:val="28"/>
                <w:szCs w:val="28"/>
                <w:lang w:val="uk-UA"/>
              </w:rPr>
              <w:t xml:space="preserve"> на забудовників </w:t>
            </w:r>
            <w:proofErr w:type="spellStart"/>
            <w:r w:rsidRPr="00F4561F">
              <w:rPr>
                <w:rFonts w:ascii="Times New Roman" w:hAnsi="Times New Roman" w:cs="Times New Roman"/>
                <w:sz w:val="28"/>
                <w:szCs w:val="28"/>
                <w:lang w:val="uk-UA"/>
              </w:rPr>
              <w:t>від-носно</w:t>
            </w:r>
            <w:proofErr w:type="spellEnd"/>
            <w:r w:rsidRPr="00F4561F">
              <w:rPr>
                <w:rFonts w:ascii="Times New Roman" w:hAnsi="Times New Roman" w:cs="Times New Roman"/>
                <w:sz w:val="28"/>
                <w:szCs w:val="28"/>
                <w:lang w:val="uk-UA"/>
              </w:rPr>
              <w:t xml:space="preserve"> альтернативи 2 на 103 млн.</w:t>
            </w:r>
            <w:r w:rsidR="00DB28CC">
              <w:rPr>
                <w:rFonts w:ascii="Times New Roman" w:hAnsi="Times New Roman" w:cs="Times New Roman"/>
                <w:sz w:val="28"/>
                <w:szCs w:val="28"/>
                <w:lang w:val="uk-UA"/>
              </w:rPr>
              <w:t xml:space="preserve"> </w:t>
            </w:r>
            <w:r w:rsidRPr="00F4561F">
              <w:rPr>
                <w:rFonts w:ascii="Times New Roman" w:hAnsi="Times New Roman" w:cs="Times New Roman"/>
                <w:sz w:val="28"/>
                <w:szCs w:val="28"/>
                <w:lang w:val="uk-UA"/>
              </w:rPr>
              <w:t>грн.</w:t>
            </w:r>
          </w:p>
        </w:tc>
      </w:tr>
    </w:tbl>
    <w:p w:rsidR="005166CA" w:rsidRPr="00F4561F" w:rsidRDefault="00D87884" w:rsidP="00230659">
      <w:pPr>
        <w:autoSpaceDE w:val="0"/>
        <w:autoSpaceDN w:val="0"/>
        <w:adjustRightInd w:val="0"/>
        <w:spacing w:after="0" w:line="240" w:lineRule="auto"/>
        <w:jc w:val="both"/>
        <w:rPr>
          <w:rFonts w:ascii="Times New Roman" w:hAnsi="Times New Roman" w:cs="Times New Roman"/>
          <w:b/>
          <w:sz w:val="28"/>
          <w:szCs w:val="28"/>
          <w:lang w:val="uk-UA"/>
        </w:rPr>
      </w:pPr>
      <w:r w:rsidRPr="00F4561F">
        <w:rPr>
          <w:rFonts w:ascii="Times New Roman" w:hAnsi="Times New Roman" w:cs="Times New Roman"/>
          <w:i/>
          <w:sz w:val="28"/>
          <w:szCs w:val="28"/>
          <w:lang w:val="uk-UA"/>
        </w:rPr>
        <w:lastRenderedPageBreak/>
        <w:t>Примітка: п</w:t>
      </w:r>
      <w:r w:rsidR="00847671">
        <w:rPr>
          <w:rFonts w:ascii="Times New Roman" w:hAnsi="Times New Roman" w:cs="Times New Roman"/>
          <w:i/>
          <w:sz w:val="28"/>
          <w:szCs w:val="28"/>
          <w:lang w:val="uk-UA"/>
        </w:rPr>
        <w:t>ри описі альтернатив</w:t>
      </w:r>
      <w:r w:rsidR="00A14CFF" w:rsidRPr="00F4561F">
        <w:rPr>
          <w:rFonts w:ascii="Times New Roman" w:hAnsi="Times New Roman" w:cs="Times New Roman"/>
          <w:i/>
          <w:sz w:val="28"/>
          <w:szCs w:val="28"/>
          <w:lang w:val="uk-UA"/>
        </w:rPr>
        <w:t xml:space="preserve"> використовувалися фактичні дані надходжень до спеціального фонду бюджету розвитку за 2017 рік від пайової участі забудовників м. Кривого Рогу </w:t>
      </w:r>
      <w:r w:rsidR="00954A1F">
        <w:rPr>
          <w:rFonts w:ascii="Times New Roman" w:hAnsi="Times New Roman" w:cs="Times New Roman"/>
          <w:i/>
          <w:sz w:val="28"/>
          <w:szCs w:val="28"/>
          <w:lang w:val="uk-UA"/>
        </w:rPr>
        <w:t>й</w:t>
      </w:r>
      <w:r w:rsidR="00A3624D" w:rsidRPr="00F4561F">
        <w:rPr>
          <w:rFonts w:ascii="Times New Roman" w:hAnsi="Times New Roman" w:cs="Times New Roman"/>
          <w:i/>
          <w:sz w:val="28"/>
          <w:szCs w:val="28"/>
          <w:lang w:val="uk-UA"/>
        </w:rPr>
        <w:t xml:space="preserve"> </w:t>
      </w:r>
      <w:r w:rsidR="00A14CFF" w:rsidRPr="00F4561F">
        <w:rPr>
          <w:rFonts w:ascii="Times New Roman" w:hAnsi="Times New Roman" w:cs="Times New Roman"/>
          <w:i/>
          <w:sz w:val="28"/>
          <w:szCs w:val="28"/>
          <w:lang w:val="uk-UA"/>
        </w:rPr>
        <w:t xml:space="preserve">розрахункові показники відрахувань, що базуються на  основних показниках економічного та соціального розвитку міста на 2017-2019 роки (рішення міської ради </w:t>
      </w:r>
      <w:r w:rsidR="0028110E" w:rsidRPr="00F4561F">
        <w:rPr>
          <w:rFonts w:ascii="Times New Roman" w:hAnsi="Times New Roman" w:cs="Times New Roman"/>
          <w:i/>
          <w:sz w:val="28"/>
          <w:szCs w:val="28"/>
          <w:lang w:val="uk-UA"/>
        </w:rPr>
        <w:t>від 20.12.2017</w:t>
      </w:r>
      <w:r w:rsidR="0028110E">
        <w:rPr>
          <w:rFonts w:ascii="Times New Roman" w:hAnsi="Times New Roman" w:cs="Times New Roman"/>
          <w:i/>
          <w:sz w:val="28"/>
          <w:szCs w:val="28"/>
          <w:lang w:val="uk-UA"/>
        </w:rPr>
        <w:t xml:space="preserve"> </w:t>
      </w:r>
      <w:r w:rsidR="00A14CFF" w:rsidRPr="00F4561F">
        <w:rPr>
          <w:rFonts w:ascii="Times New Roman" w:hAnsi="Times New Roman" w:cs="Times New Roman"/>
          <w:i/>
          <w:sz w:val="28"/>
          <w:szCs w:val="28"/>
          <w:lang w:val="uk-UA"/>
        </w:rPr>
        <w:t xml:space="preserve">№2287 </w:t>
      </w:r>
      <w:r w:rsidR="00954A1F" w:rsidRPr="00954A1F">
        <w:rPr>
          <w:rFonts w:ascii="Times New Roman" w:hAnsi="Times New Roman" w:cs="Times New Roman"/>
          <w:i/>
          <w:sz w:val="28"/>
          <w:szCs w:val="28"/>
          <w:lang w:val="uk-UA"/>
        </w:rPr>
        <w:t>«Про внесення змін до рішення міської ради від 21.12.2016 №1171 «Про затвердження Програми економічного та с</w:t>
      </w:r>
      <w:r w:rsidR="00954A1F">
        <w:rPr>
          <w:rFonts w:ascii="Times New Roman" w:hAnsi="Times New Roman" w:cs="Times New Roman"/>
          <w:i/>
          <w:sz w:val="28"/>
          <w:szCs w:val="28"/>
          <w:lang w:val="uk-UA"/>
        </w:rPr>
        <w:t xml:space="preserve">оціального розвитку </w:t>
      </w:r>
      <w:r w:rsidR="00954A1F" w:rsidRPr="00954A1F">
        <w:rPr>
          <w:rFonts w:ascii="Times New Roman" w:hAnsi="Times New Roman" w:cs="Times New Roman"/>
          <w:i/>
          <w:sz w:val="28"/>
          <w:szCs w:val="28"/>
          <w:lang w:val="uk-UA"/>
        </w:rPr>
        <w:t>м. Кривого Рогу на 2017 – 2019 роки»</w:t>
      </w:r>
      <w:r w:rsidR="00A14CFF" w:rsidRPr="00F4561F">
        <w:rPr>
          <w:rFonts w:ascii="Times New Roman" w:hAnsi="Times New Roman" w:cs="Times New Roman"/>
          <w:i/>
          <w:sz w:val="28"/>
          <w:szCs w:val="28"/>
          <w:lang w:val="uk-UA"/>
        </w:rPr>
        <w:t>).</w:t>
      </w:r>
    </w:p>
    <w:p w:rsidR="00A00C7D" w:rsidRDefault="00A00C7D" w:rsidP="00A00C7D">
      <w:pPr>
        <w:spacing w:after="120"/>
        <w:ind w:firstLine="709"/>
        <w:jc w:val="right"/>
        <w:rPr>
          <w:rFonts w:ascii="Times New Roman" w:hAnsi="Times New Roman" w:cs="Times New Roman"/>
          <w:i/>
          <w:sz w:val="28"/>
          <w:szCs w:val="28"/>
          <w:lang w:val="uk-UA"/>
        </w:rPr>
      </w:pPr>
      <w:r w:rsidRPr="00F4561F">
        <w:rPr>
          <w:rFonts w:ascii="Times New Roman" w:hAnsi="Times New Roman" w:cs="Times New Roman"/>
          <w:i/>
          <w:sz w:val="28"/>
          <w:szCs w:val="28"/>
          <w:lang w:val="uk-UA"/>
        </w:rPr>
        <w:t xml:space="preserve">Таблиця </w:t>
      </w:r>
      <w:r>
        <w:rPr>
          <w:rFonts w:ascii="Times New Roman" w:hAnsi="Times New Roman" w:cs="Times New Roman"/>
          <w:i/>
          <w:sz w:val="28"/>
          <w:szCs w:val="28"/>
          <w:lang w:val="uk-UA"/>
        </w:rPr>
        <w:t>8</w:t>
      </w:r>
    </w:p>
    <w:tbl>
      <w:tblPr>
        <w:tblStyle w:val="a4"/>
        <w:tblW w:w="0" w:type="auto"/>
        <w:tblLook w:val="04A0" w:firstRow="1" w:lastRow="0" w:firstColumn="1" w:lastColumn="0" w:noHBand="0" w:noVBand="1"/>
      </w:tblPr>
      <w:tblGrid>
        <w:gridCol w:w="6771"/>
        <w:gridCol w:w="3083"/>
      </w:tblGrid>
      <w:tr w:rsidR="00A00C7D" w:rsidTr="00A00C7D">
        <w:tc>
          <w:tcPr>
            <w:tcW w:w="6771" w:type="dxa"/>
          </w:tcPr>
          <w:p w:rsidR="00A00C7D" w:rsidRPr="00A00C7D" w:rsidRDefault="00A00C7D" w:rsidP="00105BA5">
            <w:pPr>
              <w:spacing w:before="150" w:after="150"/>
              <w:jc w:val="center"/>
              <w:rPr>
                <w:rFonts w:ascii="Times New Roman" w:eastAsia="Times New Roman" w:hAnsi="Times New Roman" w:cs="Times New Roman"/>
                <w:b/>
                <w:i/>
                <w:color w:val="000000"/>
                <w:sz w:val="28"/>
                <w:szCs w:val="28"/>
                <w:lang w:val="uk-UA" w:eastAsia="ru-RU"/>
              </w:rPr>
            </w:pPr>
            <w:r w:rsidRPr="00A00C7D">
              <w:rPr>
                <w:rFonts w:ascii="Times New Roman" w:eastAsia="Times New Roman" w:hAnsi="Times New Roman" w:cs="Times New Roman"/>
                <w:b/>
                <w:i/>
                <w:color w:val="000000"/>
                <w:sz w:val="28"/>
                <w:szCs w:val="28"/>
                <w:lang w:val="uk-UA" w:eastAsia="ru-RU"/>
              </w:rPr>
              <w:t>Сумарні витрати за альтернативами</w:t>
            </w:r>
          </w:p>
        </w:tc>
        <w:tc>
          <w:tcPr>
            <w:tcW w:w="3083" w:type="dxa"/>
          </w:tcPr>
          <w:p w:rsidR="00A00C7D" w:rsidRPr="00A00C7D" w:rsidRDefault="00A00C7D" w:rsidP="00E54FE4">
            <w:pPr>
              <w:spacing w:before="150" w:after="150"/>
              <w:jc w:val="center"/>
              <w:rPr>
                <w:rFonts w:ascii="Times New Roman" w:eastAsia="Times New Roman" w:hAnsi="Times New Roman" w:cs="Times New Roman"/>
                <w:b/>
                <w:i/>
                <w:color w:val="000000"/>
                <w:sz w:val="28"/>
                <w:szCs w:val="28"/>
                <w:lang w:val="uk-UA" w:eastAsia="ru-RU"/>
              </w:rPr>
            </w:pPr>
            <w:r w:rsidRPr="00A00C7D">
              <w:rPr>
                <w:rFonts w:ascii="Times New Roman" w:eastAsia="Times New Roman" w:hAnsi="Times New Roman" w:cs="Times New Roman"/>
                <w:b/>
                <w:i/>
                <w:color w:val="000000"/>
                <w:sz w:val="28"/>
                <w:szCs w:val="28"/>
                <w:lang w:val="uk-UA" w:eastAsia="ru-RU"/>
              </w:rPr>
              <w:t>Сума витрат, грн</w:t>
            </w:r>
            <w:r w:rsidR="00E54FE4">
              <w:rPr>
                <w:rFonts w:ascii="Times New Roman" w:eastAsia="Times New Roman" w:hAnsi="Times New Roman" w:cs="Times New Roman"/>
                <w:b/>
                <w:i/>
                <w:color w:val="000000"/>
                <w:sz w:val="28"/>
                <w:szCs w:val="28"/>
                <w:lang w:val="uk-UA" w:eastAsia="ru-RU"/>
              </w:rPr>
              <w:t>.</w:t>
            </w:r>
          </w:p>
        </w:tc>
      </w:tr>
      <w:tr w:rsidR="00A00C7D" w:rsidTr="00A00C7D">
        <w:tc>
          <w:tcPr>
            <w:tcW w:w="6771" w:type="dxa"/>
          </w:tcPr>
          <w:p w:rsidR="00A00C7D" w:rsidRDefault="00A00C7D" w:rsidP="00E54FE4">
            <w:pPr>
              <w:spacing w:after="120"/>
              <w:rPr>
                <w:rFonts w:ascii="Times New Roman" w:hAnsi="Times New Roman" w:cs="Times New Roman"/>
                <w:sz w:val="28"/>
                <w:szCs w:val="28"/>
                <w:lang w:val="uk-UA"/>
              </w:rPr>
            </w:pPr>
            <w:r w:rsidRPr="00F4561F">
              <w:rPr>
                <w:rFonts w:ascii="Times New Roman" w:eastAsia="Times New Roman" w:hAnsi="Times New Roman" w:cs="Times New Roman"/>
                <w:color w:val="000000"/>
                <w:sz w:val="28"/>
                <w:szCs w:val="28"/>
                <w:lang w:val="uk-UA" w:eastAsia="ru-RU"/>
              </w:rPr>
              <w:t>Альтернатива 1. Сумарні витрати для суб</w:t>
            </w:r>
            <w:r w:rsidR="00733F99">
              <w:rPr>
                <w:rFonts w:ascii="Times New Roman" w:eastAsia="Times New Roman" w:hAnsi="Times New Roman" w:cs="Times New Roman"/>
                <w:color w:val="000000"/>
                <w:sz w:val="28"/>
                <w:szCs w:val="28"/>
                <w:lang w:val="uk-UA" w:eastAsia="ru-RU"/>
              </w:rPr>
              <w:t>’єктів господарювання великого й</w:t>
            </w:r>
            <w:r w:rsidRPr="00F4561F">
              <w:rPr>
                <w:rFonts w:ascii="Times New Roman" w:eastAsia="Times New Roman" w:hAnsi="Times New Roman" w:cs="Times New Roman"/>
                <w:color w:val="000000"/>
                <w:sz w:val="28"/>
                <w:szCs w:val="28"/>
                <w:lang w:val="uk-UA" w:eastAsia="ru-RU"/>
              </w:rPr>
              <w:t xml:space="preserve"> середнього підприємництва  (</w:t>
            </w:r>
            <w:r w:rsidRPr="00F4561F">
              <w:rPr>
                <w:rFonts w:ascii="Times New Roman" w:eastAsia="Times New Roman" w:hAnsi="Times New Roman" w:cs="Times New Roman"/>
                <w:i/>
                <w:color w:val="000000"/>
                <w:sz w:val="28"/>
                <w:szCs w:val="28"/>
                <w:lang w:val="uk-UA" w:eastAsia="ru-RU"/>
              </w:rPr>
              <w:t xml:space="preserve">рядок 11 таблиці «Витрати на одного суб’єкта господарювання великого </w:t>
            </w:r>
            <w:r w:rsidR="00E54FE4">
              <w:rPr>
                <w:rFonts w:ascii="Times New Roman" w:eastAsia="Times New Roman" w:hAnsi="Times New Roman" w:cs="Times New Roman"/>
                <w:i/>
                <w:color w:val="000000"/>
                <w:sz w:val="28"/>
                <w:szCs w:val="28"/>
                <w:lang w:val="uk-UA" w:eastAsia="ru-RU"/>
              </w:rPr>
              <w:t>й</w:t>
            </w:r>
            <w:r w:rsidRPr="00F4561F">
              <w:rPr>
                <w:rFonts w:ascii="Times New Roman" w:eastAsia="Times New Roman" w:hAnsi="Times New Roman" w:cs="Times New Roman"/>
                <w:i/>
                <w:color w:val="000000"/>
                <w:sz w:val="28"/>
                <w:szCs w:val="28"/>
                <w:lang w:val="uk-UA" w:eastAsia="ru-RU"/>
              </w:rPr>
              <w:t xml:space="preserve"> середнього підприємництва, </w:t>
            </w:r>
            <w:r w:rsidR="00E54FE4">
              <w:rPr>
                <w:rFonts w:ascii="Times New Roman" w:eastAsia="Times New Roman" w:hAnsi="Times New Roman" w:cs="Times New Roman"/>
                <w:i/>
                <w:color w:val="000000"/>
                <w:sz w:val="28"/>
                <w:szCs w:val="28"/>
                <w:lang w:val="uk-UA" w:eastAsia="ru-RU"/>
              </w:rPr>
              <w:t>що</w:t>
            </w:r>
            <w:r w:rsidRPr="00F4561F">
              <w:rPr>
                <w:rFonts w:ascii="Times New Roman" w:eastAsia="Times New Roman" w:hAnsi="Times New Roman" w:cs="Times New Roman"/>
                <w:i/>
                <w:color w:val="000000"/>
                <w:sz w:val="28"/>
                <w:szCs w:val="28"/>
                <w:lang w:val="uk-UA" w:eastAsia="ru-RU"/>
              </w:rPr>
              <w:t xml:space="preserve"> виникають внаслідо</w:t>
            </w:r>
            <w:r w:rsidR="00733F99">
              <w:rPr>
                <w:rFonts w:ascii="Times New Roman" w:eastAsia="Times New Roman" w:hAnsi="Times New Roman" w:cs="Times New Roman"/>
                <w:i/>
                <w:color w:val="000000"/>
                <w:sz w:val="28"/>
                <w:szCs w:val="28"/>
                <w:lang w:val="uk-UA" w:eastAsia="ru-RU"/>
              </w:rPr>
              <w:t>к дії регуляторного акта» додат</w:t>
            </w:r>
            <w:r w:rsidRPr="00F4561F">
              <w:rPr>
                <w:rFonts w:ascii="Times New Roman" w:eastAsia="Times New Roman" w:hAnsi="Times New Roman" w:cs="Times New Roman"/>
                <w:i/>
                <w:color w:val="000000"/>
                <w:sz w:val="28"/>
                <w:szCs w:val="28"/>
                <w:lang w:val="uk-UA" w:eastAsia="ru-RU"/>
              </w:rPr>
              <w:t>к</w:t>
            </w:r>
            <w:r w:rsidR="00733F99">
              <w:rPr>
                <w:rFonts w:ascii="Times New Roman" w:eastAsia="Times New Roman" w:hAnsi="Times New Roman" w:cs="Times New Roman"/>
                <w:i/>
                <w:color w:val="000000"/>
                <w:sz w:val="28"/>
                <w:szCs w:val="28"/>
                <w:lang w:val="uk-UA" w:eastAsia="ru-RU"/>
              </w:rPr>
              <w:t>а</w:t>
            </w:r>
            <w:r w:rsidRPr="00F4561F">
              <w:rPr>
                <w:rFonts w:ascii="Times New Roman" w:eastAsia="Times New Roman" w:hAnsi="Times New Roman" w:cs="Times New Roman"/>
                <w:i/>
                <w:color w:val="000000"/>
                <w:sz w:val="28"/>
                <w:szCs w:val="28"/>
                <w:lang w:val="uk-UA" w:eastAsia="ru-RU"/>
              </w:rPr>
              <w:t xml:space="preserve"> 1 </w:t>
            </w:r>
            <w:r w:rsidR="00E54FE4">
              <w:rPr>
                <w:rFonts w:ascii="Times New Roman" w:eastAsia="Times New Roman" w:hAnsi="Times New Roman" w:cs="Times New Roman"/>
                <w:i/>
                <w:color w:val="000000"/>
                <w:sz w:val="28"/>
                <w:szCs w:val="28"/>
                <w:lang w:val="uk-UA" w:eastAsia="ru-RU"/>
              </w:rPr>
              <w:t>д</w:t>
            </w:r>
            <w:r w:rsidRPr="00F4561F">
              <w:rPr>
                <w:rFonts w:ascii="Times New Roman" w:eastAsia="Times New Roman" w:hAnsi="Times New Roman" w:cs="Times New Roman"/>
                <w:i/>
                <w:color w:val="000000"/>
                <w:sz w:val="28"/>
                <w:szCs w:val="28"/>
                <w:lang w:val="uk-UA" w:eastAsia="ru-RU"/>
              </w:rPr>
              <w:t>о Аналізу</w:t>
            </w:r>
            <w:r w:rsidRPr="00F4561F">
              <w:rPr>
                <w:rFonts w:ascii="Times New Roman" w:eastAsia="Times New Roman" w:hAnsi="Times New Roman" w:cs="Times New Roman"/>
                <w:color w:val="000000"/>
                <w:sz w:val="28"/>
                <w:szCs w:val="28"/>
                <w:lang w:val="uk-UA" w:eastAsia="ru-RU"/>
              </w:rPr>
              <w:t>)</w:t>
            </w:r>
          </w:p>
        </w:tc>
        <w:tc>
          <w:tcPr>
            <w:tcW w:w="3083" w:type="dxa"/>
          </w:tcPr>
          <w:p w:rsidR="00A00C7D" w:rsidRDefault="00A00C7D" w:rsidP="00A00C7D">
            <w:pPr>
              <w:spacing w:after="120"/>
              <w:jc w:val="center"/>
              <w:rPr>
                <w:rFonts w:ascii="Times New Roman" w:hAnsi="Times New Roman" w:cs="Times New Roman"/>
                <w:sz w:val="28"/>
                <w:szCs w:val="28"/>
                <w:lang w:val="uk-UA"/>
              </w:rPr>
            </w:pPr>
            <w:r w:rsidRPr="00F4561F">
              <w:rPr>
                <w:rFonts w:ascii="Times New Roman" w:eastAsia="Times New Roman" w:hAnsi="Times New Roman" w:cs="Times New Roman"/>
                <w:color w:val="000000"/>
                <w:sz w:val="28"/>
                <w:szCs w:val="28"/>
                <w:lang w:val="uk-UA" w:eastAsia="ru-RU"/>
              </w:rPr>
              <w:t>1 401 695,50</w:t>
            </w:r>
          </w:p>
        </w:tc>
      </w:tr>
      <w:tr w:rsidR="00A00C7D" w:rsidTr="00A00C7D">
        <w:tc>
          <w:tcPr>
            <w:tcW w:w="6771" w:type="dxa"/>
          </w:tcPr>
          <w:p w:rsidR="00A00C7D" w:rsidRDefault="00A00C7D" w:rsidP="00E54FE4">
            <w:pPr>
              <w:spacing w:after="120"/>
              <w:rPr>
                <w:rFonts w:ascii="Times New Roman" w:hAnsi="Times New Roman" w:cs="Times New Roman"/>
                <w:sz w:val="28"/>
                <w:szCs w:val="28"/>
                <w:lang w:val="uk-UA"/>
              </w:rPr>
            </w:pPr>
            <w:r w:rsidRPr="00F4561F">
              <w:rPr>
                <w:rFonts w:ascii="Times New Roman" w:eastAsia="Times New Roman" w:hAnsi="Times New Roman" w:cs="Times New Roman"/>
                <w:color w:val="000000"/>
                <w:sz w:val="28"/>
                <w:szCs w:val="28"/>
                <w:lang w:val="uk-UA" w:eastAsia="ru-RU"/>
              </w:rPr>
              <w:t>Альтернатива 2. Сумарні витрати для суб</w:t>
            </w:r>
            <w:r w:rsidR="00733F99">
              <w:rPr>
                <w:rFonts w:ascii="Times New Roman" w:eastAsia="Times New Roman" w:hAnsi="Times New Roman" w:cs="Times New Roman"/>
                <w:color w:val="000000"/>
                <w:sz w:val="28"/>
                <w:szCs w:val="28"/>
                <w:lang w:val="uk-UA" w:eastAsia="ru-RU"/>
              </w:rPr>
              <w:t>’єктів господарювання великого й</w:t>
            </w:r>
            <w:r w:rsidRPr="00F4561F">
              <w:rPr>
                <w:rFonts w:ascii="Times New Roman" w:eastAsia="Times New Roman" w:hAnsi="Times New Roman" w:cs="Times New Roman"/>
                <w:color w:val="000000"/>
                <w:sz w:val="28"/>
                <w:szCs w:val="28"/>
                <w:lang w:val="uk-UA" w:eastAsia="ru-RU"/>
              </w:rPr>
              <w:t xml:space="preserve"> середнього підприємництва (</w:t>
            </w:r>
            <w:r w:rsidRPr="00F4561F">
              <w:rPr>
                <w:rFonts w:ascii="Times New Roman" w:eastAsia="Times New Roman" w:hAnsi="Times New Roman" w:cs="Times New Roman"/>
                <w:i/>
                <w:color w:val="000000"/>
                <w:sz w:val="28"/>
                <w:szCs w:val="28"/>
                <w:lang w:val="uk-UA" w:eastAsia="ru-RU"/>
              </w:rPr>
              <w:t xml:space="preserve">рядок 11 таблиці «Витрати на одного суб’єкта господарювання великого </w:t>
            </w:r>
            <w:r w:rsidR="00E54FE4">
              <w:rPr>
                <w:rFonts w:ascii="Times New Roman" w:eastAsia="Times New Roman" w:hAnsi="Times New Roman" w:cs="Times New Roman"/>
                <w:i/>
                <w:color w:val="000000"/>
                <w:sz w:val="28"/>
                <w:szCs w:val="28"/>
                <w:lang w:val="uk-UA" w:eastAsia="ru-RU"/>
              </w:rPr>
              <w:t>й</w:t>
            </w:r>
            <w:r w:rsidRPr="00F4561F">
              <w:rPr>
                <w:rFonts w:ascii="Times New Roman" w:eastAsia="Times New Roman" w:hAnsi="Times New Roman" w:cs="Times New Roman"/>
                <w:i/>
                <w:color w:val="000000"/>
                <w:sz w:val="28"/>
                <w:szCs w:val="28"/>
                <w:lang w:val="uk-UA" w:eastAsia="ru-RU"/>
              </w:rPr>
              <w:t xml:space="preserve"> середнього підприємництва, </w:t>
            </w:r>
            <w:r w:rsidR="00E54FE4">
              <w:rPr>
                <w:rFonts w:ascii="Times New Roman" w:eastAsia="Times New Roman" w:hAnsi="Times New Roman" w:cs="Times New Roman"/>
                <w:i/>
                <w:color w:val="000000"/>
                <w:sz w:val="28"/>
                <w:szCs w:val="28"/>
                <w:lang w:val="uk-UA" w:eastAsia="ru-RU"/>
              </w:rPr>
              <w:t>що</w:t>
            </w:r>
            <w:r w:rsidR="00A81AC5">
              <w:rPr>
                <w:rFonts w:ascii="Times New Roman" w:eastAsia="Times New Roman" w:hAnsi="Times New Roman" w:cs="Times New Roman"/>
                <w:i/>
                <w:color w:val="000000"/>
                <w:sz w:val="28"/>
                <w:szCs w:val="28"/>
                <w:lang w:val="uk-UA" w:eastAsia="ru-RU"/>
              </w:rPr>
              <w:t xml:space="preserve"> </w:t>
            </w:r>
            <w:r w:rsidRPr="00F4561F">
              <w:rPr>
                <w:rFonts w:ascii="Times New Roman" w:eastAsia="Times New Roman" w:hAnsi="Times New Roman" w:cs="Times New Roman"/>
                <w:i/>
                <w:color w:val="000000"/>
                <w:sz w:val="28"/>
                <w:szCs w:val="28"/>
                <w:lang w:val="uk-UA" w:eastAsia="ru-RU"/>
              </w:rPr>
              <w:t>виникають внаслідок дії регуляторного акта»</w:t>
            </w:r>
            <w:r w:rsidRPr="00F4561F">
              <w:rPr>
                <w:i/>
                <w:lang w:val="uk-UA"/>
              </w:rPr>
              <w:t xml:space="preserve"> </w:t>
            </w:r>
            <w:r w:rsidR="00733F99">
              <w:rPr>
                <w:rFonts w:ascii="Times New Roman" w:eastAsia="Times New Roman" w:hAnsi="Times New Roman" w:cs="Times New Roman"/>
                <w:i/>
                <w:color w:val="000000"/>
                <w:sz w:val="28"/>
                <w:szCs w:val="28"/>
                <w:lang w:val="uk-UA" w:eastAsia="ru-RU"/>
              </w:rPr>
              <w:t>додат</w:t>
            </w:r>
            <w:r w:rsidRPr="00F4561F">
              <w:rPr>
                <w:rFonts w:ascii="Times New Roman" w:eastAsia="Times New Roman" w:hAnsi="Times New Roman" w:cs="Times New Roman"/>
                <w:i/>
                <w:color w:val="000000"/>
                <w:sz w:val="28"/>
                <w:szCs w:val="28"/>
                <w:lang w:val="uk-UA" w:eastAsia="ru-RU"/>
              </w:rPr>
              <w:t>к</w:t>
            </w:r>
            <w:r w:rsidR="00733F99">
              <w:rPr>
                <w:rFonts w:ascii="Times New Roman" w:eastAsia="Times New Roman" w:hAnsi="Times New Roman" w:cs="Times New Roman"/>
                <w:i/>
                <w:color w:val="000000"/>
                <w:sz w:val="28"/>
                <w:szCs w:val="28"/>
                <w:lang w:val="uk-UA" w:eastAsia="ru-RU"/>
              </w:rPr>
              <w:t>а</w:t>
            </w:r>
            <w:r w:rsidRPr="00F4561F">
              <w:rPr>
                <w:rFonts w:ascii="Times New Roman" w:eastAsia="Times New Roman" w:hAnsi="Times New Roman" w:cs="Times New Roman"/>
                <w:i/>
                <w:color w:val="000000"/>
                <w:sz w:val="28"/>
                <w:szCs w:val="28"/>
                <w:lang w:val="uk-UA" w:eastAsia="ru-RU"/>
              </w:rPr>
              <w:t xml:space="preserve"> 1</w:t>
            </w:r>
            <w:r w:rsidRPr="00F4561F">
              <w:rPr>
                <w:lang w:val="uk-UA"/>
              </w:rPr>
              <w:t xml:space="preserve"> </w:t>
            </w:r>
            <w:r w:rsidR="00E54FE4">
              <w:rPr>
                <w:rFonts w:ascii="Times New Roman" w:eastAsia="Times New Roman" w:hAnsi="Times New Roman" w:cs="Times New Roman"/>
                <w:i/>
                <w:color w:val="000000"/>
                <w:sz w:val="28"/>
                <w:szCs w:val="28"/>
                <w:lang w:val="uk-UA" w:eastAsia="ru-RU"/>
              </w:rPr>
              <w:t>д</w:t>
            </w:r>
            <w:r w:rsidRPr="00F4561F">
              <w:rPr>
                <w:rFonts w:ascii="Times New Roman" w:eastAsia="Times New Roman" w:hAnsi="Times New Roman" w:cs="Times New Roman"/>
                <w:i/>
                <w:color w:val="000000"/>
                <w:sz w:val="28"/>
                <w:szCs w:val="28"/>
                <w:lang w:val="uk-UA" w:eastAsia="ru-RU"/>
              </w:rPr>
              <w:t>о Аналізу</w:t>
            </w:r>
            <w:r w:rsidRPr="00F4561F">
              <w:rPr>
                <w:rFonts w:ascii="Times New Roman" w:eastAsia="Times New Roman" w:hAnsi="Times New Roman" w:cs="Times New Roman"/>
                <w:color w:val="000000"/>
                <w:sz w:val="28"/>
                <w:szCs w:val="28"/>
                <w:lang w:val="uk-UA" w:eastAsia="ru-RU"/>
              </w:rPr>
              <w:t>)</w:t>
            </w:r>
          </w:p>
        </w:tc>
        <w:tc>
          <w:tcPr>
            <w:tcW w:w="3083" w:type="dxa"/>
          </w:tcPr>
          <w:p w:rsidR="00A00C7D" w:rsidRDefault="00A00C7D" w:rsidP="00A00C7D">
            <w:pPr>
              <w:spacing w:after="120"/>
              <w:jc w:val="center"/>
              <w:rPr>
                <w:rFonts w:ascii="Times New Roman" w:hAnsi="Times New Roman" w:cs="Times New Roman"/>
                <w:sz w:val="28"/>
                <w:szCs w:val="28"/>
                <w:lang w:val="uk-UA"/>
              </w:rPr>
            </w:pPr>
            <w:r w:rsidRPr="00F4561F">
              <w:rPr>
                <w:rFonts w:ascii="Times New Roman" w:eastAsia="Times New Roman" w:hAnsi="Times New Roman" w:cs="Times New Roman"/>
                <w:color w:val="000000"/>
                <w:sz w:val="28"/>
                <w:szCs w:val="28"/>
                <w:lang w:val="uk-UA" w:eastAsia="ru-RU"/>
              </w:rPr>
              <w:t>135 001 695,50</w:t>
            </w:r>
          </w:p>
        </w:tc>
      </w:tr>
      <w:tr w:rsidR="00A00C7D" w:rsidTr="00A00C7D">
        <w:tc>
          <w:tcPr>
            <w:tcW w:w="6771" w:type="dxa"/>
          </w:tcPr>
          <w:p w:rsidR="00A00C7D" w:rsidRDefault="00A00C7D" w:rsidP="00E54FE4">
            <w:pPr>
              <w:spacing w:after="120"/>
              <w:rPr>
                <w:rFonts w:ascii="Times New Roman" w:hAnsi="Times New Roman" w:cs="Times New Roman"/>
                <w:sz w:val="28"/>
                <w:szCs w:val="28"/>
                <w:lang w:val="uk-UA"/>
              </w:rPr>
            </w:pPr>
            <w:r w:rsidRPr="00F4561F">
              <w:rPr>
                <w:rFonts w:ascii="Times New Roman" w:eastAsia="Times New Roman" w:hAnsi="Times New Roman" w:cs="Times New Roman"/>
                <w:color w:val="000000"/>
                <w:sz w:val="28"/>
                <w:szCs w:val="28"/>
                <w:lang w:val="uk-UA" w:eastAsia="ru-RU"/>
              </w:rPr>
              <w:t xml:space="preserve">Альтернатива 3. Сумарні витрати для суб’єктів </w:t>
            </w:r>
            <w:r w:rsidR="00733F99">
              <w:rPr>
                <w:rFonts w:ascii="Times New Roman" w:eastAsia="Times New Roman" w:hAnsi="Times New Roman" w:cs="Times New Roman"/>
                <w:color w:val="000000"/>
                <w:sz w:val="28"/>
                <w:szCs w:val="28"/>
                <w:lang w:val="uk-UA" w:eastAsia="ru-RU"/>
              </w:rPr>
              <w:t>господарювання великого й</w:t>
            </w:r>
            <w:r w:rsidRPr="00F4561F">
              <w:rPr>
                <w:rFonts w:ascii="Times New Roman" w:eastAsia="Times New Roman" w:hAnsi="Times New Roman" w:cs="Times New Roman"/>
                <w:color w:val="000000"/>
                <w:sz w:val="28"/>
                <w:szCs w:val="28"/>
                <w:lang w:val="uk-UA" w:eastAsia="ru-RU"/>
              </w:rPr>
              <w:t xml:space="preserve"> середнього підприємництва  (</w:t>
            </w:r>
            <w:r w:rsidRPr="00F4561F">
              <w:rPr>
                <w:rFonts w:ascii="Times New Roman" w:eastAsia="Times New Roman" w:hAnsi="Times New Roman" w:cs="Times New Roman"/>
                <w:i/>
                <w:color w:val="000000"/>
                <w:sz w:val="28"/>
                <w:szCs w:val="28"/>
                <w:lang w:val="uk-UA" w:eastAsia="ru-RU"/>
              </w:rPr>
              <w:t xml:space="preserve">рядок 11 таблиці «Витрати на одного суб’єкта господарювання великого </w:t>
            </w:r>
            <w:r w:rsidR="00E54FE4">
              <w:rPr>
                <w:rFonts w:ascii="Times New Roman" w:eastAsia="Times New Roman" w:hAnsi="Times New Roman" w:cs="Times New Roman"/>
                <w:i/>
                <w:color w:val="000000"/>
                <w:sz w:val="28"/>
                <w:szCs w:val="28"/>
                <w:lang w:val="uk-UA" w:eastAsia="ru-RU"/>
              </w:rPr>
              <w:t>й</w:t>
            </w:r>
            <w:r w:rsidRPr="00F4561F">
              <w:rPr>
                <w:rFonts w:ascii="Times New Roman" w:eastAsia="Times New Roman" w:hAnsi="Times New Roman" w:cs="Times New Roman"/>
                <w:i/>
                <w:color w:val="000000"/>
                <w:sz w:val="28"/>
                <w:szCs w:val="28"/>
                <w:lang w:val="uk-UA" w:eastAsia="ru-RU"/>
              </w:rPr>
              <w:t xml:space="preserve"> середнього підприємництва, </w:t>
            </w:r>
            <w:r w:rsidR="00E54FE4">
              <w:rPr>
                <w:rFonts w:ascii="Times New Roman" w:eastAsia="Times New Roman" w:hAnsi="Times New Roman" w:cs="Times New Roman"/>
                <w:i/>
                <w:color w:val="000000"/>
                <w:sz w:val="28"/>
                <w:szCs w:val="28"/>
                <w:lang w:val="uk-UA" w:eastAsia="ru-RU"/>
              </w:rPr>
              <w:t>що</w:t>
            </w:r>
            <w:r w:rsidRPr="00F4561F">
              <w:rPr>
                <w:rFonts w:ascii="Times New Roman" w:eastAsia="Times New Roman" w:hAnsi="Times New Roman" w:cs="Times New Roman"/>
                <w:i/>
                <w:color w:val="000000"/>
                <w:sz w:val="28"/>
                <w:szCs w:val="28"/>
                <w:lang w:val="uk-UA" w:eastAsia="ru-RU"/>
              </w:rPr>
              <w:t xml:space="preserve"> виникають внаслідок дії регуляторного акта»</w:t>
            </w:r>
            <w:r w:rsidRPr="00F4561F">
              <w:rPr>
                <w:i/>
                <w:lang w:val="uk-UA"/>
              </w:rPr>
              <w:t xml:space="preserve"> </w:t>
            </w:r>
            <w:r w:rsidR="00733F99">
              <w:rPr>
                <w:rFonts w:ascii="Times New Roman" w:eastAsia="Times New Roman" w:hAnsi="Times New Roman" w:cs="Times New Roman"/>
                <w:i/>
                <w:color w:val="000000"/>
                <w:sz w:val="28"/>
                <w:szCs w:val="28"/>
                <w:lang w:val="uk-UA" w:eastAsia="ru-RU"/>
              </w:rPr>
              <w:t>додат</w:t>
            </w:r>
            <w:r w:rsidRPr="00F4561F">
              <w:rPr>
                <w:rFonts w:ascii="Times New Roman" w:eastAsia="Times New Roman" w:hAnsi="Times New Roman" w:cs="Times New Roman"/>
                <w:i/>
                <w:color w:val="000000"/>
                <w:sz w:val="28"/>
                <w:szCs w:val="28"/>
                <w:lang w:val="uk-UA" w:eastAsia="ru-RU"/>
              </w:rPr>
              <w:t>к</w:t>
            </w:r>
            <w:r w:rsidR="00733F99">
              <w:rPr>
                <w:rFonts w:ascii="Times New Roman" w:eastAsia="Times New Roman" w:hAnsi="Times New Roman" w:cs="Times New Roman"/>
                <w:i/>
                <w:color w:val="000000"/>
                <w:sz w:val="28"/>
                <w:szCs w:val="28"/>
                <w:lang w:val="uk-UA" w:eastAsia="ru-RU"/>
              </w:rPr>
              <w:t>а</w:t>
            </w:r>
            <w:r w:rsidRPr="00F4561F">
              <w:rPr>
                <w:rFonts w:ascii="Times New Roman" w:eastAsia="Times New Roman" w:hAnsi="Times New Roman" w:cs="Times New Roman"/>
                <w:i/>
                <w:color w:val="000000"/>
                <w:sz w:val="28"/>
                <w:szCs w:val="28"/>
                <w:lang w:val="uk-UA" w:eastAsia="ru-RU"/>
              </w:rPr>
              <w:t xml:space="preserve"> 1</w:t>
            </w:r>
            <w:r w:rsidRPr="00F4561F">
              <w:rPr>
                <w:lang w:val="uk-UA"/>
              </w:rPr>
              <w:t xml:space="preserve"> </w:t>
            </w:r>
            <w:r w:rsidR="00E54FE4">
              <w:rPr>
                <w:rFonts w:ascii="Times New Roman" w:eastAsia="Times New Roman" w:hAnsi="Times New Roman" w:cs="Times New Roman"/>
                <w:i/>
                <w:color w:val="000000"/>
                <w:sz w:val="28"/>
                <w:szCs w:val="28"/>
                <w:lang w:val="uk-UA" w:eastAsia="ru-RU"/>
              </w:rPr>
              <w:t>д</w:t>
            </w:r>
            <w:r w:rsidRPr="00F4561F">
              <w:rPr>
                <w:rFonts w:ascii="Times New Roman" w:eastAsia="Times New Roman" w:hAnsi="Times New Roman" w:cs="Times New Roman"/>
                <w:i/>
                <w:color w:val="000000"/>
                <w:sz w:val="28"/>
                <w:szCs w:val="28"/>
                <w:lang w:val="uk-UA" w:eastAsia="ru-RU"/>
              </w:rPr>
              <w:t>о Аналізу</w:t>
            </w:r>
            <w:r w:rsidRPr="00F4561F">
              <w:rPr>
                <w:rFonts w:ascii="Times New Roman" w:eastAsia="Times New Roman" w:hAnsi="Times New Roman" w:cs="Times New Roman"/>
                <w:color w:val="000000"/>
                <w:sz w:val="28"/>
                <w:szCs w:val="28"/>
                <w:lang w:val="uk-UA" w:eastAsia="ru-RU"/>
              </w:rPr>
              <w:t>)</w:t>
            </w:r>
          </w:p>
        </w:tc>
        <w:tc>
          <w:tcPr>
            <w:tcW w:w="3083" w:type="dxa"/>
          </w:tcPr>
          <w:p w:rsidR="00A00C7D" w:rsidRDefault="00A00C7D" w:rsidP="00A00C7D">
            <w:pPr>
              <w:spacing w:after="120"/>
              <w:jc w:val="center"/>
              <w:rPr>
                <w:rFonts w:ascii="Times New Roman" w:hAnsi="Times New Roman" w:cs="Times New Roman"/>
                <w:sz w:val="28"/>
                <w:szCs w:val="28"/>
                <w:lang w:val="uk-UA"/>
              </w:rPr>
            </w:pPr>
            <w:r w:rsidRPr="00F4561F">
              <w:rPr>
                <w:rFonts w:ascii="Times New Roman" w:eastAsia="Times New Roman" w:hAnsi="Times New Roman" w:cs="Times New Roman"/>
                <w:sz w:val="28"/>
                <w:szCs w:val="28"/>
                <w:lang w:val="uk-UA" w:eastAsia="ru-RU"/>
              </w:rPr>
              <w:t>33</w:t>
            </w:r>
            <w:r w:rsidR="00F2546E">
              <w:rPr>
                <w:rFonts w:ascii="Times New Roman" w:eastAsia="Times New Roman" w:hAnsi="Times New Roman" w:cs="Times New Roman"/>
                <w:sz w:val="28"/>
                <w:szCs w:val="28"/>
                <w:lang w:val="uk-UA" w:eastAsia="ru-RU"/>
              </w:rPr>
              <w:t xml:space="preserve"> </w:t>
            </w:r>
            <w:r w:rsidRPr="00F4561F">
              <w:rPr>
                <w:rFonts w:ascii="Times New Roman" w:eastAsia="Times New Roman" w:hAnsi="Times New Roman" w:cs="Times New Roman"/>
                <w:sz w:val="28"/>
                <w:szCs w:val="28"/>
                <w:lang w:val="uk-UA" w:eastAsia="ru-RU"/>
              </w:rPr>
              <w:t>701 695,50</w:t>
            </w:r>
          </w:p>
        </w:tc>
      </w:tr>
    </w:tbl>
    <w:p w:rsidR="00A00C7D" w:rsidRPr="00CA371E" w:rsidRDefault="00A00C7D" w:rsidP="00A00C7D">
      <w:pPr>
        <w:spacing w:after="120"/>
        <w:ind w:firstLine="709"/>
        <w:rPr>
          <w:rFonts w:ascii="Times New Roman" w:hAnsi="Times New Roman" w:cs="Times New Roman"/>
          <w:sz w:val="20"/>
          <w:szCs w:val="20"/>
          <w:lang w:val="uk-UA"/>
        </w:rPr>
      </w:pPr>
    </w:p>
    <w:p w:rsidR="00AA1DE7" w:rsidRPr="00081DA2" w:rsidRDefault="00B80273" w:rsidP="00AA1DE7">
      <w:pPr>
        <w:autoSpaceDE w:val="0"/>
        <w:autoSpaceDN w:val="0"/>
        <w:adjustRightInd w:val="0"/>
        <w:spacing w:after="0" w:line="240" w:lineRule="auto"/>
        <w:ind w:firstLine="851"/>
        <w:jc w:val="center"/>
        <w:rPr>
          <w:rFonts w:ascii="Times New Roman" w:hAnsi="Times New Roman" w:cs="Times New Roman"/>
          <w:b/>
          <w:i/>
          <w:sz w:val="28"/>
          <w:szCs w:val="28"/>
          <w:lang w:val="uk-UA"/>
        </w:rPr>
      </w:pPr>
      <w:r w:rsidRPr="00081DA2">
        <w:rPr>
          <w:rFonts w:ascii="Times New Roman" w:hAnsi="Times New Roman" w:cs="Times New Roman"/>
          <w:b/>
          <w:i/>
          <w:sz w:val="28"/>
          <w:szCs w:val="28"/>
          <w:lang w:val="en-US"/>
        </w:rPr>
        <w:t>IV</w:t>
      </w:r>
      <w:r w:rsidR="00AA1DE7" w:rsidRPr="00081DA2">
        <w:rPr>
          <w:rFonts w:ascii="Times New Roman" w:hAnsi="Times New Roman" w:cs="Times New Roman"/>
          <w:b/>
          <w:i/>
          <w:sz w:val="28"/>
          <w:szCs w:val="28"/>
          <w:lang w:val="uk-UA"/>
        </w:rPr>
        <w:t>. Вибір найбільш оптимального альтернативного способу досягнення цілей</w:t>
      </w:r>
    </w:p>
    <w:p w:rsidR="00955EF1" w:rsidRPr="00CA371E" w:rsidRDefault="00955EF1" w:rsidP="00AA1DE7">
      <w:pPr>
        <w:autoSpaceDE w:val="0"/>
        <w:autoSpaceDN w:val="0"/>
        <w:adjustRightInd w:val="0"/>
        <w:spacing w:after="0" w:line="240" w:lineRule="auto"/>
        <w:ind w:firstLine="851"/>
        <w:jc w:val="center"/>
        <w:rPr>
          <w:rFonts w:ascii="Times New Roman" w:hAnsi="Times New Roman" w:cs="Times New Roman"/>
          <w:b/>
          <w:sz w:val="20"/>
          <w:szCs w:val="20"/>
          <w:lang w:val="uk-UA"/>
        </w:rPr>
      </w:pPr>
    </w:p>
    <w:p w:rsidR="00955EF1" w:rsidRPr="00F4561F" w:rsidRDefault="00955EF1" w:rsidP="00955EF1">
      <w:pPr>
        <w:autoSpaceDE w:val="0"/>
        <w:autoSpaceDN w:val="0"/>
        <w:adjustRightInd w:val="0"/>
        <w:spacing w:after="0" w:line="240" w:lineRule="auto"/>
        <w:ind w:firstLine="851"/>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 xml:space="preserve">Здійснено вибір оптимального альтернативного способу </w:t>
      </w:r>
      <w:r w:rsidR="00ED1070">
        <w:rPr>
          <w:rFonts w:ascii="Times New Roman" w:hAnsi="Times New Roman" w:cs="Times New Roman"/>
          <w:sz w:val="28"/>
          <w:szCs w:val="28"/>
          <w:lang w:val="uk-UA"/>
        </w:rPr>
        <w:t xml:space="preserve">досягнення цілей </w:t>
      </w:r>
      <w:r w:rsidRPr="00F4561F">
        <w:rPr>
          <w:rFonts w:ascii="Times New Roman" w:hAnsi="Times New Roman" w:cs="Times New Roman"/>
          <w:sz w:val="28"/>
          <w:szCs w:val="28"/>
          <w:lang w:val="uk-UA"/>
        </w:rPr>
        <w:t xml:space="preserve">з урахуванням системи бальної оцінки ступеня </w:t>
      </w:r>
      <w:r w:rsidR="00ED1070">
        <w:rPr>
          <w:rFonts w:ascii="Times New Roman" w:hAnsi="Times New Roman" w:cs="Times New Roman"/>
          <w:sz w:val="28"/>
          <w:szCs w:val="28"/>
          <w:lang w:val="uk-UA"/>
        </w:rPr>
        <w:t xml:space="preserve">їх </w:t>
      </w:r>
      <w:r w:rsidRPr="00F4561F">
        <w:rPr>
          <w:rFonts w:ascii="Times New Roman" w:hAnsi="Times New Roman" w:cs="Times New Roman"/>
          <w:sz w:val="28"/>
          <w:szCs w:val="28"/>
          <w:lang w:val="uk-UA"/>
        </w:rPr>
        <w:t>досягнення.</w:t>
      </w:r>
    </w:p>
    <w:p w:rsidR="00955EF1" w:rsidRPr="00F4561F" w:rsidRDefault="00955EF1" w:rsidP="00955EF1">
      <w:pPr>
        <w:autoSpaceDE w:val="0"/>
        <w:autoSpaceDN w:val="0"/>
        <w:adjustRightInd w:val="0"/>
        <w:spacing w:after="0" w:line="240" w:lineRule="auto"/>
        <w:ind w:firstLine="851"/>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 xml:space="preserve">Оцінка ступеня досягнення визначених цілей визначається за </w:t>
      </w:r>
      <w:proofErr w:type="spellStart"/>
      <w:r w:rsidRPr="00F4561F">
        <w:rPr>
          <w:rFonts w:ascii="Times New Roman" w:hAnsi="Times New Roman" w:cs="Times New Roman"/>
          <w:sz w:val="28"/>
          <w:szCs w:val="28"/>
          <w:lang w:val="uk-UA"/>
        </w:rPr>
        <w:t>чотириба-льною</w:t>
      </w:r>
      <w:proofErr w:type="spellEnd"/>
      <w:r w:rsidRPr="00F4561F">
        <w:rPr>
          <w:rFonts w:ascii="Times New Roman" w:hAnsi="Times New Roman" w:cs="Times New Roman"/>
          <w:sz w:val="28"/>
          <w:szCs w:val="28"/>
          <w:lang w:val="uk-UA"/>
        </w:rPr>
        <w:t xml:space="preserve"> системою, де:</w:t>
      </w:r>
    </w:p>
    <w:p w:rsidR="00955EF1" w:rsidRPr="00F4561F" w:rsidRDefault="00955EF1" w:rsidP="00955EF1">
      <w:pPr>
        <w:autoSpaceDE w:val="0"/>
        <w:autoSpaceDN w:val="0"/>
        <w:adjustRightInd w:val="0"/>
        <w:spacing w:after="0" w:line="240" w:lineRule="auto"/>
        <w:ind w:firstLine="851"/>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 xml:space="preserve">4 бали – цілі ухвалення регуляторного акта можуть бути досягнуті </w:t>
      </w:r>
      <w:proofErr w:type="spellStart"/>
      <w:r w:rsidRPr="00F4561F">
        <w:rPr>
          <w:rFonts w:ascii="Times New Roman" w:hAnsi="Times New Roman" w:cs="Times New Roman"/>
          <w:sz w:val="28"/>
          <w:szCs w:val="28"/>
          <w:lang w:val="uk-UA"/>
        </w:rPr>
        <w:t>пов-ною</w:t>
      </w:r>
      <w:proofErr w:type="spellEnd"/>
      <w:r w:rsidRPr="00F4561F">
        <w:rPr>
          <w:rFonts w:ascii="Times New Roman" w:hAnsi="Times New Roman" w:cs="Times New Roman"/>
          <w:sz w:val="28"/>
          <w:szCs w:val="28"/>
          <w:lang w:val="uk-UA"/>
        </w:rPr>
        <w:t xml:space="preserve"> мірою (проблеми більше не буде);</w:t>
      </w:r>
    </w:p>
    <w:p w:rsidR="00955EF1" w:rsidRPr="00F4561F" w:rsidRDefault="00955EF1" w:rsidP="00955EF1">
      <w:pPr>
        <w:autoSpaceDE w:val="0"/>
        <w:autoSpaceDN w:val="0"/>
        <w:adjustRightInd w:val="0"/>
        <w:spacing w:after="0" w:line="240" w:lineRule="auto"/>
        <w:ind w:firstLine="851"/>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3 бали – цілі ухвалення регуляторного акта можуть бути досягнуті майже  повною мірою (усіх важливих аспектів проблеми не буде);</w:t>
      </w:r>
    </w:p>
    <w:p w:rsidR="00955EF1" w:rsidRPr="00F4561F" w:rsidRDefault="00955EF1" w:rsidP="00955EF1">
      <w:pPr>
        <w:autoSpaceDE w:val="0"/>
        <w:autoSpaceDN w:val="0"/>
        <w:adjustRightInd w:val="0"/>
        <w:spacing w:after="0" w:line="240" w:lineRule="auto"/>
        <w:ind w:firstLine="851"/>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2 бали – цілі ухвалення регуляторного акта можуть бути досягнуті частково (проблема значно зменшиться, але деякі важливі критичні її аспекти залишаться невирішеними);</w:t>
      </w:r>
    </w:p>
    <w:p w:rsidR="00955EF1" w:rsidRPr="00F4561F" w:rsidRDefault="00955EF1" w:rsidP="00955EF1">
      <w:pPr>
        <w:autoSpaceDE w:val="0"/>
        <w:autoSpaceDN w:val="0"/>
        <w:adjustRightInd w:val="0"/>
        <w:spacing w:after="0" w:line="240" w:lineRule="auto"/>
        <w:ind w:firstLine="851"/>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lastRenderedPageBreak/>
        <w:t>1 бал – цілі ухвалення регуляторного акта не можуть бути досягнуті (проблема залишається).</w:t>
      </w:r>
    </w:p>
    <w:p w:rsidR="00ED1070" w:rsidRDefault="00ED1070" w:rsidP="00ED1070">
      <w:pPr>
        <w:spacing w:after="120"/>
        <w:ind w:firstLine="709"/>
        <w:jc w:val="right"/>
        <w:rPr>
          <w:rFonts w:ascii="Times New Roman" w:hAnsi="Times New Roman" w:cs="Times New Roman"/>
          <w:i/>
          <w:sz w:val="28"/>
          <w:szCs w:val="28"/>
          <w:lang w:val="uk-UA"/>
        </w:rPr>
      </w:pPr>
      <w:r w:rsidRPr="00F4561F">
        <w:rPr>
          <w:rFonts w:ascii="Times New Roman" w:hAnsi="Times New Roman" w:cs="Times New Roman"/>
          <w:i/>
          <w:sz w:val="28"/>
          <w:szCs w:val="28"/>
          <w:lang w:val="uk-UA"/>
        </w:rPr>
        <w:t xml:space="preserve">Таблиця </w:t>
      </w:r>
      <w:r>
        <w:rPr>
          <w:rFonts w:ascii="Times New Roman" w:hAnsi="Times New Roman" w:cs="Times New Roman"/>
          <w:i/>
          <w:sz w:val="28"/>
          <w:szCs w:val="28"/>
          <w:lang w:val="uk-UA"/>
        </w:rPr>
        <w:t>9</w:t>
      </w:r>
    </w:p>
    <w:tbl>
      <w:tblPr>
        <w:tblStyle w:val="a4"/>
        <w:tblW w:w="9889" w:type="dxa"/>
        <w:tblLook w:val="04A0" w:firstRow="1" w:lastRow="0" w:firstColumn="1" w:lastColumn="0" w:noHBand="0" w:noVBand="1"/>
      </w:tblPr>
      <w:tblGrid>
        <w:gridCol w:w="2657"/>
        <w:gridCol w:w="2558"/>
        <w:gridCol w:w="4674"/>
      </w:tblGrid>
      <w:tr w:rsidR="00BF3418" w:rsidRPr="00F4561F" w:rsidTr="00ED1070">
        <w:tc>
          <w:tcPr>
            <w:tcW w:w="2657" w:type="dxa"/>
          </w:tcPr>
          <w:p w:rsidR="00BF3418" w:rsidRPr="00081DA2" w:rsidRDefault="00BF3418" w:rsidP="00BF3418">
            <w:pPr>
              <w:autoSpaceDE w:val="0"/>
              <w:autoSpaceDN w:val="0"/>
              <w:adjustRightInd w:val="0"/>
              <w:jc w:val="center"/>
              <w:rPr>
                <w:rFonts w:ascii="Times New Roman" w:hAnsi="Times New Roman" w:cs="Times New Roman"/>
                <w:b/>
                <w:i/>
                <w:sz w:val="28"/>
                <w:szCs w:val="28"/>
                <w:lang w:val="uk-UA"/>
              </w:rPr>
            </w:pPr>
            <w:r w:rsidRPr="00081DA2">
              <w:rPr>
                <w:rFonts w:ascii="Times New Roman" w:hAnsi="Times New Roman" w:cs="Times New Roman"/>
                <w:b/>
                <w:i/>
                <w:sz w:val="28"/>
                <w:szCs w:val="28"/>
                <w:lang w:val="uk-UA"/>
              </w:rPr>
              <w:t>Рейтинг результативності (досягнення цілей під час вирішення проблеми)</w:t>
            </w:r>
          </w:p>
        </w:tc>
        <w:tc>
          <w:tcPr>
            <w:tcW w:w="2558" w:type="dxa"/>
          </w:tcPr>
          <w:p w:rsidR="00BF3418" w:rsidRPr="00081DA2" w:rsidRDefault="00BF3418" w:rsidP="00BF3418">
            <w:pPr>
              <w:autoSpaceDE w:val="0"/>
              <w:autoSpaceDN w:val="0"/>
              <w:adjustRightInd w:val="0"/>
              <w:jc w:val="center"/>
              <w:rPr>
                <w:rFonts w:ascii="Times New Roman" w:hAnsi="Times New Roman" w:cs="Times New Roman"/>
                <w:b/>
                <w:i/>
                <w:sz w:val="28"/>
                <w:szCs w:val="28"/>
                <w:lang w:val="uk-UA"/>
              </w:rPr>
            </w:pPr>
            <w:r w:rsidRPr="00081DA2">
              <w:rPr>
                <w:rFonts w:ascii="Times New Roman" w:hAnsi="Times New Roman" w:cs="Times New Roman"/>
                <w:b/>
                <w:i/>
                <w:sz w:val="28"/>
                <w:szCs w:val="28"/>
                <w:lang w:val="uk-UA"/>
              </w:rPr>
              <w:t>Бал результативності (за чотирибальною системою оцінки)</w:t>
            </w:r>
          </w:p>
        </w:tc>
        <w:tc>
          <w:tcPr>
            <w:tcW w:w="4674" w:type="dxa"/>
          </w:tcPr>
          <w:p w:rsidR="00BF3418" w:rsidRPr="00081DA2" w:rsidRDefault="00BF3418" w:rsidP="00BF3418">
            <w:pPr>
              <w:autoSpaceDE w:val="0"/>
              <w:autoSpaceDN w:val="0"/>
              <w:adjustRightInd w:val="0"/>
              <w:jc w:val="center"/>
              <w:rPr>
                <w:rFonts w:ascii="Times New Roman" w:hAnsi="Times New Roman" w:cs="Times New Roman"/>
                <w:b/>
                <w:i/>
                <w:sz w:val="28"/>
                <w:szCs w:val="28"/>
                <w:lang w:val="uk-UA"/>
              </w:rPr>
            </w:pPr>
            <w:r w:rsidRPr="00081DA2">
              <w:rPr>
                <w:rFonts w:ascii="Times New Roman" w:hAnsi="Times New Roman" w:cs="Times New Roman"/>
                <w:b/>
                <w:i/>
                <w:sz w:val="28"/>
                <w:szCs w:val="28"/>
                <w:lang w:val="uk-UA"/>
              </w:rPr>
              <w:t>Коментарі щодо присвоєння відповідного бала</w:t>
            </w:r>
          </w:p>
        </w:tc>
      </w:tr>
      <w:tr w:rsidR="00ED1070" w:rsidRPr="00F4561F" w:rsidTr="00ED1070">
        <w:tc>
          <w:tcPr>
            <w:tcW w:w="2657" w:type="dxa"/>
          </w:tcPr>
          <w:p w:rsidR="00ED1070" w:rsidRPr="00081DA2" w:rsidRDefault="00ED1070" w:rsidP="00BF3418">
            <w:pPr>
              <w:autoSpaceDE w:val="0"/>
              <w:autoSpaceDN w:val="0"/>
              <w:adjustRightInd w:val="0"/>
              <w:jc w:val="center"/>
              <w:rPr>
                <w:rFonts w:ascii="Times New Roman" w:hAnsi="Times New Roman" w:cs="Times New Roman"/>
                <w:b/>
                <w:i/>
                <w:sz w:val="28"/>
                <w:szCs w:val="28"/>
                <w:lang w:val="uk-UA"/>
              </w:rPr>
            </w:pPr>
            <w:r>
              <w:rPr>
                <w:rFonts w:ascii="Times New Roman" w:hAnsi="Times New Roman" w:cs="Times New Roman"/>
                <w:b/>
                <w:i/>
                <w:sz w:val="28"/>
                <w:szCs w:val="28"/>
                <w:lang w:val="uk-UA"/>
              </w:rPr>
              <w:t>1</w:t>
            </w:r>
          </w:p>
        </w:tc>
        <w:tc>
          <w:tcPr>
            <w:tcW w:w="2558" w:type="dxa"/>
          </w:tcPr>
          <w:p w:rsidR="00ED1070" w:rsidRPr="00081DA2" w:rsidRDefault="00ED1070" w:rsidP="00BF3418">
            <w:pPr>
              <w:autoSpaceDE w:val="0"/>
              <w:autoSpaceDN w:val="0"/>
              <w:adjustRightInd w:val="0"/>
              <w:jc w:val="center"/>
              <w:rPr>
                <w:rFonts w:ascii="Times New Roman" w:hAnsi="Times New Roman" w:cs="Times New Roman"/>
                <w:b/>
                <w:i/>
                <w:sz w:val="28"/>
                <w:szCs w:val="28"/>
                <w:lang w:val="uk-UA"/>
              </w:rPr>
            </w:pPr>
            <w:r>
              <w:rPr>
                <w:rFonts w:ascii="Times New Roman" w:hAnsi="Times New Roman" w:cs="Times New Roman"/>
                <w:b/>
                <w:i/>
                <w:sz w:val="28"/>
                <w:szCs w:val="28"/>
                <w:lang w:val="uk-UA"/>
              </w:rPr>
              <w:t>2</w:t>
            </w:r>
          </w:p>
        </w:tc>
        <w:tc>
          <w:tcPr>
            <w:tcW w:w="4674" w:type="dxa"/>
          </w:tcPr>
          <w:p w:rsidR="00ED1070" w:rsidRPr="00081DA2" w:rsidRDefault="00ED1070" w:rsidP="00BF3418">
            <w:pPr>
              <w:autoSpaceDE w:val="0"/>
              <w:autoSpaceDN w:val="0"/>
              <w:adjustRightInd w:val="0"/>
              <w:jc w:val="center"/>
              <w:rPr>
                <w:rFonts w:ascii="Times New Roman" w:hAnsi="Times New Roman" w:cs="Times New Roman"/>
                <w:b/>
                <w:i/>
                <w:sz w:val="28"/>
                <w:szCs w:val="28"/>
                <w:lang w:val="uk-UA"/>
              </w:rPr>
            </w:pPr>
            <w:r>
              <w:rPr>
                <w:rFonts w:ascii="Times New Roman" w:hAnsi="Times New Roman" w:cs="Times New Roman"/>
                <w:b/>
                <w:i/>
                <w:sz w:val="28"/>
                <w:szCs w:val="28"/>
                <w:lang w:val="uk-UA"/>
              </w:rPr>
              <w:t>3</w:t>
            </w:r>
          </w:p>
        </w:tc>
      </w:tr>
      <w:tr w:rsidR="00BF3418" w:rsidRPr="00CD363A" w:rsidTr="00ED1070">
        <w:tc>
          <w:tcPr>
            <w:tcW w:w="2657" w:type="dxa"/>
          </w:tcPr>
          <w:p w:rsidR="00BF3418" w:rsidRPr="00F4561F" w:rsidRDefault="00BF3418" w:rsidP="00162C94">
            <w:pPr>
              <w:autoSpaceDE w:val="0"/>
              <w:autoSpaceDN w:val="0"/>
              <w:adjustRightInd w:val="0"/>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Альтернатива 1</w:t>
            </w:r>
          </w:p>
        </w:tc>
        <w:tc>
          <w:tcPr>
            <w:tcW w:w="2558" w:type="dxa"/>
          </w:tcPr>
          <w:p w:rsidR="00107F7E" w:rsidRPr="00F4561F" w:rsidRDefault="00C6755F" w:rsidP="00FF1BBD">
            <w:pPr>
              <w:autoSpaceDE w:val="0"/>
              <w:autoSpaceDN w:val="0"/>
              <w:adjustRightInd w:val="0"/>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2</w:t>
            </w:r>
          </w:p>
        </w:tc>
        <w:tc>
          <w:tcPr>
            <w:tcW w:w="4674" w:type="dxa"/>
          </w:tcPr>
          <w:p w:rsidR="00BC44FA" w:rsidRPr="00F4561F" w:rsidRDefault="00C748A8" w:rsidP="006E787F">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 xml:space="preserve">Порядок </w:t>
            </w:r>
            <w:r w:rsidR="00755CCC" w:rsidRPr="00F4561F">
              <w:rPr>
                <w:rFonts w:ascii="Times New Roman" w:hAnsi="Times New Roman" w:cs="Times New Roman"/>
                <w:sz w:val="28"/>
                <w:szCs w:val="28"/>
                <w:lang w:val="uk-UA"/>
              </w:rPr>
              <w:t>залишається без змін</w:t>
            </w:r>
            <w:r w:rsidR="00527349" w:rsidRPr="00F4561F">
              <w:rPr>
                <w:rFonts w:ascii="Times New Roman" w:hAnsi="Times New Roman" w:cs="Times New Roman"/>
                <w:sz w:val="28"/>
                <w:szCs w:val="28"/>
                <w:lang w:val="uk-UA"/>
              </w:rPr>
              <w:t>, але при цьому залиши</w:t>
            </w:r>
            <w:r w:rsidRPr="00F4561F">
              <w:rPr>
                <w:rFonts w:ascii="Times New Roman" w:hAnsi="Times New Roman" w:cs="Times New Roman"/>
                <w:sz w:val="28"/>
                <w:szCs w:val="28"/>
                <w:lang w:val="uk-UA"/>
              </w:rPr>
              <w:t xml:space="preserve">ться </w:t>
            </w:r>
            <w:r w:rsidR="004B3106">
              <w:rPr>
                <w:rFonts w:ascii="Times New Roman" w:hAnsi="Times New Roman" w:cs="Times New Roman"/>
                <w:sz w:val="28"/>
                <w:szCs w:val="28"/>
                <w:lang w:val="uk-UA"/>
              </w:rPr>
              <w:t>й</w:t>
            </w:r>
            <w:r w:rsidR="00527349" w:rsidRPr="00F4561F">
              <w:rPr>
                <w:rFonts w:ascii="Times New Roman" w:hAnsi="Times New Roman" w:cs="Times New Roman"/>
                <w:sz w:val="28"/>
                <w:szCs w:val="28"/>
                <w:lang w:val="uk-UA"/>
              </w:rPr>
              <w:t xml:space="preserve"> </w:t>
            </w:r>
            <w:r w:rsidRPr="00F4561F">
              <w:rPr>
                <w:rFonts w:ascii="Times New Roman" w:hAnsi="Times New Roman" w:cs="Times New Roman"/>
                <w:sz w:val="28"/>
                <w:szCs w:val="28"/>
                <w:lang w:val="uk-UA"/>
              </w:rPr>
              <w:t>проблем</w:t>
            </w:r>
            <w:r w:rsidR="00F2523F" w:rsidRPr="00F4561F">
              <w:rPr>
                <w:rFonts w:ascii="Times New Roman" w:hAnsi="Times New Roman" w:cs="Times New Roman"/>
                <w:sz w:val="28"/>
                <w:szCs w:val="28"/>
                <w:lang w:val="uk-UA"/>
              </w:rPr>
              <w:t>а</w:t>
            </w:r>
            <w:r w:rsidR="004B3106">
              <w:rPr>
                <w:rFonts w:ascii="Times New Roman" w:hAnsi="Times New Roman" w:cs="Times New Roman"/>
                <w:sz w:val="28"/>
                <w:szCs w:val="28"/>
                <w:lang w:val="uk-UA"/>
              </w:rPr>
              <w:t xml:space="preserve"> </w:t>
            </w:r>
            <w:r w:rsidR="00F2523F" w:rsidRPr="00F4561F">
              <w:rPr>
                <w:rFonts w:ascii="Times New Roman" w:hAnsi="Times New Roman" w:cs="Times New Roman"/>
                <w:sz w:val="28"/>
                <w:szCs w:val="28"/>
                <w:lang w:val="uk-UA"/>
              </w:rPr>
              <w:t>низьких надходжень</w:t>
            </w:r>
            <w:r w:rsidR="00A13955" w:rsidRPr="00F4561F">
              <w:rPr>
                <w:rFonts w:ascii="Times New Roman" w:hAnsi="Times New Roman" w:cs="Times New Roman"/>
                <w:sz w:val="28"/>
                <w:szCs w:val="28"/>
                <w:lang w:val="uk-UA"/>
              </w:rPr>
              <w:t xml:space="preserve"> (розмір над</w:t>
            </w:r>
            <w:r w:rsidR="004B3106">
              <w:rPr>
                <w:rFonts w:ascii="Times New Roman" w:hAnsi="Times New Roman" w:cs="Times New Roman"/>
                <w:sz w:val="28"/>
                <w:szCs w:val="28"/>
                <w:lang w:val="uk-UA"/>
              </w:rPr>
              <w:t>-</w:t>
            </w:r>
            <w:r w:rsidR="00A13955" w:rsidRPr="00F4561F">
              <w:rPr>
                <w:rFonts w:ascii="Times New Roman" w:hAnsi="Times New Roman" w:cs="Times New Roman"/>
                <w:sz w:val="28"/>
                <w:szCs w:val="28"/>
                <w:lang w:val="uk-UA"/>
              </w:rPr>
              <w:t>ходжень складе на рі</w:t>
            </w:r>
            <w:r w:rsidR="003466B9" w:rsidRPr="00F4561F">
              <w:rPr>
                <w:rFonts w:ascii="Times New Roman" w:hAnsi="Times New Roman" w:cs="Times New Roman"/>
                <w:sz w:val="28"/>
                <w:szCs w:val="28"/>
                <w:lang w:val="uk-UA"/>
              </w:rPr>
              <w:t>в</w:t>
            </w:r>
            <w:r w:rsidR="00A13955" w:rsidRPr="00F4561F">
              <w:rPr>
                <w:rFonts w:ascii="Times New Roman" w:hAnsi="Times New Roman" w:cs="Times New Roman"/>
                <w:sz w:val="28"/>
                <w:szCs w:val="28"/>
                <w:lang w:val="uk-UA"/>
              </w:rPr>
              <w:t>ні 1,4 млн. грн.</w:t>
            </w:r>
            <w:r w:rsidR="00327576" w:rsidRPr="004B3106">
              <w:rPr>
                <w:lang w:val="uk-UA"/>
              </w:rPr>
              <w:t xml:space="preserve"> </w:t>
            </w:r>
            <w:r w:rsidR="004B3106">
              <w:rPr>
                <w:lang w:val="uk-UA"/>
              </w:rPr>
              <w:t>/</w:t>
            </w:r>
            <w:r w:rsidR="00327576" w:rsidRPr="00F4561F">
              <w:rPr>
                <w:rFonts w:ascii="Times New Roman" w:hAnsi="Times New Roman" w:cs="Times New Roman"/>
                <w:i/>
                <w:sz w:val="28"/>
                <w:szCs w:val="28"/>
                <w:lang w:val="uk-UA"/>
              </w:rPr>
              <w:t>див.таб</w:t>
            </w:r>
            <w:r w:rsidR="004B3106">
              <w:rPr>
                <w:rFonts w:ascii="Times New Roman" w:hAnsi="Times New Roman" w:cs="Times New Roman"/>
                <w:i/>
                <w:sz w:val="28"/>
                <w:szCs w:val="28"/>
                <w:lang w:val="uk-UA"/>
              </w:rPr>
              <w:t>л</w:t>
            </w:r>
            <w:r w:rsidR="00327576" w:rsidRPr="00F4561F">
              <w:rPr>
                <w:rFonts w:ascii="Times New Roman" w:hAnsi="Times New Roman" w:cs="Times New Roman"/>
                <w:i/>
                <w:sz w:val="28"/>
                <w:szCs w:val="28"/>
                <w:lang w:val="uk-UA"/>
              </w:rPr>
              <w:t>.</w:t>
            </w:r>
            <w:r w:rsidR="004B3106">
              <w:rPr>
                <w:rFonts w:ascii="Times New Roman" w:hAnsi="Times New Roman" w:cs="Times New Roman"/>
                <w:i/>
                <w:sz w:val="28"/>
                <w:szCs w:val="28"/>
                <w:lang w:val="uk-UA"/>
              </w:rPr>
              <w:t>2/</w:t>
            </w:r>
            <w:r w:rsidR="00A13955" w:rsidRPr="00F4561F">
              <w:rPr>
                <w:rFonts w:ascii="Times New Roman" w:hAnsi="Times New Roman" w:cs="Times New Roman"/>
                <w:sz w:val="28"/>
                <w:szCs w:val="28"/>
                <w:lang w:val="uk-UA"/>
              </w:rPr>
              <w:t>, що відповідає 2017 ро</w:t>
            </w:r>
            <w:r w:rsidR="00C5402D">
              <w:rPr>
                <w:rFonts w:ascii="Times New Roman" w:hAnsi="Times New Roman" w:cs="Times New Roman"/>
                <w:sz w:val="28"/>
                <w:szCs w:val="28"/>
                <w:lang w:val="uk-UA"/>
              </w:rPr>
              <w:t>-</w:t>
            </w:r>
            <w:r w:rsidR="00A13955" w:rsidRPr="00F4561F">
              <w:rPr>
                <w:rFonts w:ascii="Times New Roman" w:hAnsi="Times New Roman" w:cs="Times New Roman"/>
                <w:sz w:val="28"/>
                <w:szCs w:val="28"/>
                <w:lang w:val="uk-UA"/>
              </w:rPr>
              <w:t>ку)</w:t>
            </w:r>
            <w:r w:rsidR="00F2523F" w:rsidRPr="00F4561F">
              <w:rPr>
                <w:rFonts w:ascii="Times New Roman" w:hAnsi="Times New Roman" w:cs="Times New Roman"/>
                <w:sz w:val="28"/>
                <w:szCs w:val="28"/>
                <w:lang w:val="uk-UA"/>
              </w:rPr>
              <w:t xml:space="preserve"> до бюджету розвитку, що не доз</w:t>
            </w:r>
            <w:r w:rsidR="00C5402D">
              <w:rPr>
                <w:rFonts w:ascii="Times New Roman" w:hAnsi="Times New Roman" w:cs="Times New Roman"/>
                <w:sz w:val="28"/>
                <w:szCs w:val="28"/>
                <w:lang w:val="uk-UA"/>
              </w:rPr>
              <w:t>-</w:t>
            </w:r>
            <w:r w:rsidR="00F2523F" w:rsidRPr="00F4561F">
              <w:rPr>
                <w:rFonts w:ascii="Times New Roman" w:hAnsi="Times New Roman" w:cs="Times New Roman"/>
                <w:sz w:val="28"/>
                <w:szCs w:val="28"/>
                <w:lang w:val="uk-UA"/>
              </w:rPr>
              <w:t xml:space="preserve">волить повною мірою виконувати заходи </w:t>
            </w:r>
            <w:r w:rsidR="004B3106">
              <w:rPr>
                <w:rFonts w:ascii="Times New Roman" w:hAnsi="Times New Roman" w:cs="Times New Roman"/>
                <w:sz w:val="28"/>
                <w:szCs w:val="28"/>
                <w:lang w:val="uk-UA"/>
              </w:rPr>
              <w:t>з розвитку інфраструктури міста</w:t>
            </w:r>
          </w:p>
        </w:tc>
      </w:tr>
      <w:tr w:rsidR="007373B7" w:rsidRPr="00F4561F" w:rsidTr="00ED1070">
        <w:tc>
          <w:tcPr>
            <w:tcW w:w="2657" w:type="dxa"/>
          </w:tcPr>
          <w:p w:rsidR="007373B7" w:rsidRPr="00F4561F" w:rsidRDefault="007373B7" w:rsidP="00162C94">
            <w:pPr>
              <w:autoSpaceDE w:val="0"/>
              <w:autoSpaceDN w:val="0"/>
              <w:adjustRightInd w:val="0"/>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Альтернатива 2</w:t>
            </w:r>
          </w:p>
        </w:tc>
        <w:tc>
          <w:tcPr>
            <w:tcW w:w="2558" w:type="dxa"/>
          </w:tcPr>
          <w:p w:rsidR="007373B7" w:rsidRPr="00F4561F" w:rsidRDefault="00C6755F" w:rsidP="00FF1BBD">
            <w:pPr>
              <w:autoSpaceDE w:val="0"/>
              <w:autoSpaceDN w:val="0"/>
              <w:adjustRightInd w:val="0"/>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3</w:t>
            </w:r>
          </w:p>
        </w:tc>
        <w:tc>
          <w:tcPr>
            <w:tcW w:w="4674" w:type="dxa"/>
          </w:tcPr>
          <w:p w:rsidR="007373B7" w:rsidRPr="00F4561F" w:rsidRDefault="007373B7" w:rsidP="006E787F">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 xml:space="preserve">Порядок буде приведено до вимог </w:t>
            </w:r>
            <w:r w:rsidR="004B3106">
              <w:rPr>
                <w:rFonts w:ascii="Times New Roman" w:hAnsi="Times New Roman" w:cs="Times New Roman"/>
                <w:sz w:val="28"/>
                <w:szCs w:val="28"/>
                <w:lang w:val="uk-UA"/>
              </w:rPr>
              <w:t>чинного</w:t>
            </w:r>
            <w:r w:rsidRPr="00F4561F">
              <w:rPr>
                <w:rFonts w:ascii="Times New Roman" w:hAnsi="Times New Roman" w:cs="Times New Roman"/>
                <w:sz w:val="28"/>
                <w:szCs w:val="28"/>
                <w:lang w:val="uk-UA"/>
              </w:rPr>
              <w:t xml:space="preserve"> законодавства України.</w:t>
            </w:r>
          </w:p>
          <w:p w:rsidR="00EC45A3" w:rsidRPr="00F4561F" w:rsidRDefault="007373B7" w:rsidP="00EB7619">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Будуть залучені додаткові кошти до бюджету розвитку</w:t>
            </w:r>
            <w:r w:rsidR="006E787F" w:rsidRPr="00F4561F">
              <w:rPr>
                <w:rFonts w:ascii="Times New Roman" w:hAnsi="Times New Roman" w:cs="Times New Roman"/>
                <w:sz w:val="28"/>
                <w:szCs w:val="28"/>
                <w:lang w:val="uk-UA"/>
              </w:rPr>
              <w:t xml:space="preserve"> </w:t>
            </w:r>
            <w:r w:rsidR="00A13955" w:rsidRPr="00F4561F">
              <w:rPr>
                <w:rFonts w:ascii="Times New Roman" w:hAnsi="Times New Roman" w:cs="Times New Roman"/>
                <w:sz w:val="28"/>
                <w:szCs w:val="28"/>
                <w:lang w:val="uk-UA"/>
              </w:rPr>
              <w:t>(розмір над</w:t>
            </w:r>
            <w:r w:rsidR="004B3106">
              <w:rPr>
                <w:rFonts w:ascii="Times New Roman" w:hAnsi="Times New Roman" w:cs="Times New Roman"/>
                <w:sz w:val="28"/>
                <w:szCs w:val="28"/>
                <w:lang w:val="uk-UA"/>
              </w:rPr>
              <w:t>-</w:t>
            </w:r>
            <w:r w:rsidR="00A13955" w:rsidRPr="00F4561F">
              <w:rPr>
                <w:rFonts w:ascii="Times New Roman" w:hAnsi="Times New Roman" w:cs="Times New Roman"/>
                <w:sz w:val="28"/>
                <w:szCs w:val="28"/>
                <w:lang w:val="uk-UA"/>
              </w:rPr>
              <w:t>ходжень у 2</w:t>
            </w:r>
            <w:r w:rsidR="004B1C63" w:rsidRPr="00F4561F">
              <w:rPr>
                <w:rFonts w:ascii="Times New Roman" w:hAnsi="Times New Roman" w:cs="Times New Roman"/>
                <w:sz w:val="28"/>
                <w:szCs w:val="28"/>
                <w:lang w:val="uk-UA"/>
              </w:rPr>
              <w:t>01</w:t>
            </w:r>
            <w:r w:rsidR="00A14CFF" w:rsidRPr="00F4561F">
              <w:rPr>
                <w:rFonts w:ascii="Times New Roman" w:hAnsi="Times New Roman" w:cs="Times New Roman"/>
                <w:sz w:val="28"/>
                <w:szCs w:val="28"/>
                <w:lang w:val="uk-UA"/>
              </w:rPr>
              <w:t>8</w:t>
            </w:r>
            <w:r w:rsidR="004B1C63" w:rsidRPr="00F4561F">
              <w:rPr>
                <w:rFonts w:ascii="Times New Roman" w:hAnsi="Times New Roman" w:cs="Times New Roman"/>
                <w:sz w:val="28"/>
                <w:szCs w:val="28"/>
                <w:lang w:val="uk-UA"/>
              </w:rPr>
              <w:t xml:space="preserve"> році складе </w:t>
            </w:r>
            <w:proofErr w:type="spellStart"/>
            <w:r w:rsidR="004B1C63" w:rsidRPr="00F4561F">
              <w:rPr>
                <w:rFonts w:ascii="Times New Roman" w:hAnsi="Times New Roman" w:cs="Times New Roman"/>
                <w:sz w:val="28"/>
                <w:szCs w:val="28"/>
                <w:lang w:val="uk-UA"/>
              </w:rPr>
              <w:t>орієн</w:t>
            </w:r>
            <w:r w:rsidR="004B3106">
              <w:rPr>
                <w:rFonts w:ascii="Times New Roman" w:hAnsi="Times New Roman" w:cs="Times New Roman"/>
                <w:sz w:val="28"/>
                <w:szCs w:val="28"/>
                <w:lang w:val="uk-UA"/>
              </w:rPr>
              <w:t>-</w:t>
            </w:r>
            <w:r w:rsidR="004B1C63" w:rsidRPr="00F4561F">
              <w:rPr>
                <w:rFonts w:ascii="Times New Roman" w:hAnsi="Times New Roman" w:cs="Times New Roman"/>
                <w:sz w:val="28"/>
                <w:szCs w:val="28"/>
                <w:lang w:val="uk-UA"/>
              </w:rPr>
              <w:t>товно</w:t>
            </w:r>
            <w:proofErr w:type="spellEnd"/>
            <w:r w:rsidR="004B1C63" w:rsidRPr="00F4561F">
              <w:rPr>
                <w:rFonts w:ascii="Times New Roman" w:hAnsi="Times New Roman" w:cs="Times New Roman"/>
                <w:sz w:val="28"/>
                <w:szCs w:val="28"/>
                <w:lang w:val="uk-UA"/>
              </w:rPr>
              <w:t xml:space="preserve"> 137,0</w:t>
            </w:r>
            <w:r w:rsidR="006E787F" w:rsidRPr="00F4561F">
              <w:rPr>
                <w:rFonts w:ascii="Times New Roman" w:hAnsi="Times New Roman" w:cs="Times New Roman"/>
                <w:sz w:val="28"/>
                <w:szCs w:val="28"/>
                <w:lang w:val="uk-UA"/>
              </w:rPr>
              <w:t xml:space="preserve"> млн.</w:t>
            </w:r>
            <w:r w:rsidR="004B3106">
              <w:rPr>
                <w:rFonts w:ascii="Times New Roman" w:hAnsi="Times New Roman" w:cs="Times New Roman"/>
                <w:sz w:val="28"/>
                <w:szCs w:val="28"/>
                <w:lang w:val="uk-UA"/>
              </w:rPr>
              <w:t xml:space="preserve"> </w:t>
            </w:r>
            <w:r w:rsidR="006E787F" w:rsidRPr="00F4561F">
              <w:rPr>
                <w:rFonts w:ascii="Times New Roman" w:hAnsi="Times New Roman" w:cs="Times New Roman"/>
                <w:sz w:val="28"/>
                <w:szCs w:val="28"/>
                <w:lang w:val="uk-UA"/>
              </w:rPr>
              <w:t>грн.</w:t>
            </w:r>
            <w:r w:rsidR="00327576" w:rsidRPr="00F4561F">
              <w:t xml:space="preserve"> </w:t>
            </w:r>
            <w:r w:rsidR="004B3106">
              <w:rPr>
                <w:rFonts w:ascii="Times New Roman" w:hAnsi="Times New Roman" w:cs="Times New Roman"/>
                <w:i/>
                <w:sz w:val="28"/>
                <w:szCs w:val="28"/>
                <w:lang w:val="uk-UA"/>
              </w:rPr>
              <w:t>/див.табл.2/</w:t>
            </w:r>
            <w:r w:rsidR="006E787F" w:rsidRPr="00F4561F">
              <w:rPr>
                <w:rFonts w:ascii="Times New Roman" w:hAnsi="Times New Roman" w:cs="Times New Roman"/>
                <w:sz w:val="28"/>
                <w:szCs w:val="28"/>
                <w:lang w:val="uk-UA"/>
              </w:rPr>
              <w:t>)</w:t>
            </w:r>
            <w:r w:rsidRPr="00F4561F">
              <w:rPr>
                <w:rFonts w:ascii="Times New Roman" w:hAnsi="Times New Roman" w:cs="Times New Roman"/>
                <w:sz w:val="28"/>
                <w:szCs w:val="28"/>
                <w:lang w:val="uk-UA"/>
              </w:rPr>
              <w:t>, що дозволить вирішити проблеми громади.</w:t>
            </w:r>
            <w:r w:rsidR="00C6755F" w:rsidRPr="00F4561F">
              <w:rPr>
                <w:rFonts w:ascii="Times New Roman" w:hAnsi="Times New Roman" w:cs="Times New Roman"/>
                <w:sz w:val="28"/>
                <w:szCs w:val="28"/>
                <w:lang w:val="uk-UA"/>
              </w:rPr>
              <w:t xml:space="preserve"> Відсутність прозорого  неупередженого</w:t>
            </w:r>
            <w:r w:rsidR="00C6755F" w:rsidRPr="00F4561F">
              <w:rPr>
                <w:rFonts w:ascii="Times New Roman" w:hAnsi="Times New Roman" w:cs="Times New Roman"/>
                <w:sz w:val="28"/>
                <w:szCs w:val="28"/>
              </w:rPr>
              <w:t xml:space="preserve"> </w:t>
            </w:r>
            <w:r w:rsidR="00C6755F" w:rsidRPr="00F4561F">
              <w:rPr>
                <w:rFonts w:ascii="Times New Roman" w:hAnsi="Times New Roman" w:cs="Times New Roman"/>
                <w:sz w:val="28"/>
                <w:szCs w:val="28"/>
                <w:lang w:val="uk-UA"/>
              </w:rPr>
              <w:t xml:space="preserve">підходу до </w:t>
            </w:r>
            <w:proofErr w:type="spellStart"/>
            <w:r w:rsidR="00C6755F" w:rsidRPr="00F4561F">
              <w:rPr>
                <w:rFonts w:ascii="Times New Roman" w:hAnsi="Times New Roman" w:cs="Times New Roman"/>
                <w:sz w:val="28"/>
                <w:szCs w:val="28"/>
                <w:lang w:val="uk-UA"/>
              </w:rPr>
              <w:t>виз</w:t>
            </w:r>
            <w:r w:rsidR="004B3106">
              <w:rPr>
                <w:rFonts w:ascii="Times New Roman" w:hAnsi="Times New Roman" w:cs="Times New Roman"/>
                <w:sz w:val="28"/>
                <w:szCs w:val="28"/>
                <w:lang w:val="uk-UA"/>
              </w:rPr>
              <w:t>-</w:t>
            </w:r>
            <w:r w:rsidR="00C6755F" w:rsidRPr="00F4561F">
              <w:rPr>
                <w:rFonts w:ascii="Times New Roman" w:hAnsi="Times New Roman" w:cs="Times New Roman"/>
                <w:sz w:val="28"/>
                <w:szCs w:val="28"/>
                <w:lang w:val="uk-UA"/>
              </w:rPr>
              <w:t>начення</w:t>
            </w:r>
            <w:proofErr w:type="spellEnd"/>
            <w:r w:rsidR="00C6755F" w:rsidRPr="00F4561F">
              <w:rPr>
                <w:rFonts w:ascii="Times New Roman" w:hAnsi="Times New Roman" w:cs="Times New Roman"/>
                <w:sz w:val="28"/>
                <w:szCs w:val="28"/>
                <w:lang w:val="uk-UA"/>
              </w:rPr>
              <w:t xml:space="preserve"> розмір</w:t>
            </w:r>
            <w:r w:rsidR="004B3106">
              <w:rPr>
                <w:rFonts w:ascii="Times New Roman" w:hAnsi="Times New Roman" w:cs="Times New Roman"/>
                <w:sz w:val="28"/>
                <w:szCs w:val="28"/>
                <w:lang w:val="uk-UA"/>
              </w:rPr>
              <w:t>у</w:t>
            </w:r>
            <w:r w:rsidR="00C6755F" w:rsidRPr="00F4561F">
              <w:rPr>
                <w:rFonts w:ascii="Times New Roman" w:hAnsi="Times New Roman" w:cs="Times New Roman"/>
                <w:sz w:val="28"/>
                <w:szCs w:val="28"/>
                <w:lang w:val="uk-UA"/>
              </w:rPr>
              <w:t xml:space="preserve"> відрахувань </w:t>
            </w:r>
            <w:proofErr w:type="spellStart"/>
            <w:r w:rsidR="00C6755F" w:rsidRPr="00F4561F">
              <w:rPr>
                <w:rFonts w:ascii="Times New Roman" w:hAnsi="Times New Roman" w:cs="Times New Roman"/>
                <w:sz w:val="28"/>
                <w:szCs w:val="28"/>
                <w:lang w:val="uk-UA"/>
              </w:rPr>
              <w:t>забу</w:t>
            </w:r>
            <w:r w:rsidR="004B3106">
              <w:rPr>
                <w:rFonts w:ascii="Times New Roman" w:hAnsi="Times New Roman" w:cs="Times New Roman"/>
                <w:sz w:val="28"/>
                <w:szCs w:val="28"/>
                <w:lang w:val="uk-UA"/>
              </w:rPr>
              <w:t>-</w:t>
            </w:r>
            <w:r w:rsidR="00C6755F" w:rsidRPr="00F4561F">
              <w:rPr>
                <w:rFonts w:ascii="Times New Roman" w:hAnsi="Times New Roman" w:cs="Times New Roman"/>
                <w:sz w:val="28"/>
                <w:szCs w:val="28"/>
                <w:lang w:val="uk-UA"/>
              </w:rPr>
              <w:t>довників</w:t>
            </w:r>
            <w:proofErr w:type="spellEnd"/>
            <w:r w:rsidR="00C6755F" w:rsidRPr="00F4561F">
              <w:rPr>
                <w:rFonts w:ascii="Times New Roman" w:hAnsi="Times New Roman" w:cs="Times New Roman"/>
                <w:sz w:val="28"/>
                <w:szCs w:val="28"/>
                <w:lang w:val="uk-UA"/>
              </w:rPr>
              <w:t>. Негативне та неприйнятне ставлення суб’є</w:t>
            </w:r>
            <w:r w:rsidR="00613FAB" w:rsidRPr="00F4561F">
              <w:rPr>
                <w:rFonts w:ascii="Times New Roman" w:hAnsi="Times New Roman" w:cs="Times New Roman"/>
                <w:sz w:val="28"/>
                <w:szCs w:val="28"/>
                <w:lang w:val="uk-UA"/>
              </w:rPr>
              <w:t xml:space="preserve">ктів </w:t>
            </w:r>
            <w:proofErr w:type="spellStart"/>
            <w:r w:rsidR="00613FAB" w:rsidRPr="00F4561F">
              <w:rPr>
                <w:rFonts w:ascii="Times New Roman" w:hAnsi="Times New Roman" w:cs="Times New Roman"/>
                <w:sz w:val="28"/>
                <w:szCs w:val="28"/>
                <w:lang w:val="uk-UA"/>
              </w:rPr>
              <w:t>підприємниць</w:t>
            </w:r>
            <w:r w:rsidR="004B3106">
              <w:rPr>
                <w:rFonts w:ascii="Times New Roman" w:hAnsi="Times New Roman" w:cs="Times New Roman"/>
                <w:sz w:val="28"/>
                <w:szCs w:val="28"/>
                <w:lang w:val="uk-UA"/>
              </w:rPr>
              <w:t>-</w:t>
            </w:r>
            <w:r w:rsidR="00613FAB" w:rsidRPr="00F4561F">
              <w:rPr>
                <w:rFonts w:ascii="Times New Roman" w:hAnsi="Times New Roman" w:cs="Times New Roman"/>
                <w:sz w:val="28"/>
                <w:szCs w:val="28"/>
                <w:lang w:val="uk-UA"/>
              </w:rPr>
              <w:t>кої</w:t>
            </w:r>
            <w:proofErr w:type="spellEnd"/>
            <w:r w:rsidR="00613FAB" w:rsidRPr="00F4561F">
              <w:rPr>
                <w:rFonts w:ascii="Times New Roman" w:hAnsi="Times New Roman" w:cs="Times New Roman"/>
                <w:sz w:val="28"/>
                <w:szCs w:val="28"/>
                <w:lang w:val="uk-UA"/>
              </w:rPr>
              <w:t xml:space="preserve"> діяльності</w:t>
            </w:r>
            <w:r w:rsidR="00A04461" w:rsidRPr="00F4561F">
              <w:rPr>
                <w:lang w:val="uk-UA"/>
              </w:rPr>
              <w:t xml:space="preserve"> </w:t>
            </w:r>
            <w:r w:rsidR="00A04461" w:rsidRPr="00F4561F">
              <w:rPr>
                <w:rFonts w:ascii="Times New Roman" w:hAnsi="Times New Roman" w:cs="Times New Roman"/>
                <w:sz w:val="28"/>
                <w:szCs w:val="28"/>
                <w:lang w:val="uk-UA"/>
              </w:rPr>
              <w:t xml:space="preserve">до втілення </w:t>
            </w:r>
            <w:proofErr w:type="spellStart"/>
            <w:r w:rsidR="00A04461" w:rsidRPr="00F4561F">
              <w:rPr>
                <w:rFonts w:ascii="Times New Roman" w:hAnsi="Times New Roman" w:cs="Times New Roman"/>
                <w:sz w:val="28"/>
                <w:szCs w:val="28"/>
                <w:lang w:val="uk-UA"/>
              </w:rPr>
              <w:t>макси</w:t>
            </w:r>
            <w:r w:rsidR="007F663D">
              <w:rPr>
                <w:rFonts w:ascii="Times New Roman" w:hAnsi="Times New Roman" w:cs="Times New Roman"/>
                <w:sz w:val="28"/>
                <w:szCs w:val="28"/>
                <w:lang w:val="uk-UA"/>
              </w:rPr>
              <w:t>-</w:t>
            </w:r>
            <w:r w:rsidR="00A04461" w:rsidRPr="00F4561F">
              <w:rPr>
                <w:rFonts w:ascii="Times New Roman" w:hAnsi="Times New Roman" w:cs="Times New Roman"/>
                <w:sz w:val="28"/>
                <w:szCs w:val="28"/>
                <w:lang w:val="uk-UA"/>
              </w:rPr>
              <w:t>мального</w:t>
            </w:r>
            <w:proofErr w:type="spellEnd"/>
            <w:r w:rsidR="00A04461" w:rsidRPr="00F4561F">
              <w:rPr>
                <w:rFonts w:ascii="Times New Roman" w:hAnsi="Times New Roman" w:cs="Times New Roman"/>
                <w:sz w:val="28"/>
                <w:szCs w:val="28"/>
                <w:lang w:val="uk-UA"/>
              </w:rPr>
              <w:t xml:space="preserve"> розміру відрахувань (пайової участі)</w:t>
            </w:r>
            <w:r w:rsidR="00613FAB" w:rsidRPr="00F4561F">
              <w:rPr>
                <w:rFonts w:ascii="Times New Roman" w:hAnsi="Times New Roman" w:cs="Times New Roman"/>
                <w:sz w:val="28"/>
                <w:szCs w:val="28"/>
                <w:lang w:val="uk-UA"/>
              </w:rPr>
              <w:t xml:space="preserve">, ризики відмови від будівництва об’єкта. </w:t>
            </w:r>
          </w:p>
          <w:p w:rsidR="00BC44FA" w:rsidRDefault="00EB7619" w:rsidP="00EB7619">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 xml:space="preserve">У порівнянні </w:t>
            </w:r>
            <w:r w:rsidR="004B3106">
              <w:rPr>
                <w:rFonts w:ascii="Times New Roman" w:hAnsi="Times New Roman" w:cs="Times New Roman"/>
                <w:sz w:val="28"/>
                <w:szCs w:val="28"/>
                <w:lang w:val="uk-UA"/>
              </w:rPr>
              <w:t>з а</w:t>
            </w:r>
            <w:r w:rsidRPr="00F4561F">
              <w:rPr>
                <w:rFonts w:ascii="Times New Roman" w:hAnsi="Times New Roman" w:cs="Times New Roman"/>
                <w:sz w:val="28"/>
                <w:szCs w:val="28"/>
                <w:lang w:val="uk-UA"/>
              </w:rPr>
              <w:t>льтернативою 1 фінансове навантаження збільшить</w:t>
            </w:r>
            <w:r w:rsidR="004B3106">
              <w:rPr>
                <w:rFonts w:ascii="Times New Roman" w:hAnsi="Times New Roman" w:cs="Times New Roman"/>
                <w:sz w:val="28"/>
                <w:szCs w:val="28"/>
                <w:lang w:val="uk-UA"/>
              </w:rPr>
              <w:t>-</w:t>
            </w:r>
            <w:r w:rsidRPr="00F4561F">
              <w:rPr>
                <w:rFonts w:ascii="Times New Roman" w:hAnsi="Times New Roman" w:cs="Times New Roman"/>
                <w:sz w:val="28"/>
                <w:szCs w:val="28"/>
                <w:lang w:val="uk-UA"/>
              </w:rPr>
              <w:t>ся на 135,6 млн.</w:t>
            </w:r>
            <w:r w:rsidR="004B3106">
              <w:rPr>
                <w:rFonts w:ascii="Times New Roman" w:hAnsi="Times New Roman" w:cs="Times New Roman"/>
                <w:sz w:val="28"/>
                <w:szCs w:val="28"/>
                <w:lang w:val="uk-UA"/>
              </w:rPr>
              <w:t xml:space="preserve"> грн</w:t>
            </w:r>
          </w:p>
          <w:p w:rsidR="00CA371E" w:rsidRPr="00F4561F" w:rsidRDefault="00CA371E" w:rsidP="00EB7619">
            <w:pPr>
              <w:autoSpaceDE w:val="0"/>
              <w:autoSpaceDN w:val="0"/>
              <w:adjustRightInd w:val="0"/>
              <w:jc w:val="both"/>
              <w:rPr>
                <w:rFonts w:ascii="Times New Roman" w:hAnsi="Times New Roman" w:cs="Times New Roman"/>
                <w:sz w:val="28"/>
                <w:szCs w:val="28"/>
                <w:lang w:val="uk-UA"/>
              </w:rPr>
            </w:pPr>
          </w:p>
        </w:tc>
      </w:tr>
      <w:tr w:rsidR="007373B7" w:rsidRPr="00F4561F" w:rsidTr="00ED1070">
        <w:tc>
          <w:tcPr>
            <w:tcW w:w="2657" w:type="dxa"/>
          </w:tcPr>
          <w:p w:rsidR="007373B7" w:rsidRPr="00F4561F" w:rsidRDefault="007373B7" w:rsidP="00162C94">
            <w:pPr>
              <w:autoSpaceDE w:val="0"/>
              <w:autoSpaceDN w:val="0"/>
              <w:adjustRightInd w:val="0"/>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Альтернатива 3</w:t>
            </w:r>
          </w:p>
        </w:tc>
        <w:tc>
          <w:tcPr>
            <w:tcW w:w="2558" w:type="dxa"/>
          </w:tcPr>
          <w:p w:rsidR="007373B7" w:rsidRPr="00F4561F" w:rsidRDefault="00C6755F" w:rsidP="00FF1BBD">
            <w:pPr>
              <w:autoSpaceDE w:val="0"/>
              <w:autoSpaceDN w:val="0"/>
              <w:adjustRightInd w:val="0"/>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4</w:t>
            </w:r>
          </w:p>
        </w:tc>
        <w:tc>
          <w:tcPr>
            <w:tcW w:w="4674" w:type="dxa"/>
          </w:tcPr>
          <w:p w:rsidR="007373B7" w:rsidRPr="00F4561F" w:rsidRDefault="007373B7" w:rsidP="006E787F">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 xml:space="preserve">Порядок буде приведено до вимог </w:t>
            </w:r>
            <w:r w:rsidR="007F663D">
              <w:rPr>
                <w:rFonts w:ascii="Times New Roman" w:hAnsi="Times New Roman" w:cs="Times New Roman"/>
                <w:sz w:val="28"/>
                <w:szCs w:val="28"/>
                <w:lang w:val="uk-UA"/>
              </w:rPr>
              <w:t>чинн</w:t>
            </w:r>
            <w:r w:rsidRPr="00F4561F">
              <w:rPr>
                <w:rFonts w:ascii="Times New Roman" w:hAnsi="Times New Roman" w:cs="Times New Roman"/>
                <w:sz w:val="28"/>
                <w:szCs w:val="28"/>
                <w:lang w:val="uk-UA"/>
              </w:rPr>
              <w:t>ого законодавства України.</w:t>
            </w:r>
          </w:p>
          <w:p w:rsidR="00BC44FA" w:rsidRDefault="007373B7" w:rsidP="006367E0">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Будуть залучені додаткові кошти до бюджету розвитку</w:t>
            </w:r>
            <w:r w:rsidR="00A13955" w:rsidRPr="00F4561F">
              <w:rPr>
                <w:rFonts w:ascii="Times New Roman" w:hAnsi="Times New Roman" w:cs="Times New Roman"/>
                <w:sz w:val="28"/>
                <w:szCs w:val="28"/>
                <w:lang w:val="uk-UA"/>
              </w:rPr>
              <w:t xml:space="preserve"> (розмір над</w:t>
            </w:r>
            <w:r w:rsidR="007F663D">
              <w:rPr>
                <w:rFonts w:ascii="Times New Roman" w:hAnsi="Times New Roman" w:cs="Times New Roman"/>
                <w:sz w:val="28"/>
                <w:szCs w:val="28"/>
                <w:lang w:val="uk-UA"/>
              </w:rPr>
              <w:t>-</w:t>
            </w:r>
            <w:r w:rsidR="00A13955" w:rsidRPr="00F4561F">
              <w:rPr>
                <w:rFonts w:ascii="Times New Roman" w:hAnsi="Times New Roman" w:cs="Times New Roman"/>
                <w:sz w:val="28"/>
                <w:szCs w:val="28"/>
                <w:lang w:val="uk-UA"/>
              </w:rPr>
              <w:t xml:space="preserve">ходжень </w:t>
            </w:r>
            <w:r w:rsidR="007F663D">
              <w:rPr>
                <w:rFonts w:ascii="Times New Roman" w:hAnsi="Times New Roman" w:cs="Times New Roman"/>
                <w:sz w:val="28"/>
                <w:szCs w:val="28"/>
                <w:lang w:val="uk-UA"/>
              </w:rPr>
              <w:t xml:space="preserve"> </w:t>
            </w:r>
            <w:r w:rsidR="00A13955" w:rsidRPr="00F4561F">
              <w:rPr>
                <w:rFonts w:ascii="Times New Roman" w:hAnsi="Times New Roman" w:cs="Times New Roman"/>
                <w:sz w:val="28"/>
                <w:szCs w:val="28"/>
                <w:lang w:val="uk-UA"/>
              </w:rPr>
              <w:t xml:space="preserve">у </w:t>
            </w:r>
            <w:r w:rsidR="007F663D">
              <w:rPr>
                <w:rFonts w:ascii="Times New Roman" w:hAnsi="Times New Roman" w:cs="Times New Roman"/>
                <w:sz w:val="28"/>
                <w:szCs w:val="28"/>
                <w:lang w:val="uk-UA"/>
              </w:rPr>
              <w:t xml:space="preserve"> </w:t>
            </w:r>
            <w:r w:rsidR="00A14CFF" w:rsidRPr="00F4561F">
              <w:rPr>
                <w:rFonts w:ascii="Times New Roman" w:hAnsi="Times New Roman" w:cs="Times New Roman"/>
                <w:sz w:val="28"/>
                <w:szCs w:val="28"/>
                <w:lang w:val="uk-UA"/>
              </w:rPr>
              <w:t>2018</w:t>
            </w:r>
            <w:r w:rsidR="004B1C63" w:rsidRPr="00F4561F">
              <w:rPr>
                <w:rFonts w:ascii="Times New Roman" w:hAnsi="Times New Roman" w:cs="Times New Roman"/>
                <w:sz w:val="28"/>
                <w:szCs w:val="28"/>
                <w:lang w:val="uk-UA"/>
              </w:rPr>
              <w:t xml:space="preserve"> </w:t>
            </w:r>
            <w:r w:rsidR="007F663D">
              <w:rPr>
                <w:rFonts w:ascii="Times New Roman" w:hAnsi="Times New Roman" w:cs="Times New Roman"/>
                <w:sz w:val="28"/>
                <w:szCs w:val="28"/>
                <w:lang w:val="uk-UA"/>
              </w:rPr>
              <w:t xml:space="preserve"> </w:t>
            </w:r>
            <w:r w:rsidR="004B1C63" w:rsidRPr="00F4561F">
              <w:rPr>
                <w:rFonts w:ascii="Times New Roman" w:hAnsi="Times New Roman" w:cs="Times New Roman"/>
                <w:sz w:val="28"/>
                <w:szCs w:val="28"/>
                <w:lang w:val="uk-UA"/>
              </w:rPr>
              <w:t xml:space="preserve">році </w:t>
            </w:r>
            <w:r w:rsidR="007F663D">
              <w:rPr>
                <w:rFonts w:ascii="Times New Roman" w:hAnsi="Times New Roman" w:cs="Times New Roman"/>
                <w:sz w:val="28"/>
                <w:szCs w:val="28"/>
                <w:lang w:val="uk-UA"/>
              </w:rPr>
              <w:t xml:space="preserve"> </w:t>
            </w:r>
            <w:r w:rsidR="004B1C63" w:rsidRPr="00F4561F">
              <w:rPr>
                <w:rFonts w:ascii="Times New Roman" w:hAnsi="Times New Roman" w:cs="Times New Roman"/>
                <w:sz w:val="28"/>
                <w:szCs w:val="28"/>
                <w:lang w:val="uk-UA"/>
              </w:rPr>
              <w:t xml:space="preserve">складе </w:t>
            </w:r>
            <w:r w:rsidR="007F663D">
              <w:rPr>
                <w:rFonts w:ascii="Times New Roman" w:hAnsi="Times New Roman" w:cs="Times New Roman"/>
                <w:sz w:val="28"/>
                <w:szCs w:val="28"/>
                <w:lang w:val="uk-UA"/>
              </w:rPr>
              <w:t xml:space="preserve"> </w:t>
            </w:r>
            <w:proofErr w:type="spellStart"/>
            <w:r w:rsidR="004B1C63" w:rsidRPr="00F4561F">
              <w:rPr>
                <w:rFonts w:ascii="Times New Roman" w:hAnsi="Times New Roman" w:cs="Times New Roman"/>
                <w:sz w:val="28"/>
                <w:szCs w:val="28"/>
                <w:lang w:val="uk-UA"/>
              </w:rPr>
              <w:t>орієн</w:t>
            </w:r>
            <w:r w:rsidR="007F663D">
              <w:rPr>
                <w:rFonts w:ascii="Times New Roman" w:hAnsi="Times New Roman" w:cs="Times New Roman"/>
                <w:sz w:val="28"/>
                <w:szCs w:val="28"/>
                <w:lang w:val="uk-UA"/>
              </w:rPr>
              <w:t>-</w:t>
            </w:r>
            <w:proofErr w:type="spellEnd"/>
          </w:p>
          <w:p w:rsidR="00CA371E" w:rsidRPr="00F4561F" w:rsidRDefault="00CA371E" w:rsidP="006367E0">
            <w:pPr>
              <w:autoSpaceDE w:val="0"/>
              <w:autoSpaceDN w:val="0"/>
              <w:adjustRightInd w:val="0"/>
              <w:jc w:val="both"/>
              <w:rPr>
                <w:rFonts w:ascii="Times New Roman" w:hAnsi="Times New Roman" w:cs="Times New Roman"/>
                <w:sz w:val="28"/>
                <w:szCs w:val="28"/>
                <w:lang w:val="uk-UA"/>
              </w:rPr>
            </w:pPr>
          </w:p>
        </w:tc>
      </w:tr>
      <w:tr w:rsidR="007F663D" w:rsidRPr="00F4561F" w:rsidTr="00ED1070">
        <w:tc>
          <w:tcPr>
            <w:tcW w:w="2657" w:type="dxa"/>
          </w:tcPr>
          <w:p w:rsidR="007F663D" w:rsidRPr="00081DA2" w:rsidRDefault="007F663D" w:rsidP="00105BA5">
            <w:pPr>
              <w:autoSpaceDE w:val="0"/>
              <w:autoSpaceDN w:val="0"/>
              <w:adjustRightInd w:val="0"/>
              <w:jc w:val="center"/>
              <w:rPr>
                <w:rFonts w:ascii="Times New Roman" w:hAnsi="Times New Roman" w:cs="Times New Roman"/>
                <w:b/>
                <w:i/>
                <w:sz w:val="28"/>
                <w:szCs w:val="28"/>
                <w:lang w:val="uk-UA"/>
              </w:rPr>
            </w:pPr>
            <w:r>
              <w:rPr>
                <w:rFonts w:ascii="Times New Roman" w:hAnsi="Times New Roman" w:cs="Times New Roman"/>
                <w:b/>
                <w:i/>
                <w:sz w:val="28"/>
                <w:szCs w:val="28"/>
                <w:lang w:val="uk-UA"/>
              </w:rPr>
              <w:lastRenderedPageBreak/>
              <w:t>1</w:t>
            </w:r>
          </w:p>
        </w:tc>
        <w:tc>
          <w:tcPr>
            <w:tcW w:w="2558" w:type="dxa"/>
          </w:tcPr>
          <w:p w:rsidR="007F663D" w:rsidRPr="00081DA2" w:rsidRDefault="007F663D" w:rsidP="00105BA5">
            <w:pPr>
              <w:autoSpaceDE w:val="0"/>
              <w:autoSpaceDN w:val="0"/>
              <w:adjustRightInd w:val="0"/>
              <w:jc w:val="center"/>
              <w:rPr>
                <w:rFonts w:ascii="Times New Roman" w:hAnsi="Times New Roman" w:cs="Times New Roman"/>
                <w:b/>
                <w:i/>
                <w:sz w:val="28"/>
                <w:szCs w:val="28"/>
                <w:lang w:val="uk-UA"/>
              </w:rPr>
            </w:pPr>
            <w:r>
              <w:rPr>
                <w:rFonts w:ascii="Times New Roman" w:hAnsi="Times New Roman" w:cs="Times New Roman"/>
                <w:b/>
                <w:i/>
                <w:sz w:val="28"/>
                <w:szCs w:val="28"/>
                <w:lang w:val="uk-UA"/>
              </w:rPr>
              <w:t>2</w:t>
            </w:r>
          </w:p>
        </w:tc>
        <w:tc>
          <w:tcPr>
            <w:tcW w:w="4674" w:type="dxa"/>
          </w:tcPr>
          <w:p w:rsidR="007F663D" w:rsidRPr="00081DA2" w:rsidRDefault="007F663D" w:rsidP="00105BA5">
            <w:pPr>
              <w:autoSpaceDE w:val="0"/>
              <w:autoSpaceDN w:val="0"/>
              <w:adjustRightInd w:val="0"/>
              <w:jc w:val="center"/>
              <w:rPr>
                <w:rFonts w:ascii="Times New Roman" w:hAnsi="Times New Roman" w:cs="Times New Roman"/>
                <w:b/>
                <w:i/>
                <w:sz w:val="28"/>
                <w:szCs w:val="28"/>
                <w:lang w:val="uk-UA"/>
              </w:rPr>
            </w:pPr>
            <w:r>
              <w:rPr>
                <w:rFonts w:ascii="Times New Roman" w:hAnsi="Times New Roman" w:cs="Times New Roman"/>
                <w:b/>
                <w:i/>
                <w:sz w:val="28"/>
                <w:szCs w:val="28"/>
                <w:lang w:val="uk-UA"/>
              </w:rPr>
              <w:t>3</w:t>
            </w:r>
          </w:p>
        </w:tc>
      </w:tr>
      <w:tr w:rsidR="007F663D" w:rsidRPr="00F4561F" w:rsidTr="00ED1070">
        <w:tc>
          <w:tcPr>
            <w:tcW w:w="2657" w:type="dxa"/>
          </w:tcPr>
          <w:p w:rsidR="007F663D" w:rsidRPr="007F663D" w:rsidRDefault="007F663D" w:rsidP="00105BA5">
            <w:pPr>
              <w:autoSpaceDE w:val="0"/>
              <w:autoSpaceDN w:val="0"/>
              <w:adjustRightInd w:val="0"/>
              <w:jc w:val="center"/>
              <w:rPr>
                <w:rFonts w:ascii="Times New Roman" w:hAnsi="Times New Roman" w:cs="Times New Roman"/>
                <w:sz w:val="28"/>
                <w:szCs w:val="28"/>
                <w:lang w:val="uk-UA"/>
              </w:rPr>
            </w:pPr>
          </w:p>
        </w:tc>
        <w:tc>
          <w:tcPr>
            <w:tcW w:w="2558" w:type="dxa"/>
          </w:tcPr>
          <w:p w:rsidR="007F663D" w:rsidRPr="007F663D" w:rsidRDefault="007F663D" w:rsidP="00105BA5">
            <w:pPr>
              <w:autoSpaceDE w:val="0"/>
              <w:autoSpaceDN w:val="0"/>
              <w:adjustRightInd w:val="0"/>
              <w:jc w:val="center"/>
              <w:rPr>
                <w:rFonts w:ascii="Times New Roman" w:hAnsi="Times New Roman" w:cs="Times New Roman"/>
                <w:sz w:val="28"/>
                <w:szCs w:val="28"/>
                <w:lang w:val="uk-UA"/>
              </w:rPr>
            </w:pPr>
          </w:p>
        </w:tc>
        <w:tc>
          <w:tcPr>
            <w:tcW w:w="4674" w:type="dxa"/>
          </w:tcPr>
          <w:p w:rsidR="007F663D" w:rsidRPr="00F4561F" w:rsidRDefault="007F663D" w:rsidP="007F663D">
            <w:pPr>
              <w:autoSpaceDE w:val="0"/>
              <w:autoSpaceDN w:val="0"/>
              <w:adjustRightInd w:val="0"/>
              <w:jc w:val="both"/>
              <w:rPr>
                <w:rFonts w:ascii="Times New Roman" w:hAnsi="Times New Roman" w:cs="Times New Roman"/>
                <w:sz w:val="28"/>
                <w:szCs w:val="28"/>
                <w:lang w:val="uk-UA"/>
              </w:rPr>
            </w:pPr>
            <w:proofErr w:type="spellStart"/>
            <w:r w:rsidRPr="00F4561F">
              <w:rPr>
                <w:rFonts w:ascii="Times New Roman" w:hAnsi="Times New Roman" w:cs="Times New Roman"/>
                <w:sz w:val="28"/>
                <w:szCs w:val="28"/>
                <w:lang w:val="uk-UA"/>
              </w:rPr>
              <w:t>товно</w:t>
            </w:r>
            <w:proofErr w:type="spellEnd"/>
            <w:r w:rsidRPr="00F4561F">
              <w:rPr>
                <w:rFonts w:ascii="Times New Roman" w:hAnsi="Times New Roman" w:cs="Times New Roman"/>
                <w:sz w:val="28"/>
                <w:szCs w:val="28"/>
                <w:lang w:val="uk-UA"/>
              </w:rPr>
              <w:t xml:space="preserve"> 34,0 млн.</w:t>
            </w:r>
            <w:r w:rsidR="008464F0">
              <w:rPr>
                <w:rFonts w:ascii="Times New Roman" w:hAnsi="Times New Roman" w:cs="Times New Roman"/>
                <w:sz w:val="28"/>
                <w:szCs w:val="28"/>
                <w:lang w:val="uk-UA"/>
              </w:rPr>
              <w:t xml:space="preserve"> </w:t>
            </w:r>
            <w:r w:rsidRPr="00F4561F">
              <w:rPr>
                <w:rFonts w:ascii="Times New Roman" w:hAnsi="Times New Roman" w:cs="Times New Roman"/>
                <w:sz w:val="28"/>
                <w:szCs w:val="28"/>
                <w:lang w:val="uk-UA"/>
              </w:rPr>
              <w:t>грн.</w:t>
            </w:r>
            <w:r w:rsidRPr="00F4561F">
              <w:rPr>
                <w:lang w:val="uk-UA"/>
              </w:rPr>
              <w:t xml:space="preserve"> </w:t>
            </w:r>
            <w:r w:rsidR="008464F0">
              <w:rPr>
                <w:rFonts w:ascii="Times New Roman" w:hAnsi="Times New Roman" w:cs="Times New Roman"/>
                <w:i/>
                <w:sz w:val="28"/>
                <w:szCs w:val="28"/>
                <w:lang w:val="uk-UA"/>
              </w:rPr>
              <w:t>/</w:t>
            </w:r>
            <w:r w:rsidRPr="00F4561F">
              <w:rPr>
                <w:rFonts w:ascii="Times New Roman" w:hAnsi="Times New Roman" w:cs="Times New Roman"/>
                <w:i/>
                <w:sz w:val="28"/>
                <w:szCs w:val="28"/>
                <w:lang w:val="uk-UA"/>
              </w:rPr>
              <w:t>див.таб</w:t>
            </w:r>
            <w:r w:rsidR="008464F0">
              <w:rPr>
                <w:rFonts w:ascii="Times New Roman" w:hAnsi="Times New Roman" w:cs="Times New Roman"/>
                <w:i/>
                <w:sz w:val="28"/>
                <w:szCs w:val="28"/>
                <w:lang w:val="uk-UA"/>
              </w:rPr>
              <w:t>л</w:t>
            </w:r>
            <w:r w:rsidRPr="00F4561F">
              <w:rPr>
                <w:rFonts w:ascii="Times New Roman" w:hAnsi="Times New Roman" w:cs="Times New Roman"/>
                <w:i/>
                <w:sz w:val="28"/>
                <w:szCs w:val="28"/>
                <w:lang w:val="uk-UA"/>
              </w:rPr>
              <w:t>.</w:t>
            </w:r>
            <w:r w:rsidR="008464F0">
              <w:rPr>
                <w:rFonts w:ascii="Times New Roman" w:hAnsi="Times New Roman" w:cs="Times New Roman"/>
                <w:i/>
                <w:sz w:val="28"/>
                <w:szCs w:val="28"/>
                <w:lang w:val="uk-UA"/>
              </w:rPr>
              <w:t>2/</w:t>
            </w:r>
            <w:r w:rsidRPr="00F4561F">
              <w:rPr>
                <w:rFonts w:ascii="Times New Roman" w:hAnsi="Times New Roman" w:cs="Times New Roman"/>
                <w:sz w:val="28"/>
                <w:szCs w:val="28"/>
                <w:lang w:val="uk-UA"/>
              </w:rPr>
              <w:t>), що дозволить вирішити проблеми громади.</w:t>
            </w:r>
            <w:r w:rsidRPr="00F4561F">
              <w:rPr>
                <w:lang w:val="uk-UA"/>
              </w:rPr>
              <w:t xml:space="preserve"> </w:t>
            </w:r>
            <w:r w:rsidRPr="00F4561F">
              <w:rPr>
                <w:rFonts w:ascii="Times New Roman" w:hAnsi="Times New Roman" w:cs="Times New Roman"/>
                <w:sz w:val="28"/>
                <w:szCs w:val="28"/>
                <w:lang w:val="uk-UA"/>
              </w:rPr>
              <w:t xml:space="preserve">Застосування </w:t>
            </w:r>
            <w:proofErr w:type="spellStart"/>
            <w:r w:rsidRPr="00F4561F">
              <w:rPr>
                <w:rFonts w:ascii="Times New Roman" w:hAnsi="Times New Roman" w:cs="Times New Roman"/>
                <w:sz w:val="28"/>
                <w:szCs w:val="28"/>
                <w:lang w:val="uk-UA"/>
              </w:rPr>
              <w:t>дифе</w:t>
            </w:r>
            <w:r w:rsidR="008464F0">
              <w:rPr>
                <w:rFonts w:ascii="Times New Roman" w:hAnsi="Times New Roman" w:cs="Times New Roman"/>
                <w:sz w:val="28"/>
                <w:szCs w:val="28"/>
                <w:lang w:val="uk-UA"/>
              </w:rPr>
              <w:t>-</w:t>
            </w:r>
            <w:r w:rsidRPr="00F4561F">
              <w:rPr>
                <w:rFonts w:ascii="Times New Roman" w:hAnsi="Times New Roman" w:cs="Times New Roman"/>
                <w:sz w:val="28"/>
                <w:szCs w:val="28"/>
                <w:lang w:val="uk-UA"/>
              </w:rPr>
              <w:t>ренційованого</w:t>
            </w:r>
            <w:proofErr w:type="spellEnd"/>
            <w:r w:rsidRPr="00F4561F">
              <w:rPr>
                <w:rFonts w:ascii="Times New Roman" w:hAnsi="Times New Roman" w:cs="Times New Roman"/>
                <w:sz w:val="28"/>
                <w:szCs w:val="28"/>
                <w:lang w:val="uk-UA"/>
              </w:rPr>
              <w:t xml:space="preserve"> підходу при </w:t>
            </w:r>
            <w:proofErr w:type="spellStart"/>
            <w:r w:rsidRPr="00F4561F">
              <w:rPr>
                <w:rFonts w:ascii="Times New Roman" w:hAnsi="Times New Roman" w:cs="Times New Roman"/>
                <w:sz w:val="28"/>
                <w:szCs w:val="28"/>
                <w:lang w:val="uk-UA"/>
              </w:rPr>
              <w:t>роз</w:t>
            </w:r>
            <w:r w:rsidR="008464F0">
              <w:rPr>
                <w:rFonts w:ascii="Times New Roman" w:hAnsi="Times New Roman" w:cs="Times New Roman"/>
                <w:sz w:val="28"/>
                <w:szCs w:val="28"/>
                <w:lang w:val="uk-UA"/>
              </w:rPr>
              <w:t>-</w:t>
            </w:r>
            <w:r w:rsidRPr="00F4561F">
              <w:rPr>
                <w:rFonts w:ascii="Times New Roman" w:hAnsi="Times New Roman" w:cs="Times New Roman"/>
                <w:sz w:val="28"/>
                <w:szCs w:val="28"/>
                <w:lang w:val="uk-UA"/>
              </w:rPr>
              <w:t>рахунку</w:t>
            </w:r>
            <w:proofErr w:type="spellEnd"/>
            <w:r w:rsidRPr="00F4561F">
              <w:rPr>
                <w:rFonts w:ascii="Times New Roman" w:hAnsi="Times New Roman" w:cs="Times New Roman"/>
                <w:sz w:val="28"/>
                <w:szCs w:val="28"/>
                <w:lang w:val="uk-UA"/>
              </w:rPr>
              <w:t xml:space="preserve"> розміру пайової участі, визначеного </w:t>
            </w:r>
            <w:r w:rsidR="00421900">
              <w:rPr>
                <w:rFonts w:ascii="Times New Roman" w:hAnsi="Times New Roman" w:cs="Times New Roman"/>
                <w:sz w:val="28"/>
                <w:szCs w:val="28"/>
                <w:lang w:val="uk-UA"/>
              </w:rPr>
              <w:t>в</w:t>
            </w:r>
            <w:r w:rsidRPr="00F4561F">
              <w:rPr>
                <w:rFonts w:ascii="Times New Roman" w:hAnsi="Times New Roman" w:cs="Times New Roman"/>
                <w:sz w:val="28"/>
                <w:szCs w:val="28"/>
                <w:lang w:val="uk-UA"/>
              </w:rPr>
              <w:t xml:space="preserve"> </w:t>
            </w:r>
            <w:r w:rsidR="00421900">
              <w:rPr>
                <w:rFonts w:ascii="Times New Roman" w:hAnsi="Times New Roman" w:cs="Times New Roman"/>
                <w:sz w:val="28"/>
                <w:szCs w:val="28"/>
                <w:lang w:val="uk-UA"/>
              </w:rPr>
              <w:t>у</w:t>
            </w:r>
            <w:r w:rsidRPr="00F4561F">
              <w:rPr>
                <w:rFonts w:ascii="Times New Roman" w:hAnsi="Times New Roman" w:cs="Times New Roman"/>
                <w:sz w:val="28"/>
                <w:szCs w:val="28"/>
                <w:lang w:val="uk-UA"/>
              </w:rPr>
              <w:t xml:space="preserve">становленні розміру коштів забудовників. </w:t>
            </w:r>
          </w:p>
          <w:p w:rsidR="007F663D" w:rsidRPr="007F663D" w:rsidRDefault="00421900" w:rsidP="008464F0">
            <w:pPr>
              <w:autoSpaceDE w:val="0"/>
              <w:autoSpaceDN w:val="0"/>
              <w:adjustRightInd w:val="0"/>
              <w:jc w:val="both"/>
              <w:rPr>
                <w:rFonts w:ascii="Times New Roman" w:hAnsi="Times New Roman" w:cs="Times New Roman"/>
                <w:sz w:val="28"/>
                <w:szCs w:val="28"/>
                <w:lang w:val="uk-UA"/>
              </w:rPr>
            </w:pPr>
            <w:r>
              <w:rPr>
                <w:rFonts w:ascii="Times New Roman" w:hAnsi="Times New Roman" w:cs="Times New Roman"/>
                <w:sz w:val="28"/>
                <w:szCs w:val="28"/>
                <w:lang w:val="uk-UA"/>
              </w:rPr>
              <w:t>У порівнянні з а</w:t>
            </w:r>
            <w:r w:rsidR="007F663D" w:rsidRPr="00F4561F">
              <w:rPr>
                <w:rFonts w:ascii="Times New Roman" w:hAnsi="Times New Roman" w:cs="Times New Roman"/>
                <w:sz w:val="28"/>
                <w:szCs w:val="28"/>
                <w:lang w:val="uk-UA"/>
              </w:rPr>
              <w:t>льтернативою 2 фінансове навантаження зменшить-ся на 103 млн.</w:t>
            </w:r>
            <w:r w:rsidR="008464F0">
              <w:rPr>
                <w:rFonts w:ascii="Times New Roman" w:hAnsi="Times New Roman" w:cs="Times New Roman"/>
                <w:sz w:val="28"/>
                <w:szCs w:val="28"/>
                <w:lang w:val="uk-UA"/>
              </w:rPr>
              <w:t xml:space="preserve"> </w:t>
            </w:r>
            <w:r w:rsidR="007F663D" w:rsidRPr="00F4561F">
              <w:rPr>
                <w:rFonts w:ascii="Times New Roman" w:hAnsi="Times New Roman" w:cs="Times New Roman"/>
                <w:sz w:val="28"/>
                <w:szCs w:val="28"/>
                <w:lang w:val="uk-UA"/>
              </w:rPr>
              <w:t>грн.</w:t>
            </w:r>
          </w:p>
        </w:tc>
      </w:tr>
    </w:tbl>
    <w:p w:rsidR="00066DF1" w:rsidRDefault="00066DF1" w:rsidP="00005C37">
      <w:pPr>
        <w:autoSpaceDE w:val="0"/>
        <w:autoSpaceDN w:val="0"/>
        <w:adjustRightInd w:val="0"/>
        <w:spacing w:after="0" w:line="240" w:lineRule="auto"/>
        <w:ind w:firstLine="851"/>
        <w:jc w:val="both"/>
        <w:rPr>
          <w:rFonts w:ascii="Times New Roman" w:hAnsi="Times New Roman" w:cs="Times New Roman"/>
          <w:sz w:val="28"/>
          <w:szCs w:val="28"/>
          <w:lang w:val="uk-UA"/>
        </w:rPr>
      </w:pPr>
    </w:p>
    <w:p w:rsidR="00421900" w:rsidRDefault="00421900" w:rsidP="00421900">
      <w:pPr>
        <w:spacing w:after="120"/>
        <w:ind w:firstLine="709"/>
        <w:jc w:val="right"/>
        <w:rPr>
          <w:rFonts w:ascii="Times New Roman" w:hAnsi="Times New Roman" w:cs="Times New Roman"/>
          <w:i/>
          <w:sz w:val="28"/>
          <w:szCs w:val="28"/>
          <w:lang w:val="uk-UA"/>
        </w:rPr>
      </w:pPr>
      <w:r w:rsidRPr="00F4561F">
        <w:rPr>
          <w:rFonts w:ascii="Times New Roman" w:hAnsi="Times New Roman" w:cs="Times New Roman"/>
          <w:i/>
          <w:sz w:val="28"/>
          <w:szCs w:val="28"/>
          <w:lang w:val="uk-UA"/>
        </w:rPr>
        <w:t xml:space="preserve">Таблиця </w:t>
      </w:r>
      <w:r>
        <w:rPr>
          <w:rFonts w:ascii="Times New Roman" w:hAnsi="Times New Roman" w:cs="Times New Roman"/>
          <w:i/>
          <w:sz w:val="28"/>
          <w:szCs w:val="28"/>
          <w:lang w:val="uk-UA"/>
        </w:rPr>
        <w:t>10</w:t>
      </w:r>
    </w:p>
    <w:p w:rsidR="00955EF1" w:rsidRPr="00F4561F" w:rsidRDefault="00955EF1" w:rsidP="00955EF1">
      <w:pPr>
        <w:spacing w:after="0" w:line="240" w:lineRule="auto"/>
        <w:jc w:val="center"/>
        <w:rPr>
          <w:rFonts w:ascii="Times New Roman" w:eastAsia="Times New Roman" w:hAnsi="Times New Roman" w:cs="Times New Roman"/>
          <w:b/>
          <w:i/>
          <w:sz w:val="28"/>
          <w:szCs w:val="28"/>
          <w:lang w:val="uk-UA"/>
        </w:rPr>
      </w:pPr>
      <w:r w:rsidRPr="00F4561F">
        <w:rPr>
          <w:rFonts w:ascii="Times New Roman" w:eastAsia="Times New Roman" w:hAnsi="Times New Roman" w:cs="Times New Roman"/>
          <w:b/>
          <w:i/>
          <w:sz w:val="28"/>
          <w:szCs w:val="28"/>
          <w:lang w:val="uk-UA"/>
        </w:rPr>
        <w:t>Оцінка впливу регуляторного акта на конкуренцію</w:t>
      </w:r>
    </w:p>
    <w:p w:rsidR="00955EF1" w:rsidRPr="00F4561F" w:rsidRDefault="00955EF1" w:rsidP="00955EF1">
      <w:pPr>
        <w:spacing w:after="0" w:line="240" w:lineRule="auto"/>
        <w:jc w:val="center"/>
        <w:rPr>
          <w:rFonts w:ascii="Times New Roman" w:eastAsia="Times New Roman" w:hAnsi="Times New Roman" w:cs="Times New Roman"/>
          <w:b/>
          <w:i/>
          <w:sz w:val="28"/>
          <w:szCs w:val="28"/>
          <w:lang w:val="uk-UA"/>
        </w:rPr>
      </w:pPr>
      <w:r w:rsidRPr="00F4561F">
        <w:rPr>
          <w:rFonts w:ascii="Times New Roman" w:eastAsia="Times New Roman" w:hAnsi="Times New Roman" w:cs="Times New Roman"/>
          <w:b/>
          <w:i/>
          <w:sz w:val="28"/>
          <w:szCs w:val="28"/>
          <w:lang w:val="uk-UA"/>
        </w:rPr>
        <w:t xml:space="preserve">в рамках проведення аналізу регуляторного впливу*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949"/>
      </w:tblGrid>
      <w:tr w:rsidR="00955EF1" w:rsidRPr="00F4561F" w:rsidTr="00330472">
        <w:trPr>
          <w:trHeight w:val="318"/>
        </w:trPr>
        <w:tc>
          <w:tcPr>
            <w:tcW w:w="7905" w:type="dxa"/>
          </w:tcPr>
          <w:p w:rsidR="00955EF1" w:rsidRPr="00F4561F" w:rsidRDefault="00955EF1" w:rsidP="00955EF1">
            <w:pPr>
              <w:spacing w:after="0" w:line="240" w:lineRule="auto"/>
              <w:jc w:val="center"/>
              <w:rPr>
                <w:rFonts w:ascii="Times New Roman" w:eastAsia="Times New Roman" w:hAnsi="Times New Roman" w:cs="Times New Roman"/>
                <w:b/>
                <w:i/>
                <w:sz w:val="24"/>
                <w:szCs w:val="24"/>
                <w:lang w:val="uk-UA"/>
              </w:rPr>
            </w:pPr>
            <w:r w:rsidRPr="00F4561F">
              <w:rPr>
                <w:rFonts w:ascii="Times New Roman" w:eastAsia="Times New Roman" w:hAnsi="Times New Roman" w:cs="Times New Roman"/>
                <w:b/>
                <w:i/>
                <w:sz w:val="24"/>
                <w:szCs w:val="24"/>
                <w:lang w:val="uk-UA"/>
              </w:rPr>
              <w:t>Категорія впливу</w:t>
            </w:r>
          </w:p>
        </w:tc>
        <w:tc>
          <w:tcPr>
            <w:tcW w:w="1949" w:type="dxa"/>
          </w:tcPr>
          <w:p w:rsidR="00955EF1" w:rsidRPr="00F4561F" w:rsidRDefault="00955EF1" w:rsidP="00955EF1">
            <w:pPr>
              <w:spacing w:after="0" w:line="240" w:lineRule="auto"/>
              <w:jc w:val="center"/>
              <w:rPr>
                <w:rFonts w:ascii="Times New Roman" w:eastAsia="Times New Roman" w:hAnsi="Times New Roman" w:cs="Times New Roman"/>
                <w:b/>
                <w:i/>
                <w:sz w:val="24"/>
                <w:szCs w:val="24"/>
                <w:lang w:val="uk-UA"/>
              </w:rPr>
            </w:pPr>
            <w:r w:rsidRPr="00F4561F">
              <w:rPr>
                <w:rFonts w:ascii="Times New Roman" w:eastAsia="Times New Roman" w:hAnsi="Times New Roman" w:cs="Times New Roman"/>
                <w:b/>
                <w:i/>
                <w:sz w:val="24"/>
                <w:szCs w:val="24"/>
                <w:lang w:val="uk-UA"/>
              </w:rPr>
              <w:t>Відповідь</w:t>
            </w:r>
          </w:p>
        </w:tc>
      </w:tr>
      <w:tr w:rsidR="00955EF1" w:rsidRPr="00F4561F" w:rsidTr="00330472">
        <w:tc>
          <w:tcPr>
            <w:tcW w:w="7905" w:type="dxa"/>
          </w:tcPr>
          <w:p w:rsidR="00955EF1" w:rsidRPr="00F4561F" w:rsidRDefault="00955EF1" w:rsidP="00955EF1">
            <w:pPr>
              <w:spacing w:after="0" w:line="240" w:lineRule="auto"/>
              <w:jc w:val="center"/>
              <w:rPr>
                <w:rFonts w:ascii="Times New Roman" w:eastAsia="Times New Roman" w:hAnsi="Times New Roman" w:cs="Times New Roman"/>
                <w:b/>
                <w:i/>
                <w:sz w:val="24"/>
                <w:szCs w:val="24"/>
                <w:lang w:val="uk-UA"/>
              </w:rPr>
            </w:pPr>
            <w:r w:rsidRPr="00F4561F">
              <w:rPr>
                <w:rFonts w:ascii="Times New Roman" w:eastAsia="Times New Roman" w:hAnsi="Times New Roman" w:cs="Times New Roman"/>
                <w:b/>
                <w:i/>
                <w:sz w:val="24"/>
                <w:szCs w:val="24"/>
                <w:lang w:val="uk-UA"/>
              </w:rPr>
              <w:t>1</w:t>
            </w:r>
          </w:p>
        </w:tc>
        <w:tc>
          <w:tcPr>
            <w:tcW w:w="1949" w:type="dxa"/>
          </w:tcPr>
          <w:p w:rsidR="00955EF1" w:rsidRPr="00F4561F" w:rsidRDefault="00955EF1" w:rsidP="00955EF1">
            <w:pPr>
              <w:spacing w:after="0" w:line="240" w:lineRule="auto"/>
              <w:jc w:val="center"/>
              <w:rPr>
                <w:rFonts w:ascii="Times New Roman" w:eastAsia="Times New Roman" w:hAnsi="Times New Roman" w:cs="Times New Roman"/>
                <w:b/>
                <w:i/>
                <w:sz w:val="24"/>
                <w:szCs w:val="24"/>
                <w:lang w:val="uk-UA"/>
              </w:rPr>
            </w:pPr>
            <w:r w:rsidRPr="00F4561F">
              <w:rPr>
                <w:rFonts w:ascii="Times New Roman" w:eastAsia="Times New Roman" w:hAnsi="Times New Roman" w:cs="Times New Roman"/>
                <w:b/>
                <w:i/>
                <w:sz w:val="24"/>
                <w:szCs w:val="24"/>
                <w:lang w:val="uk-UA"/>
              </w:rPr>
              <w:t>2</w:t>
            </w:r>
          </w:p>
        </w:tc>
      </w:tr>
      <w:tr w:rsidR="00955EF1" w:rsidRPr="00F4561F" w:rsidTr="00330472">
        <w:tc>
          <w:tcPr>
            <w:tcW w:w="7905" w:type="dxa"/>
          </w:tcPr>
          <w:p w:rsidR="00955EF1" w:rsidRPr="00F4561F" w:rsidRDefault="00955EF1" w:rsidP="00955EF1">
            <w:pPr>
              <w:spacing w:after="0" w:line="240" w:lineRule="auto"/>
              <w:jc w:val="both"/>
              <w:rPr>
                <w:rFonts w:ascii="Times New Roman" w:eastAsia="Times New Roman" w:hAnsi="Times New Roman" w:cs="Times New Roman"/>
                <w:sz w:val="24"/>
                <w:szCs w:val="24"/>
                <w:lang w:val="uk-UA"/>
              </w:rPr>
            </w:pPr>
            <w:r w:rsidRPr="00F4561F">
              <w:rPr>
                <w:rFonts w:ascii="Times New Roman" w:eastAsia="Times New Roman" w:hAnsi="Times New Roman" w:cs="Times New Roman"/>
                <w:sz w:val="24"/>
                <w:szCs w:val="24"/>
                <w:lang w:val="uk-UA"/>
              </w:rPr>
              <w:t>А. Обмежує кількість або звужує коло постачальників.</w:t>
            </w:r>
          </w:p>
          <w:p w:rsidR="00955EF1" w:rsidRPr="00F4561F" w:rsidRDefault="00955EF1" w:rsidP="00955EF1">
            <w:pPr>
              <w:spacing w:after="0" w:line="240" w:lineRule="auto"/>
              <w:jc w:val="both"/>
              <w:rPr>
                <w:rFonts w:ascii="Times New Roman" w:eastAsia="Times New Roman" w:hAnsi="Times New Roman" w:cs="Times New Roman"/>
                <w:sz w:val="24"/>
                <w:szCs w:val="24"/>
                <w:lang w:val="uk-UA"/>
              </w:rPr>
            </w:pPr>
            <w:r w:rsidRPr="00F4561F">
              <w:rPr>
                <w:rFonts w:ascii="Times New Roman" w:eastAsia="Times New Roman" w:hAnsi="Times New Roman" w:cs="Times New Roman"/>
                <w:sz w:val="24"/>
                <w:szCs w:val="24"/>
                <w:lang w:val="uk-UA"/>
              </w:rPr>
              <w:t xml:space="preserve">     Такий наслідок може настати, якщо регуляторна пропозиція:</w:t>
            </w:r>
          </w:p>
          <w:p w:rsidR="00F30653" w:rsidRPr="00F4561F" w:rsidRDefault="00F30653" w:rsidP="00955EF1">
            <w:pPr>
              <w:spacing w:after="0" w:line="240" w:lineRule="auto"/>
              <w:jc w:val="both"/>
              <w:rPr>
                <w:rFonts w:ascii="Times New Roman" w:eastAsia="Times New Roman" w:hAnsi="Times New Roman" w:cs="Times New Roman"/>
                <w:sz w:val="24"/>
                <w:szCs w:val="24"/>
                <w:lang w:val="uk-UA"/>
              </w:rPr>
            </w:pPr>
          </w:p>
        </w:tc>
        <w:tc>
          <w:tcPr>
            <w:tcW w:w="1949" w:type="dxa"/>
          </w:tcPr>
          <w:p w:rsidR="00955EF1" w:rsidRPr="00F4561F" w:rsidRDefault="00955EF1" w:rsidP="00955EF1">
            <w:pPr>
              <w:spacing w:after="0" w:line="240" w:lineRule="auto"/>
              <w:jc w:val="center"/>
              <w:rPr>
                <w:rFonts w:ascii="Times New Roman" w:eastAsia="Times New Roman" w:hAnsi="Times New Roman" w:cs="Times New Roman"/>
                <w:sz w:val="24"/>
                <w:szCs w:val="24"/>
                <w:lang w:val="uk-UA"/>
              </w:rPr>
            </w:pPr>
            <w:r w:rsidRPr="00F4561F">
              <w:rPr>
                <w:rFonts w:ascii="Times New Roman" w:eastAsia="Times New Roman" w:hAnsi="Times New Roman" w:cs="Times New Roman"/>
                <w:sz w:val="24"/>
                <w:szCs w:val="24"/>
                <w:lang w:val="uk-UA"/>
              </w:rPr>
              <w:t>Ні</w:t>
            </w:r>
          </w:p>
          <w:p w:rsidR="00955EF1" w:rsidRPr="00F4561F" w:rsidRDefault="00955EF1" w:rsidP="00955EF1">
            <w:pPr>
              <w:spacing w:after="0" w:line="240" w:lineRule="auto"/>
              <w:rPr>
                <w:rFonts w:ascii="Times New Roman" w:eastAsia="Times New Roman" w:hAnsi="Times New Roman" w:cs="Times New Roman"/>
                <w:sz w:val="24"/>
                <w:szCs w:val="24"/>
                <w:lang w:val="uk-UA"/>
              </w:rPr>
            </w:pPr>
          </w:p>
        </w:tc>
      </w:tr>
      <w:tr w:rsidR="00955EF1" w:rsidRPr="00F4561F" w:rsidTr="00330472">
        <w:tc>
          <w:tcPr>
            <w:tcW w:w="7905" w:type="dxa"/>
          </w:tcPr>
          <w:p w:rsidR="00955EF1" w:rsidRPr="00F4561F" w:rsidRDefault="00955EF1" w:rsidP="00955EF1">
            <w:pPr>
              <w:spacing w:after="0" w:line="240" w:lineRule="auto"/>
              <w:jc w:val="both"/>
              <w:rPr>
                <w:rFonts w:ascii="Times New Roman" w:eastAsia="Times New Roman" w:hAnsi="Times New Roman" w:cs="Times New Roman"/>
                <w:sz w:val="24"/>
                <w:szCs w:val="24"/>
                <w:lang w:val="uk-UA"/>
              </w:rPr>
            </w:pPr>
            <w:r w:rsidRPr="00F4561F">
              <w:rPr>
                <w:rFonts w:ascii="Times New Roman" w:eastAsia="Times New Roman" w:hAnsi="Times New Roman" w:cs="Times New Roman"/>
                <w:sz w:val="24"/>
                <w:szCs w:val="24"/>
                <w:lang w:val="uk-UA"/>
              </w:rPr>
              <w:t>1. Надає суб’єкту господарювання виключні права на поставку товарів чи послуг</w:t>
            </w:r>
          </w:p>
          <w:p w:rsidR="00F30653" w:rsidRPr="00F4561F" w:rsidRDefault="00F30653" w:rsidP="00955EF1">
            <w:pPr>
              <w:spacing w:after="0" w:line="240" w:lineRule="auto"/>
              <w:jc w:val="both"/>
              <w:rPr>
                <w:rFonts w:ascii="Times New Roman" w:eastAsia="Times New Roman" w:hAnsi="Times New Roman" w:cs="Times New Roman"/>
                <w:sz w:val="24"/>
                <w:szCs w:val="24"/>
                <w:lang w:val="uk-UA"/>
              </w:rPr>
            </w:pPr>
          </w:p>
        </w:tc>
        <w:tc>
          <w:tcPr>
            <w:tcW w:w="1949" w:type="dxa"/>
          </w:tcPr>
          <w:p w:rsidR="00955EF1" w:rsidRPr="00F4561F" w:rsidRDefault="00955EF1" w:rsidP="00955EF1">
            <w:pPr>
              <w:spacing w:after="0" w:line="240" w:lineRule="auto"/>
              <w:jc w:val="center"/>
              <w:rPr>
                <w:rFonts w:ascii="Times New Roman" w:eastAsia="Times New Roman" w:hAnsi="Times New Roman" w:cs="Times New Roman"/>
                <w:sz w:val="24"/>
                <w:szCs w:val="24"/>
                <w:lang w:val="uk-UA" w:eastAsia="ru-RU"/>
              </w:rPr>
            </w:pPr>
            <w:r w:rsidRPr="00F4561F">
              <w:rPr>
                <w:rFonts w:ascii="Times New Roman" w:eastAsia="Times New Roman" w:hAnsi="Times New Roman" w:cs="Times New Roman"/>
                <w:sz w:val="24"/>
                <w:szCs w:val="24"/>
                <w:lang w:val="uk-UA"/>
              </w:rPr>
              <w:t>Ні</w:t>
            </w:r>
          </w:p>
        </w:tc>
      </w:tr>
      <w:tr w:rsidR="00955EF1" w:rsidRPr="00F4561F" w:rsidTr="00330472">
        <w:tc>
          <w:tcPr>
            <w:tcW w:w="7905" w:type="dxa"/>
          </w:tcPr>
          <w:p w:rsidR="00F30653" w:rsidRPr="00F4561F" w:rsidRDefault="00955EF1" w:rsidP="00955EF1">
            <w:pPr>
              <w:spacing w:after="0" w:line="240" w:lineRule="auto"/>
              <w:jc w:val="both"/>
              <w:rPr>
                <w:rFonts w:ascii="Times New Roman" w:eastAsia="Times New Roman" w:hAnsi="Times New Roman" w:cs="Times New Roman"/>
                <w:sz w:val="24"/>
                <w:szCs w:val="24"/>
                <w:lang w:val="uk-UA"/>
              </w:rPr>
            </w:pPr>
            <w:r w:rsidRPr="00F4561F">
              <w:rPr>
                <w:rFonts w:ascii="Times New Roman" w:eastAsia="Times New Roman" w:hAnsi="Times New Roman" w:cs="Times New Roman"/>
                <w:sz w:val="24"/>
                <w:szCs w:val="24"/>
                <w:lang w:val="uk-UA"/>
              </w:rPr>
              <w:t xml:space="preserve">2. Запроваджує режим ліцензування, надання дозволу або вимогу </w:t>
            </w:r>
            <w:proofErr w:type="spellStart"/>
            <w:r w:rsidRPr="00F4561F">
              <w:rPr>
                <w:rFonts w:ascii="Times New Roman" w:eastAsia="Times New Roman" w:hAnsi="Times New Roman" w:cs="Times New Roman"/>
                <w:sz w:val="24"/>
                <w:szCs w:val="24"/>
                <w:lang w:val="uk-UA"/>
              </w:rPr>
              <w:t>пого-дження</w:t>
            </w:r>
            <w:proofErr w:type="spellEnd"/>
            <w:r w:rsidRPr="00F4561F">
              <w:rPr>
                <w:rFonts w:ascii="Times New Roman" w:eastAsia="Times New Roman" w:hAnsi="Times New Roman" w:cs="Times New Roman"/>
                <w:sz w:val="24"/>
                <w:szCs w:val="24"/>
                <w:lang w:val="uk-UA"/>
              </w:rPr>
              <w:t xml:space="preserve"> підприємницької діяльності з органами влади</w:t>
            </w:r>
          </w:p>
        </w:tc>
        <w:tc>
          <w:tcPr>
            <w:tcW w:w="1949" w:type="dxa"/>
          </w:tcPr>
          <w:p w:rsidR="00955EF1" w:rsidRPr="00F4561F" w:rsidRDefault="00955EF1" w:rsidP="00955EF1">
            <w:pPr>
              <w:spacing w:after="0" w:line="240" w:lineRule="auto"/>
              <w:jc w:val="center"/>
              <w:rPr>
                <w:rFonts w:ascii="Times New Roman" w:eastAsia="Times New Roman" w:hAnsi="Times New Roman" w:cs="Times New Roman"/>
                <w:sz w:val="24"/>
                <w:szCs w:val="24"/>
                <w:lang w:val="uk-UA" w:eastAsia="ru-RU"/>
              </w:rPr>
            </w:pPr>
            <w:r w:rsidRPr="00F4561F">
              <w:rPr>
                <w:rFonts w:ascii="Times New Roman" w:eastAsia="Times New Roman" w:hAnsi="Times New Roman" w:cs="Times New Roman"/>
                <w:sz w:val="24"/>
                <w:szCs w:val="24"/>
                <w:lang w:val="uk-UA"/>
              </w:rPr>
              <w:t>Ні</w:t>
            </w:r>
          </w:p>
        </w:tc>
      </w:tr>
      <w:tr w:rsidR="00955EF1" w:rsidRPr="00F4561F" w:rsidTr="00330472">
        <w:tc>
          <w:tcPr>
            <w:tcW w:w="7905" w:type="dxa"/>
          </w:tcPr>
          <w:p w:rsidR="00F30653" w:rsidRPr="00F4561F" w:rsidRDefault="00955EF1" w:rsidP="00955EF1">
            <w:pPr>
              <w:spacing w:after="0" w:line="240" w:lineRule="auto"/>
              <w:jc w:val="both"/>
              <w:rPr>
                <w:rFonts w:ascii="Times New Roman" w:eastAsia="Times New Roman" w:hAnsi="Times New Roman" w:cs="Times New Roman"/>
                <w:sz w:val="24"/>
                <w:szCs w:val="24"/>
                <w:lang w:val="uk-UA"/>
              </w:rPr>
            </w:pPr>
            <w:r w:rsidRPr="00F4561F">
              <w:rPr>
                <w:rFonts w:ascii="Times New Roman" w:eastAsia="Times New Roman" w:hAnsi="Times New Roman" w:cs="Times New Roman"/>
                <w:sz w:val="24"/>
                <w:szCs w:val="24"/>
                <w:lang w:val="uk-UA"/>
              </w:rPr>
              <w:t>3. Обмежує здатність окремих категорій підприємців постачати товари чи надавати послуги (звужує коло учасників ринку)</w:t>
            </w:r>
          </w:p>
        </w:tc>
        <w:tc>
          <w:tcPr>
            <w:tcW w:w="1949" w:type="dxa"/>
          </w:tcPr>
          <w:p w:rsidR="00955EF1" w:rsidRPr="00F4561F" w:rsidRDefault="00955EF1" w:rsidP="00955EF1">
            <w:pPr>
              <w:spacing w:after="0" w:line="240" w:lineRule="auto"/>
              <w:jc w:val="center"/>
              <w:rPr>
                <w:rFonts w:ascii="Times New Roman" w:eastAsia="Times New Roman" w:hAnsi="Times New Roman" w:cs="Times New Roman"/>
                <w:sz w:val="24"/>
                <w:szCs w:val="24"/>
                <w:lang w:val="uk-UA"/>
              </w:rPr>
            </w:pPr>
            <w:r w:rsidRPr="00F4561F">
              <w:rPr>
                <w:rFonts w:ascii="Times New Roman" w:eastAsia="Times New Roman" w:hAnsi="Times New Roman" w:cs="Times New Roman"/>
                <w:sz w:val="24"/>
                <w:szCs w:val="24"/>
                <w:lang w:val="uk-UA"/>
              </w:rPr>
              <w:t>Ні</w:t>
            </w:r>
          </w:p>
          <w:p w:rsidR="00955EF1" w:rsidRPr="00F4561F" w:rsidRDefault="00955EF1" w:rsidP="00955EF1">
            <w:pPr>
              <w:spacing w:after="0" w:line="240" w:lineRule="auto"/>
              <w:rPr>
                <w:rFonts w:ascii="Times New Roman" w:eastAsia="Times New Roman" w:hAnsi="Times New Roman" w:cs="Times New Roman"/>
                <w:sz w:val="24"/>
                <w:szCs w:val="24"/>
                <w:lang w:val="uk-UA"/>
              </w:rPr>
            </w:pPr>
          </w:p>
        </w:tc>
      </w:tr>
      <w:tr w:rsidR="00955EF1" w:rsidRPr="00F4561F" w:rsidTr="00330472">
        <w:tc>
          <w:tcPr>
            <w:tcW w:w="7905" w:type="dxa"/>
          </w:tcPr>
          <w:p w:rsidR="00F30653" w:rsidRPr="00F4561F" w:rsidRDefault="00955EF1" w:rsidP="00955EF1">
            <w:pPr>
              <w:spacing w:after="0" w:line="240" w:lineRule="auto"/>
              <w:jc w:val="both"/>
              <w:rPr>
                <w:rFonts w:ascii="Times New Roman" w:eastAsia="Times New Roman" w:hAnsi="Times New Roman" w:cs="Times New Roman"/>
                <w:sz w:val="24"/>
                <w:szCs w:val="24"/>
                <w:lang w:val="uk-UA"/>
              </w:rPr>
            </w:pPr>
            <w:r w:rsidRPr="00F4561F">
              <w:rPr>
                <w:rFonts w:ascii="Times New Roman" w:eastAsia="Times New Roman" w:hAnsi="Times New Roman" w:cs="Times New Roman"/>
                <w:sz w:val="24"/>
                <w:szCs w:val="24"/>
                <w:lang w:val="uk-UA"/>
              </w:rPr>
              <w:t>4. Значно підвищує вартість входження в ринок або виходу з нього</w:t>
            </w:r>
          </w:p>
        </w:tc>
        <w:tc>
          <w:tcPr>
            <w:tcW w:w="1949" w:type="dxa"/>
          </w:tcPr>
          <w:p w:rsidR="00955EF1" w:rsidRPr="00F4561F" w:rsidRDefault="00955EF1" w:rsidP="00955EF1">
            <w:pPr>
              <w:spacing w:after="0" w:line="240" w:lineRule="auto"/>
              <w:jc w:val="center"/>
              <w:rPr>
                <w:rFonts w:ascii="Times New Roman" w:eastAsia="Times New Roman" w:hAnsi="Times New Roman" w:cs="Times New Roman"/>
                <w:sz w:val="24"/>
                <w:szCs w:val="24"/>
                <w:lang w:val="uk-UA" w:eastAsia="ru-RU"/>
              </w:rPr>
            </w:pPr>
            <w:r w:rsidRPr="00F4561F">
              <w:rPr>
                <w:rFonts w:ascii="Times New Roman" w:eastAsia="Times New Roman" w:hAnsi="Times New Roman" w:cs="Times New Roman"/>
                <w:sz w:val="24"/>
                <w:szCs w:val="24"/>
                <w:lang w:val="uk-UA"/>
              </w:rPr>
              <w:t>Ні</w:t>
            </w:r>
          </w:p>
        </w:tc>
      </w:tr>
      <w:tr w:rsidR="00955EF1" w:rsidRPr="00F4561F" w:rsidTr="00330472">
        <w:tc>
          <w:tcPr>
            <w:tcW w:w="7905" w:type="dxa"/>
          </w:tcPr>
          <w:p w:rsidR="00F30653" w:rsidRPr="00F4561F" w:rsidRDefault="00955EF1" w:rsidP="00955EF1">
            <w:pPr>
              <w:spacing w:after="0" w:line="240" w:lineRule="auto"/>
              <w:jc w:val="both"/>
              <w:rPr>
                <w:rFonts w:ascii="Times New Roman" w:eastAsia="Times New Roman" w:hAnsi="Times New Roman" w:cs="Times New Roman"/>
                <w:sz w:val="24"/>
                <w:szCs w:val="24"/>
                <w:lang w:val="uk-UA"/>
              </w:rPr>
            </w:pPr>
            <w:r w:rsidRPr="00F4561F">
              <w:rPr>
                <w:rFonts w:ascii="Times New Roman" w:eastAsia="Times New Roman" w:hAnsi="Times New Roman" w:cs="Times New Roman"/>
                <w:sz w:val="24"/>
                <w:szCs w:val="24"/>
                <w:lang w:val="uk-UA"/>
              </w:rPr>
              <w:t>5. Створює географічний бар’єр для постачання товарів, виконання робіт, надання послуг або інвестицій</w:t>
            </w:r>
          </w:p>
        </w:tc>
        <w:tc>
          <w:tcPr>
            <w:tcW w:w="1949" w:type="dxa"/>
          </w:tcPr>
          <w:p w:rsidR="00955EF1" w:rsidRPr="00F4561F" w:rsidRDefault="00955EF1" w:rsidP="00955EF1">
            <w:pPr>
              <w:spacing w:after="0" w:line="240" w:lineRule="auto"/>
              <w:jc w:val="center"/>
              <w:rPr>
                <w:rFonts w:ascii="Times New Roman" w:eastAsia="Times New Roman" w:hAnsi="Times New Roman" w:cs="Times New Roman"/>
                <w:sz w:val="24"/>
                <w:szCs w:val="24"/>
                <w:lang w:val="uk-UA" w:eastAsia="ru-RU"/>
              </w:rPr>
            </w:pPr>
            <w:r w:rsidRPr="00F4561F">
              <w:rPr>
                <w:rFonts w:ascii="Times New Roman" w:eastAsia="Times New Roman" w:hAnsi="Times New Roman" w:cs="Times New Roman"/>
                <w:sz w:val="24"/>
                <w:szCs w:val="24"/>
                <w:lang w:val="uk-UA"/>
              </w:rPr>
              <w:t>Ні</w:t>
            </w:r>
          </w:p>
        </w:tc>
      </w:tr>
      <w:tr w:rsidR="00955EF1" w:rsidRPr="00F4561F" w:rsidTr="00330472">
        <w:tc>
          <w:tcPr>
            <w:tcW w:w="7905" w:type="dxa"/>
          </w:tcPr>
          <w:p w:rsidR="00955EF1" w:rsidRPr="00F4561F" w:rsidRDefault="00955EF1" w:rsidP="00955EF1">
            <w:pPr>
              <w:spacing w:after="0" w:line="240" w:lineRule="auto"/>
              <w:jc w:val="both"/>
              <w:rPr>
                <w:rFonts w:ascii="Times New Roman" w:eastAsia="Times New Roman" w:hAnsi="Times New Roman" w:cs="Times New Roman"/>
                <w:sz w:val="24"/>
                <w:szCs w:val="24"/>
                <w:lang w:val="uk-UA"/>
              </w:rPr>
            </w:pPr>
            <w:r w:rsidRPr="00F4561F">
              <w:rPr>
                <w:rFonts w:ascii="Times New Roman" w:eastAsia="Times New Roman" w:hAnsi="Times New Roman" w:cs="Times New Roman"/>
                <w:sz w:val="24"/>
                <w:szCs w:val="24"/>
                <w:lang w:val="uk-UA"/>
              </w:rPr>
              <w:t>Б. Обмежує здатність постачальників конкурувати.</w:t>
            </w:r>
          </w:p>
          <w:p w:rsidR="00955EF1" w:rsidRPr="00F4561F" w:rsidRDefault="00955EF1" w:rsidP="00955EF1">
            <w:pPr>
              <w:spacing w:after="0" w:line="240" w:lineRule="auto"/>
              <w:jc w:val="both"/>
              <w:rPr>
                <w:rFonts w:ascii="Times New Roman" w:eastAsia="Times New Roman" w:hAnsi="Times New Roman" w:cs="Times New Roman"/>
                <w:sz w:val="24"/>
                <w:szCs w:val="24"/>
                <w:lang w:val="uk-UA"/>
              </w:rPr>
            </w:pPr>
            <w:r w:rsidRPr="00F4561F">
              <w:rPr>
                <w:rFonts w:ascii="Times New Roman" w:eastAsia="Times New Roman" w:hAnsi="Times New Roman" w:cs="Times New Roman"/>
                <w:sz w:val="24"/>
                <w:szCs w:val="24"/>
                <w:lang w:val="uk-UA"/>
              </w:rPr>
              <w:t xml:space="preserve">     Такий наслідок може настати, якщо регуляторна пропозиція:</w:t>
            </w:r>
          </w:p>
          <w:p w:rsidR="00F30653" w:rsidRPr="00F4561F" w:rsidRDefault="00F30653" w:rsidP="00955EF1">
            <w:pPr>
              <w:spacing w:after="0" w:line="240" w:lineRule="auto"/>
              <w:jc w:val="both"/>
              <w:rPr>
                <w:rFonts w:ascii="Times New Roman" w:eastAsia="Times New Roman" w:hAnsi="Times New Roman" w:cs="Times New Roman"/>
                <w:sz w:val="24"/>
                <w:szCs w:val="24"/>
                <w:lang w:val="uk-UA"/>
              </w:rPr>
            </w:pPr>
          </w:p>
        </w:tc>
        <w:tc>
          <w:tcPr>
            <w:tcW w:w="1949" w:type="dxa"/>
          </w:tcPr>
          <w:p w:rsidR="00955EF1" w:rsidRPr="00F4561F" w:rsidRDefault="00955EF1" w:rsidP="00955EF1">
            <w:pPr>
              <w:spacing w:after="0" w:line="240" w:lineRule="auto"/>
              <w:jc w:val="center"/>
              <w:rPr>
                <w:rFonts w:ascii="Times New Roman" w:eastAsia="Times New Roman" w:hAnsi="Times New Roman" w:cs="Times New Roman"/>
                <w:sz w:val="24"/>
                <w:szCs w:val="24"/>
                <w:lang w:val="uk-UA"/>
              </w:rPr>
            </w:pPr>
            <w:r w:rsidRPr="00F4561F">
              <w:rPr>
                <w:rFonts w:ascii="Times New Roman" w:eastAsia="Times New Roman" w:hAnsi="Times New Roman" w:cs="Times New Roman"/>
                <w:sz w:val="24"/>
                <w:szCs w:val="24"/>
                <w:lang w:val="uk-UA"/>
              </w:rPr>
              <w:t>Ні</w:t>
            </w:r>
          </w:p>
          <w:p w:rsidR="00955EF1" w:rsidRPr="00F4561F" w:rsidRDefault="00955EF1" w:rsidP="00955EF1">
            <w:pPr>
              <w:spacing w:after="0" w:line="240" w:lineRule="auto"/>
              <w:rPr>
                <w:rFonts w:ascii="Times New Roman" w:eastAsia="Times New Roman" w:hAnsi="Times New Roman" w:cs="Times New Roman"/>
                <w:sz w:val="24"/>
                <w:szCs w:val="24"/>
                <w:lang w:val="uk-UA"/>
              </w:rPr>
            </w:pPr>
          </w:p>
        </w:tc>
      </w:tr>
      <w:tr w:rsidR="00955EF1" w:rsidRPr="00F4561F" w:rsidTr="00330472">
        <w:tc>
          <w:tcPr>
            <w:tcW w:w="7905" w:type="dxa"/>
          </w:tcPr>
          <w:p w:rsidR="00955EF1" w:rsidRPr="00F4561F" w:rsidRDefault="00955EF1" w:rsidP="00955EF1">
            <w:pPr>
              <w:spacing w:after="0" w:line="240" w:lineRule="auto"/>
              <w:jc w:val="both"/>
              <w:rPr>
                <w:rFonts w:ascii="Times New Roman" w:eastAsia="Times New Roman" w:hAnsi="Times New Roman" w:cs="Times New Roman"/>
                <w:sz w:val="24"/>
                <w:szCs w:val="24"/>
                <w:lang w:val="uk-UA"/>
              </w:rPr>
            </w:pPr>
            <w:r w:rsidRPr="00F4561F">
              <w:rPr>
                <w:rFonts w:ascii="Times New Roman" w:eastAsia="Times New Roman" w:hAnsi="Times New Roman" w:cs="Times New Roman"/>
                <w:sz w:val="24"/>
                <w:szCs w:val="24"/>
                <w:lang w:val="uk-UA"/>
              </w:rPr>
              <w:t>1. Обмежує здатність підприємців визначати ціни на товари та послуги</w:t>
            </w:r>
          </w:p>
        </w:tc>
        <w:tc>
          <w:tcPr>
            <w:tcW w:w="1949" w:type="dxa"/>
          </w:tcPr>
          <w:p w:rsidR="00955EF1" w:rsidRPr="00F4561F" w:rsidRDefault="00955EF1" w:rsidP="00955EF1">
            <w:pPr>
              <w:spacing w:after="0" w:line="240" w:lineRule="auto"/>
              <w:jc w:val="center"/>
              <w:rPr>
                <w:rFonts w:ascii="Times New Roman" w:eastAsia="Times New Roman" w:hAnsi="Times New Roman" w:cs="Times New Roman"/>
                <w:sz w:val="24"/>
                <w:szCs w:val="24"/>
                <w:lang w:val="uk-UA" w:eastAsia="ru-RU"/>
              </w:rPr>
            </w:pPr>
            <w:r w:rsidRPr="00F4561F">
              <w:rPr>
                <w:rFonts w:ascii="Times New Roman" w:eastAsia="Times New Roman" w:hAnsi="Times New Roman" w:cs="Times New Roman"/>
                <w:sz w:val="24"/>
                <w:szCs w:val="24"/>
                <w:lang w:val="uk-UA"/>
              </w:rPr>
              <w:t>Ні</w:t>
            </w:r>
          </w:p>
        </w:tc>
      </w:tr>
      <w:tr w:rsidR="00955EF1" w:rsidRPr="00F4561F" w:rsidTr="00330472">
        <w:tc>
          <w:tcPr>
            <w:tcW w:w="7905" w:type="dxa"/>
          </w:tcPr>
          <w:p w:rsidR="00955EF1" w:rsidRPr="00F4561F" w:rsidRDefault="00955EF1" w:rsidP="00955EF1">
            <w:pPr>
              <w:spacing w:after="0" w:line="240" w:lineRule="auto"/>
              <w:jc w:val="both"/>
              <w:rPr>
                <w:rFonts w:ascii="Times New Roman" w:eastAsia="Times New Roman" w:hAnsi="Times New Roman" w:cs="Times New Roman"/>
                <w:sz w:val="24"/>
                <w:szCs w:val="24"/>
                <w:lang w:val="uk-UA"/>
              </w:rPr>
            </w:pPr>
            <w:r w:rsidRPr="00F4561F">
              <w:rPr>
                <w:rFonts w:ascii="Times New Roman" w:eastAsia="Times New Roman" w:hAnsi="Times New Roman" w:cs="Times New Roman"/>
                <w:sz w:val="24"/>
                <w:szCs w:val="24"/>
                <w:lang w:val="uk-UA"/>
              </w:rPr>
              <w:t>2. Обмежує можливість постачальників рекламувати або здійснювати маркетинг товарів чи послуг</w:t>
            </w:r>
          </w:p>
        </w:tc>
        <w:tc>
          <w:tcPr>
            <w:tcW w:w="1949" w:type="dxa"/>
          </w:tcPr>
          <w:p w:rsidR="00955EF1" w:rsidRPr="00F4561F" w:rsidRDefault="00955EF1" w:rsidP="00955EF1">
            <w:pPr>
              <w:spacing w:after="0" w:line="240" w:lineRule="auto"/>
              <w:jc w:val="center"/>
              <w:rPr>
                <w:rFonts w:ascii="Times New Roman" w:eastAsia="Times New Roman" w:hAnsi="Times New Roman" w:cs="Times New Roman"/>
                <w:sz w:val="24"/>
                <w:szCs w:val="24"/>
                <w:lang w:val="uk-UA" w:eastAsia="ru-RU"/>
              </w:rPr>
            </w:pPr>
            <w:r w:rsidRPr="00F4561F">
              <w:rPr>
                <w:rFonts w:ascii="Times New Roman" w:eastAsia="Times New Roman" w:hAnsi="Times New Roman" w:cs="Times New Roman"/>
                <w:sz w:val="24"/>
                <w:szCs w:val="24"/>
                <w:lang w:val="uk-UA"/>
              </w:rPr>
              <w:t>Ні</w:t>
            </w:r>
          </w:p>
        </w:tc>
      </w:tr>
      <w:tr w:rsidR="00955EF1" w:rsidRPr="00F4561F" w:rsidTr="00330472">
        <w:tc>
          <w:tcPr>
            <w:tcW w:w="7905" w:type="dxa"/>
          </w:tcPr>
          <w:p w:rsidR="00955EF1" w:rsidRPr="00F4561F" w:rsidRDefault="00955EF1" w:rsidP="00955EF1">
            <w:pPr>
              <w:spacing w:after="0" w:line="240" w:lineRule="auto"/>
              <w:jc w:val="both"/>
              <w:rPr>
                <w:rFonts w:ascii="Times New Roman" w:eastAsia="Times New Roman" w:hAnsi="Times New Roman" w:cs="Times New Roman"/>
                <w:sz w:val="24"/>
                <w:szCs w:val="24"/>
                <w:lang w:val="uk-UA"/>
              </w:rPr>
            </w:pPr>
            <w:r w:rsidRPr="00F4561F">
              <w:rPr>
                <w:rFonts w:ascii="Times New Roman" w:eastAsia="Times New Roman" w:hAnsi="Times New Roman" w:cs="Times New Roman"/>
                <w:sz w:val="24"/>
                <w:szCs w:val="24"/>
                <w:lang w:val="uk-UA"/>
              </w:rPr>
              <w:t>3. Установлює стандарти якості, що надають необґрунтовану перевагу окремим постачальникам порівняно з іншими, або стандарти вищого рівня якості, ніж той, який обрали б окремі достатньо поінформовані споживачі</w:t>
            </w:r>
          </w:p>
        </w:tc>
        <w:tc>
          <w:tcPr>
            <w:tcW w:w="1949" w:type="dxa"/>
          </w:tcPr>
          <w:p w:rsidR="00955EF1" w:rsidRPr="00F4561F" w:rsidRDefault="00955EF1" w:rsidP="00955EF1">
            <w:pPr>
              <w:spacing w:after="0" w:line="240" w:lineRule="auto"/>
              <w:jc w:val="center"/>
              <w:rPr>
                <w:rFonts w:ascii="Times New Roman" w:eastAsia="Times New Roman" w:hAnsi="Times New Roman" w:cs="Times New Roman"/>
                <w:sz w:val="24"/>
                <w:szCs w:val="24"/>
                <w:lang w:val="uk-UA"/>
              </w:rPr>
            </w:pPr>
            <w:r w:rsidRPr="00F4561F">
              <w:rPr>
                <w:rFonts w:ascii="Times New Roman" w:eastAsia="Times New Roman" w:hAnsi="Times New Roman" w:cs="Times New Roman"/>
                <w:sz w:val="24"/>
                <w:szCs w:val="24"/>
                <w:lang w:val="uk-UA"/>
              </w:rPr>
              <w:t>Ні</w:t>
            </w:r>
          </w:p>
          <w:p w:rsidR="00955EF1" w:rsidRPr="00F4561F" w:rsidRDefault="00955EF1" w:rsidP="00955EF1">
            <w:pPr>
              <w:spacing w:after="0" w:line="240" w:lineRule="auto"/>
              <w:rPr>
                <w:rFonts w:ascii="Times New Roman" w:eastAsia="Times New Roman" w:hAnsi="Times New Roman" w:cs="Times New Roman"/>
                <w:sz w:val="24"/>
                <w:szCs w:val="24"/>
                <w:lang w:val="uk-UA"/>
              </w:rPr>
            </w:pPr>
          </w:p>
        </w:tc>
      </w:tr>
      <w:tr w:rsidR="00955EF1" w:rsidRPr="00F4561F" w:rsidTr="00330472">
        <w:tc>
          <w:tcPr>
            <w:tcW w:w="7905" w:type="dxa"/>
          </w:tcPr>
          <w:p w:rsidR="00955EF1" w:rsidRPr="00F4561F" w:rsidRDefault="00955EF1" w:rsidP="00955EF1">
            <w:pPr>
              <w:spacing w:after="0" w:line="240" w:lineRule="auto"/>
              <w:jc w:val="both"/>
              <w:rPr>
                <w:rFonts w:ascii="Times New Roman" w:eastAsia="Times New Roman" w:hAnsi="Times New Roman" w:cs="Times New Roman"/>
                <w:sz w:val="24"/>
                <w:szCs w:val="24"/>
                <w:lang w:val="uk-UA"/>
              </w:rPr>
            </w:pPr>
            <w:r w:rsidRPr="00F4561F">
              <w:rPr>
                <w:rFonts w:ascii="Times New Roman" w:eastAsia="Times New Roman" w:hAnsi="Times New Roman" w:cs="Times New Roman"/>
                <w:sz w:val="24"/>
                <w:szCs w:val="24"/>
                <w:lang w:val="uk-UA"/>
              </w:rPr>
              <w:t>4. Суттєво збільшує витрати окремих суб’єктів підприємництва порівняно з іншими (зокрема внаслідок дискримінаційного ставлення до діючих та нових учасників ринку)</w:t>
            </w:r>
          </w:p>
        </w:tc>
        <w:tc>
          <w:tcPr>
            <w:tcW w:w="1949" w:type="dxa"/>
          </w:tcPr>
          <w:p w:rsidR="00955EF1" w:rsidRPr="00F4561F" w:rsidRDefault="00955EF1" w:rsidP="00955EF1">
            <w:pPr>
              <w:spacing w:after="0" w:line="240" w:lineRule="auto"/>
              <w:jc w:val="center"/>
              <w:rPr>
                <w:rFonts w:ascii="Times New Roman" w:eastAsia="Times New Roman" w:hAnsi="Times New Roman" w:cs="Times New Roman"/>
                <w:sz w:val="24"/>
                <w:szCs w:val="24"/>
                <w:lang w:val="uk-UA" w:eastAsia="ru-RU"/>
              </w:rPr>
            </w:pPr>
            <w:r w:rsidRPr="00F4561F">
              <w:rPr>
                <w:rFonts w:ascii="Times New Roman" w:eastAsia="Times New Roman" w:hAnsi="Times New Roman" w:cs="Times New Roman"/>
                <w:sz w:val="24"/>
                <w:szCs w:val="24"/>
                <w:lang w:val="uk-UA"/>
              </w:rPr>
              <w:t>Ні</w:t>
            </w:r>
          </w:p>
        </w:tc>
      </w:tr>
      <w:tr w:rsidR="00955EF1" w:rsidRPr="00F4561F" w:rsidTr="00330472">
        <w:tc>
          <w:tcPr>
            <w:tcW w:w="7905" w:type="dxa"/>
          </w:tcPr>
          <w:p w:rsidR="00955EF1" w:rsidRPr="00F4561F" w:rsidRDefault="00955EF1" w:rsidP="00955EF1">
            <w:pPr>
              <w:spacing w:after="0" w:line="240" w:lineRule="auto"/>
              <w:jc w:val="both"/>
              <w:rPr>
                <w:rFonts w:ascii="Times New Roman" w:eastAsia="Times New Roman" w:hAnsi="Times New Roman" w:cs="Times New Roman"/>
                <w:sz w:val="24"/>
                <w:szCs w:val="24"/>
                <w:lang w:val="uk-UA"/>
              </w:rPr>
            </w:pPr>
            <w:r w:rsidRPr="00F4561F">
              <w:rPr>
                <w:rFonts w:ascii="Times New Roman" w:eastAsia="Times New Roman" w:hAnsi="Times New Roman" w:cs="Times New Roman"/>
                <w:sz w:val="24"/>
                <w:szCs w:val="24"/>
                <w:lang w:val="uk-UA"/>
              </w:rPr>
              <w:t>В. Зменшує мотивацію постачальників до активної конкуренції.</w:t>
            </w:r>
          </w:p>
          <w:p w:rsidR="00955EF1" w:rsidRPr="00F4561F" w:rsidRDefault="00955EF1" w:rsidP="00955EF1">
            <w:pPr>
              <w:spacing w:after="0" w:line="240" w:lineRule="auto"/>
              <w:jc w:val="both"/>
              <w:rPr>
                <w:rFonts w:ascii="Times New Roman" w:eastAsia="Times New Roman" w:hAnsi="Times New Roman" w:cs="Times New Roman"/>
                <w:sz w:val="24"/>
                <w:szCs w:val="24"/>
                <w:lang w:val="uk-UA"/>
              </w:rPr>
            </w:pPr>
            <w:r w:rsidRPr="00F4561F">
              <w:rPr>
                <w:rFonts w:ascii="Times New Roman" w:eastAsia="Times New Roman" w:hAnsi="Times New Roman" w:cs="Times New Roman"/>
                <w:sz w:val="24"/>
                <w:szCs w:val="24"/>
                <w:lang w:val="uk-UA"/>
              </w:rPr>
              <w:t xml:space="preserve">    Такий наслідок може настати, якщо регуляторна пропозиція:</w:t>
            </w:r>
          </w:p>
          <w:p w:rsidR="00F30653" w:rsidRPr="00F4561F" w:rsidRDefault="00F30653" w:rsidP="00955EF1">
            <w:pPr>
              <w:spacing w:after="0" w:line="240" w:lineRule="auto"/>
              <w:jc w:val="both"/>
              <w:rPr>
                <w:rFonts w:ascii="Times New Roman" w:eastAsia="Times New Roman" w:hAnsi="Times New Roman" w:cs="Times New Roman"/>
                <w:sz w:val="24"/>
                <w:szCs w:val="24"/>
                <w:lang w:val="uk-UA"/>
              </w:rPr>
            </w:pPr>
          </w:p>
        </w:tc>
        <w:tc>
          <w:tcPr>
            <w:tcW w:w="1949" w:type="dxa"/>
          </w:tcPr>
          <w:p w:rsidR="00955EF1" w:rsidRPr="00F4561F" w:rsidRDefault="00955EF1" w:rsidP="00955EF1">
            <w:pPr>
              <w:spacing w:after="0" w:line="240" w:lineRule="auto"/>
              <w:jc w:val="center"/>
              <w:rPr>
                <w:rFonts w:ascii="Times New Roman" w:eastAsia="Times New Roman" w:hAnsi="Times New Roman" w:cs="Times New Roman"/>
                <w:sz w:val="24"/>
                <w:szCs w:val="24"/>
                <w:lang w:val="uk-UA" w:eastAsia="ru-RU"/>
              </w:rPr>
            </w:pPr>
            <w:r w:rsidRPr="00F4561F">
              <w:rPr>
                <w:rFonts w:ascii="Times New Roman" w:eastAsia="Times New Roman" w:hAnsi="Times New Roman" w:cs="Times New Roman"/>
                <w:sz w:val="24"/>
                <w:szCs w:val="24"/>
                <w:lang w:val="uk-UA"/>
              </w:rPr>
              <w:t>Ні</w:t>
            </w:r>
          </w:p>
        </w:tc>
      </w:tr>
      <w:tr w:rsidR="00955EF1" w:rsidRPr="00F4561F" w:rsidTr="00330472">
        <w:tc>
          <w:tcPr>
            <w:tcW w:w="7905" w:type="dxa"/>
          </w:tcPr>
          <w:p w:rsidR="00955EF1" w:rsidRPr="00F4561F" w:rsidRDefault="00955EF1" w:rsidP="00955EF1">
            <w:pPr>
              <w:spacing w:after="0" w:line="240" w:lineRule="auto"/>
              <w:jc w:val="both"/>
              <w:rPr>
                <w:rFonts w:ascii="Times New Roman" w:eastAsia="Times New Roman" w:hAnsi="Times New Roman" w:cs="Times New Roman"/>
                <w:sz w:val="24"/>
                <w:szCs w:val="24"/>
                <w:lang w:val="uk-UA"/>
              </w:rPr>
            </w:pPr>
            <w:r w:rsidRPr="00F4561F">
              <w:rPr>
                <w:rFonts w:ascii="Times New Roman" w:eastAsia="Times New Roman" w:hAnsi="Times New Roman" w:cs="Times New Roman"/>
                <w:sz w:val="24"/>
                <w:szCs w:val="24"/>
                <w:lang w:val="uk-UA"/>
              </w:rPr>
              <w:t>1. Запроваджує режим саморегулювання або спільного регулювання</w:t>
            </w:r>
          </w:p>
        </w:tc>
        <w:tc>
          <w:tcPr>
            <w:tcW w:w="1949" w:type="dxa"/>
          </w:tcPr>
          <w:p w:rsidR="00955EF1" w:rsidRPr="00F4561F" w:rsidRDefault="00955EF1" w:rsidP="00955EF1">
            <w:pPr>
              <w:spacing w:after="0" w:line="240" w:lineRule="auto"/>
              <w:jc w:val="center"/>
              <w:rPr>
                <w:rFonts w:ascii="Times New Roman" w:eastAsia="Times New Roman" w:hAnsi="Times New Roman" w:cs="Times New Roman"/>
                <w:sz w:val="24"/>
                <w:szCs w:val="24"/>
                <w:lang w:val="uk-UA"/>
              </w:rPr>
            </w:pPr>
            <w:r w:rsidRPr="00F4561F">
              <w:rPr>
                <w:rFonts w:ascii="Times New Roman" w:eastAsia="Times New Roman" w:hAnsi="Times New Roman" w:cs="Times New Roman"/>
                <w:sz w:val="24"/>
                <w:szCs w:val="24"/>
                <w:lang w:val="uk-UA"/>
              </w:rPr>
              <w:t>Ні</w:t>
            </w:r>
          </w:p>
        </w:tc>
      </w:tr>
      <w:tr w:rsidR="00955EF1" w:rsidRPr="00F4561F" w:rsidTr="00330472">
        <w:tc>
          <w:tcPr>
            <w:tcW w:w="7905" w:type="dxa"/>
          </w:tcPr>
          <w:p w:rsidR="00955EF1" w:rsidRPr="00F4561F" w:rsidRDefault="00955EF1" w:rsidP="00955EF1">
            <w:pPr>
              <w:spacing w:after="0" w:line="240" w:lineRule="auto"/>
              <w:jc w:val="both"/>
              <w:rPr>
                <w:rFonts w:ascii="Times New Roman" w:eastAsia="Times New Roman" w:hAnsi="Times New Roman" w:cs="Times New Roman"/>
                <w:sz w:val="24"/>
                <w:szCs w:val="24"/>
                <w:lang w:val="uk-UA"/>
              </w:rPr>
            </w:pPr>
            <w:r w:rsidRPr="00F4561F">
              <w:rPr>
                <w:rFonts w:ascii="Times New Roman" w:eastAsia="Times New Roman" w:hAnsi="Times New Roman" w:cs="Times New Roman"/>
                <w:sz w:val="24"/>
                <w:szCs w:val="24"/>
                <w:lang w:val="uk-UA"/>
              </w:rPr>
              <w:t>2. Вимагає або заохочує публікувати інформацію про обсяги виробництва чи реалізацію, ціни та витрати підприємств</w:t>
            </w:r>
          </w:p>
        </w:tc>
        <w:tc>
          <w:tcPr>
            <w:tcW w:w="1949" w:type="dxa"/>
          </w:tcPr>
          <w:p w:rsidR="00955EF1" w:rsidRPr="00F4561F" w:rsidRDefault="00955EF1" w:rsidP="00955EF1">
            <w:pPr>
              <w:spacing w:after="0" w:line="240" w:lineRule="auto"/>
              <w:jc w:val="center"/>
              <w:rPr>
                <w:rFonts w:ascii="Times New Roman" w:eastAsia="Times New Roman" w:hAnsi="Times New Roman" w:cs="Times New Roman"/>
                <w:sz w:val="24"/>
                <w:szCs w:val="24"/>
                <w:lang w:val="uk-UA" w:eastAsia="ru-RU"/>
              </w:rPr>
            </w:pPr>
            <w:r w:rsidRPr="00F4561F">
              <w:rPr>
                <w:rFonts w:ascii="Times New Roman" w:eastAsia="Times New Roman" w:hAnsi="Times New Roman" w:cs="Times New Roman"/>
                <w:sz w:val="24"/>
                <w:szCs w:val="24"/>
                <w:lang w:val="uk-UA"/>
              </w:rPr>
              <w:t>Ні</w:t>
            </w:r>
          </w:p>
        </w:tc>
      </w:tr>
      <w:tr w:rsidR="00421900" w:rsidRPr="00F4561F" w:rsidTr="00330472">
        <w:tc>
          <w:tcPr>
            <w:tcW w:w="7905" w:type="dxa"/>
          </w:tcPr>
          <w:p w:rsidR="00421900" w:rsidRPr="00F4561F" w:rsidRDefault="00421900" w:rsidP="00105BA5">
            <w:pPr>
              <w:spacing w:after="0" w:line="240" w:lineRule="auto"/>
              <w:jc w:val="center"/>
              <w:rPr>
                <w:rFonts w:ascii="Times New Roman" w:eastAsia="Times New Roman" w:hAnsi="Times New Roman" w:cs="Times New Roman"/>
                <w:b/>
                <w:i/>
                <w:sz w:val="24"/>
                <w:szCs w:val="24"/>
                <w:lang w:val="uk-UA"/>
              </w:rPr>
            </w:pPr>
            <w:r w:rsidRPr="00F4561F">
              <w:rPr>
                <w:rFonts w:ascii="Times New Roman" w:eastAsia="Times New Roman" w:hAnsi="Times New Roman" w:cs="Times New Roman"/>
                <w:b/>
                <w:i/>
                <w:sz w:val="24"/>
                <w:szCs w:val="24"/>
                <w:lang w:val="uk-UA"/>
              </w:rPr>
              <w:lastRenderedPageBreak/>
              <w:t>1</w:t>
            </w:r>
          </w:p>
        </w:tc>
        <w:tc>
          <w:tcPr>
            <w:tcW w:w="1949" w:type="dxa"/>
          </w:tcPr>
          <w:p w:rsidR="00421900" w:rsidRPr="00F4561F" w:rsidRDefault="00421900" w:rsidP="00105BA5">
            <w:pPr>
              <w:spacing w:after="0" w:line="240" w:lineRule="auto"/>
              <w:jc w:val="center"/>
              <w:rPr>
                <w:rFonts w:ascii="Times New Roman" w:eastAsia="Times New Roman" w:hAnsi="Times New Roman" w:cs="Times New Roman"/>
                <w:b/>
                <w:i/>
                <w:sz w:val="24"/>
                <w:szCs w:val="24"/>
                <w:lang w:val="uk-UA"/>
              </w:rPr>
            </w:pPr>
            <w:r w:rsidRPr="00F4561F">
              <w:rPr>
                <w:rFonts w:ascii="Times New Roman" w:eastAsia="Times New Roman" w:hAnsi="Times New Roman" w:cs="Times New Roman"/>
                <w:b/>
                <w:i/>
                <w:sz w:val="24"/>
                <w:szCs w:val="24"/>
                <w:lang w:val="uk-UA"/>
              </w:rPr>
              <w:t>2</w:t>
            </w:r>
          </w:p>
        </w:tc>
      </w:tr>
      <w:tr w:rsidR="00955EF1" w:rsidRPr="00F4561F" w:rsidTr="00330472">
        <w:tc>
          <w:tcPr>
            <w:tcW w:w="7905" w:type="dxa"/>
          </w:tcPr>
          <w:p w:rsidR="00955EF1" w:rsidRPr="00F4561F" w:rsidRDefault="00955EF1" w:rsidP="00955EF1">
            <w:pPr>
              <w:spacing w:after="0" w:line="240" w:lineRule="auto"/>
              <w:jc w:val="both"/>
              <w:rPr>
                <w:rFonts w:ascii="Times New Roman" w:eastAsia="Times New Roman" w:hAnsi="Times New Roman" w:cs="Times New Roman"/>
                <w:sz w:val="24"/>
                <w:szCs w:val="24"/>
                <w:lang w:val="uk-UA"/>
              </w:rPr>
            </w:pPr>
            <w:r w:rsidRPr="00F4561F">
              <w:rPr>
                <w:rFonts w:ascii="Times New Roman" w:eastAsia="Times New Roman" w:hAnsi="Times New Roman" w:cs="Times New Roman"/>
                <w:sz w:val="24"/>
                <w:szCs w:val="24"/>
                <w:lang w:val="uk-UA"/>
              </w:rPr>
              <w:t>Г. Обмежує вибір та доступ споживачів до необхідної інформації.</w:t>
            </w:r>
          </w:p>
          <w:p w:rsidR="00955EF1" w:rsidRPr="00F4561F" w:rsidRDefault="00955EF1" w:rsidP="00955EF1">
            <w:pPr>
              <w:spacing w:after="0" w:line="240" w:lineRule="auto"/>
              <w:jc w:val="both"/>
              <w:rPr>
                <w:rFonts w:ascii="Times New Roman" w:eastAsia="Times New Roman" w:hAnsi="Times New Roman" w:cs="Times New Roman"/>
                <w:sz w:val="24"/>
                <w:szCs w:val="24"/>
                <w:lang w:val="uk-UA"/>
              </w:rPr>
            </w:pPr>
            <w:r w:rsidRPr="00F4561F">
              <w:rPr>
                <w:rFonts w:ascii="Times New Roman" w:eastAsia="Times New Roman" w:hAnsi="Times New Roman" w:cs="Times New Roman"/>
                <w:sz w:val="24"/>
                <w:szCs w:val="24"/>
                <w:lang w:val="uk-UA"/>
              </w:rPr>
              <w:t xml:space="preserve">    Такий наслідок може настати, якщо регуляторна пропозиція:</w:t>
            </w:r>
          </w:p>
          <w:p w:rsidR="00F30653" w:rsidRPr="00F4561F" w:rsidRDefault="00F30653" w:rsidP="00955EF1">
            <w:pPr>
              <w:spacing w:after="0" w:line="240" w:lineRule="auto"/>
              <w:jc w:val="both"/>
              <w:rPr>
                <w:rFonts w:ascii="Times New Roman" w:eastAsia="Times New Roman" w:hAnsi="Times New Roman" w:cs="Times New Roman"/>
                <w:sz w:val="24"/>
                <w:szCs w:val="24"/>
                <w:lang w:val="uk-UA"/>
              </w:rPr>
            </w:pPr>
          </w:p>
        </w:tc>
        <w:tc>
          <w:tcPr>
            <w:tcW w:w="1949" w:type="dxa"/>
          </w:tcPr>
          <w:p w:rsidR="00955EF1" w:rsidRPr="00F4561F" w:rsidRDefault="00955EF1" w:rsidP="00955EF1">
            <w:pPr>
              <w:spacing w:after="0" w:line="240" w:lineRule="auto"/>
              <w:jc w:val="center"/>
              <w:rPr>
                <w:rFonts w:ascii="Times New Roman" w:eastAsia="Times New Roman" w:hAnsi="Times New Roman" w:cs="Times New Roman"/>
                <w:sz w:val="24"/>
                <w:szCs w:val="24"/>
                <w:lang w:val="uk-UA" w:eastAsia="ru-RU"/>
              </w:rPr>
            </w:pPr>
            <w:r w:rsidRPr="00F4561F">
              <w:rPr>
                <w:rFonts w:ascii="Times New Roman" w:eastAsia="Times New Roman" w:hAnsi="Times New Roman" w:cs="Times New Roman"/>
                <w:sz w:val="24"/>
                <w:szCs w:val="24"/>
                <w:lang w:val="uk-UA"/>
              </w:rPr>
              <w:t>Ні</w:t>
            </w:r>
          </w:p>
        </w:tc>
      </w:tr>
      <w:tr w:rsidR="00955EF1" w:rsidRPr="00F4561F" w:rsidTr="00330472">
        <w:tc>
          <w:tcPr>
            <w:tcW w:w="7905" w:type="dxa"/>
          </w:tcPr>
          <w:p w:rsidR="00955EF1" w:rsidRPr="00F4561F" w:rsidRDefault="00955EF1" w:rsidP="00955EF1">
            <w:pPr>
              <w:spacing w:after="0" w:line="240" w:lineRule="auto"/>
              <w:jc w:val="both"/>
              <w:rPr>
                <w:rFonts w:ascii="Times New Roman" w:eastAsia="Times New Roman" w:hAnsi="Times New Roman" w:cs="Times New Roman"/>
                <w:sz w:val="24"/>
                <w:szCs w:val="24"/>
                <w:lang w:val="uk-UA"/>
              </w:rPr>
            </w:pPr>
            <w:r w:rsidRPr="00F4561F">
              <w:rPr>
                <w:rFonts w:ascii="Times New Roman" w:eastAsia="Times New Roman" w:hAnsi="Times New Roman" w:cs="Times New Roman"/>
                <w:sz w:val="24"/>
                <w:szCs w:val="24"/>
                <w:lang w:val="uk-UA"/>
              </w:rPr>
              <w:t>1. Обмежує здатність споживачів вирішувати в кого купувати товар</w:t>
            </w:r>
          </w:p>
        </w:tc>
        <w:tc>
          <w:tcPr>
            <w:tcW w:w="1949" w:type="dxa"/>
          </w:tcPr>
          <w:p w:rsidR="00955EF1" w:rsidRPr="00F4561F" w:rsidRDefault="00955EF1" w:rsidP="00955EF1">
            <w:pPr>
              <w:spacing w:after="0" w:line="240" w:lineRule="auto"/>
              <w:jc w:val="center"/>
              <w:rPr>
                <w:rFonts w:ascii="Times New Roman" w:eastAsia="Times New Roman" w:hAnsi="Times New Roman" w:cs="Times New Roman"/>
                <w:sz w:val="24"/>
                <w:szCs w:val="24"/>
                <w:lang w:val="uk-UA"/>
              </w:rPr>
            </w:pPr>
            <w:r w:rsidRPr="00F4561F">
              <w:rPr>
                <w:rFonts w:ascii="Times New Roman" w:eastAsia="Times New Roman" w:hAnsi="Times New Roman" w:cs="Times New Roman"/>
                <w:sz w:val="24"/>
                <w:szCs w:val="24"/>
                <w:lang w:val="uk-UA"/>
              </w:rPr>
              <w:t>Ні</w:t>
            </w:r>
          </w:p>
        </w:tc>
      </w:tr>
      <w:tr w:rsidR="00955EF1" w:rsidRPr="00F4561F" w:rsidTr="00330472">
        <w:tc>
          <w:tcPr>
            <w:tcW w:w="7905" w:type="dxa"/>
          </w:tcPr>
          <w:p w:rsidR="00955EF1" w:rsidRPr="00F4561F" w:rsidRDefault="00955EF1" w:rsidP="00955EF1">
            <w:pPr>
              <w:spacing w:after="0" w:line="240" w:lineRule="auto"/>
              <w:jc w:val="both"/>
              <w:rPr>
                <w:rFonts w:ascii="Times New Roman" w:eastAsia="Times New Roman" w:hAnsi="Times New Roman" w:cs="Times New Roman"/>
                <w:sz w:val="24"/>
                <w:szCs w:val="24"/>
                <w:lang w:val="uk-UA"/>
              </w:rPr>
            </w:pPr>
            <w:r w:rsidRPr="00F4561F">
              <w:rPr>
                <w:rFonts w:ascii="Times New Roman" w:eastAsia="Times New Roman" w:hAnsi="Times New Roman" w:cs="Times New Roman"/>
                <w:sz w:val="24"/>
                <w:szCs w:val="24"/>
                <w:lang w:val="uk-UA"/>
              </w:rPr>
              <w:t>2. Знижує мобільність споживачів унаслідок підвищення прямих або непрямих витрат на заміну постачальника</w:t>
            </w:r>
          </w:p>
        </w:tc>
        <w:tc>
          <w:tcPr>
            <w:tcW w:w="1949" w:type="dxa"/>
          </w:tcPr>
          <w:p w:rsidR="00955EF1" w:rsidRPr="00F4561F" w:rsidRDefault="00955EF1" w:rsidP="00955EF1">
            <w:pPr>
              <w:spacing w:after="0" w:line="240" w:lineRule="auto"/>
              <w:jc w:val="center"/>
              <w:rPr>
                <w:rFonts w:ascii="Times New Roman" w:eastAsia="Times New Roman" w:hAnsi="Times New Roman" w:cs="Times New Roman"/>
                <w:sz w:val="24"/>
                <w:szCs w:val="24"/>
                <w:lang w:val="uk-UA"/>
              </w:rPr>
            </w:pPr>
            <w:r w:rsidRPr="00F4561F">
              <w:rPr>
                <w:rFonts w:ascii="Times New Roman" w:eastAsia="Times New Roman" w:hAnsi="Times New Roman" w:cs="Times New Roman"/>
                <w:sz w:val="24"/>
                <w:szCs w:val="24"/>
                <w:lang w:val="uk-UA"/>
              </w:rPr>
              <w:t>Ні</w:t>
            </w:r>
          </w:p>
          <w:p w:rsidR="00955EF1" w:rsidRPr="00F4561F" w:rsidRDefault="00955EF1" w:rsidP="00955EF1">
            <w:pPr>
              <w:spacing w:after="0" w:line="240" w:lineRule="auto"/>
              <w:rPr>
                <w:rFonts w:ascii="Times New Roman" w:eastAsia="Times New Roman" w:hAnsi="Times New Roman" w:cs="Times New Roman"/>
                <w:sz w:val="24"/>
                <w:szCs w:val="24"/>
                <w:lang w:val="uk-UA"/>
              </w:rPr>
            </w:pPr>
          </w:p>
        </w:tc>
      </w:tr>
      <w:tr w:rsidR="00955EF1" w:rsidRPr="00F4561F" w:rsidTr="00330472">
        <w:tc>
          <w:tcPr>
            <w:tcW w:w="7905" w:type="dxa"/>
          </w:tcPr>
          <w:p w:rsidR="00955EF1" w:rsidRPr="00F4561F" w:rsidRDefault="00955EF1" w:rsidP="00955EF1">
            <w:pPr>
              <w:spacing w:after="0" w:line="240" w:lineRule="auto"/>
              <w:jc w:val="both"/>
              <w:rPr>
                <w:rFonts w:ascii="Times New Roman" w:eastAsia="Times New Roman" w:hAnsi="Times New Roman" w:cs="Times New Roman"/>
                <w:sz w:val="24"/>
                <w:szCs w:val="24"/>
                <w:lang w:val="uk-UA"/>
              </w:rPr>
            </w:pPr>
            <w:r w:rsidRPr="00F4561F">
              <w:rPr>
                <w:rFonts w:ascii="Times New Roman" w:eastAsia="Times New Roman" w:hAnsi="Times New Roman" w:cs="Times New Roman"/>
                <w:sz w:val="24"/>
                <w:szCs w:val="24"/>
                <w:lang w:val="uk-UA"/>
              </w:rPr>
              <w:t>3. Суттєво обмежує чи змінює інформацію, необхідну для ухвалення раціонального рішення щодо придбання чи продажу товарів</w:t>
            </w:r>
          </w:p>
        </w:tc>
        <w:tc>
          <w:tcPr>
            <w:tcW w:w="1949" w:type="dxa"/>
          </w:tcPr>
          <w:p w:rsidR="00955EF1" w:rsidRPr="00F4561F" w:rsidRDefault="00955EF1" w:rsidP="00955EF1">
            <w:pPr>
              <w:spacing w:after="0" w:line="240" w:lineRule="auto"/>
              <w:jc w:val="center"/>
              <w:rPr>
                <w:rFonts w:ascii="Times New Roman" w:eastAsia="Times New Roman" w:hAnsi="Times New Roman" w:cs="Times New Roman"/>
                <w:sz w:val="24"/>
                <w:szCs w:val="24"/>
                <w:lang w:val="uk-UA" w:eastAsia="ru-RU"/>
              </w:rPr>
            </w:pPr>
            <w:r w:rsidRPr="00F4561F">
              <w:rPr>
                <w:rFonts w:ascii="Times New Roman" w:eastAsia="Times New Roman" w:hAnsi="Times New Roman" w:cs="Times New Roman"/>
                <w:sz w:val="24"/>
                <w:szCs w:val="24"/>
                <w:lang w:val="uk-UA"/>
              </w:rPr>
              <w:t>Ні</w:t>
            </w:r>
          </w:p>
        </w:tc>
      </w:tr>
    </w:tbl>
    <w:p w:rsidR="00955EF1" w:rsidRPr="00F4561F" w:rsidRDefault="00955EF1" w:rsidP="00955EF1">
      <w:pPr>
        <w:shd w:val="clear" w:color="auto" w:fill="FFFFFF"/>
        <w:spacing w:after="0" w:line="240" w:lineRule="atLeast"/>
        <w:jc w:val="both"/>
        <w:textAlignment w:val="baseline"/>
        <w:rPr>
          <w:rFonts w:ascii="Times New Roman" w:eastAsia="Times New Roman" w:hAnsi="Times New Roman" w:cs="Times New Roman"/>
          <w:i/>
          <w:sz w:val="24"/>
          <w:szCs w:val="24"/>
          <w:lang w:val="uk-UA" w:eastAsia="ru-RU"/>
        </w:rPr>
      </w:pPr>
      <w:r w:rsidRPr="00F4561F">
        <w:rPr>
          <w:rFonts w:ascii="Times New Roman" w:eastAsia="Times New Roman" w:hAnsi="Times New Roman" w:cs="Times New Roman"/>
          <w:i/>
          <w:sz w:val="24"/>
          <w:szCs w:val="24"/>
          <w:lang w:val="uk-UA" w:eastAsia="ru-RU"/>
        </w:rPr>
        <w:t xml:space="preserve">*Визначено за консультаціями з міською галузевою радою з питань містобудування, земельних відносин і рекламної діяльності, представниками громадськості, </w:t>
      </w:r>
      <w:r w:rsidR="00B652ED" w:rsidRPr="00F4561F">
        <w:rPr>
          <w:rFonts w:ascii="Times New Roman" w:eastAsia="Times New Roman" w:hAnsi="Times New Roman" w:cs="Times New Roman"/>
          <w:i/>
          <w:sz w:val="24"/>
          <w:szCs w:val="24"/>
          <w:lang w:val="uk-UA" w:eastAsia="ru-RU"/>
        </w:rPr>
        <w:t>зазначени</w:t>
      </w:r>
      <w:r w:rsidR="007A4908">
        <w:rPr>
          <w:rFonts w:ascii="Times New Roman" w:eastAsia="Times New Roman" w:hAnsi="Times New Roman" w:cs="Times New Roman"/>
          <w:i/>
          <w:sz w:val="24"/>
          <w:szCs w:val="24"/>
          <w:lang w:val="uk-UA" w:eastAsia="ru-RU"/>
        </w:rPr>
        <w:t>ми</w:t>
      </w:r>
      <w:r w:rsidR="00B652ED" w:rsidRPr="00F4561F">
        <w:rPr>
          <w:rFonts w:ascii="Times New Roman" w:eastAsia="Times New Roman" w:hAnsi="Times New Roman" w:cs="Times New Roman"/>
          <w:i/>
          <w:sz w:val="24"/>
          <w:szCs w:val="24"/>
          <w:lang w:val="uk-UA" w:eastAsia="ru-RU"/>
        </w:rPr>
        <w:t xml:space="preserve"> </w:t>
      </w:r>
      <w:r w:rsidR="007A4908">
        <w:rPr>
          <w:rFonts w:ascii="Times New Roman" w:eastAsia="Times New Roman" w:hAnsi="Times New Roman" w:cs="Times New Roman"/>
          <w:i/>
          <w:sz w:val="24"/>
          <w:szCs w:val="24"/>
          <w:lang w:val="uk-UA" w:eastAsia="ru-RU"/>
        </w:rPr>
        <w:t>в</w:t>
      </w:r>
      <w:r w:rsidR="00B652ED" w:rsidRPr="00F4561F">
        <w:rPr>
          <w:rFonts w:ascii="Times New Roman" w:eastAsia="Times New Roman" w:hAnsi="Times New Roman" w:cs="Times New Roman"/>
          <w:i/>
          <w:sz w:val="24"/>
          <w:szCs w:val="24"/>
          <w:lang w:val="uk-UA" w:eastAsia="ru-RU"/>
        </w:rPr>
        <w:t xml:space="preserve"> таблиці </w:t>
      </w:r>
      <w:r w:rsidR="00F95137" w:rsidRPr="00F4561F">
        <w:rPr>
          <w:rFonts w:ascii="Times New Roman" w:eastAsia="Times New Roman" w:hAnsi="Times New Roman" w:cs="Times New Roman"/>
          <w:i/>
          <w:sz w:val="24"/>
          <w:szCs w:val="24"/>
          <w:lang w:val="uk-UA" w:eastAsia="ru-RU"/>
        </w:rPr>
        <w:t xml:space="preserve">1 </w:t>
      </w:r>
      <w:r w:rsidR="00421900">
        <w:rPr>
          <w:rFonts w:ascii="Times New Roman" w:eastAsia="Times New Roman" w:hAnsi="Times New Roman" w:cs="Times New Roman"/>
          <w:i/>
          <w:sz w:val="24"/>
          <w:szCs w:val="24"/>
          <w:lang w:val="uk-UA" w:eastAsia="ru-RU"/>
        </w:rPr>
        <w:t>д</w:t>
      </w:r>
      <w:r w:rsidR="00B652ED" w:rsidRPr="00F4561F">
        <w:rPr>
          <w:rFonts w:ascii="Times New Roman" w:eastAsia="Times New Roman" w:hAnsi="Times New Roman" w:cs="Times New Roman"/>
          <w:i/>
          <w:sz w:val="24"/>
          <w:szCs w:val="24"/>
          <w:lang w:val="uk-UA" w:eastAsia="ru-RU"/>
        </w:rPr>
        <w:t>одатк</w:t>
      </w:r>
      <w:r w:rsidR="00421900">
        <w:rPr>
          <w:rFonts w:ascii="Times New Roman" w:eastAsia="Times New Roman" w:hAnsi="Times New Roman" w:cs="Times New Roman"/>
          <w:i/>
          <w:sz w:val="24"/>
          <w:szCs w:val="24"/>
          <w:lang w:val="uk-UA" w:eastAsia="ru-RU"/>
        </w:rPr>
        <w:t>а</w:t>
      </w:r>
      <w:r w:rsidR="00B652ED" w:rsidRPr="00F4561F">
        <w:rPr>
          <w:rFonts w:ascii="Times New Roman" w:eastAsia="Times New Roman" w:hAnsi="Times New Roman" w:cs="Times New Roman"/>
          <w:i/>
          <w:sz w:val="24"/>
          <w:szCs w:val="24"/>
          <w:lang w:val="uk-UA" w:eastAsia="ru-RU"/>
        </w:rPr>
        <w:t xml:space="preserve"> </w:t>
      </w:r>
      <w:r w:rsidR="00C40D28">
        <w:rPr>
          <w:rFonts w:ascii="Times New Roman" w:eastAsia="Times New Roman" w:hAnsi="Times New Roman" w:cs="Times New Roman"/>
          <w:i/>
          <w:sz w:val="24"/>
          <w:szCs w:val="24"/>
          <w:lang w:val="uk-UA" w:eastAsia="ru-RU"/>
        </w:rPr>
        <w:t>3</w:t>
      </w:r>
      <w:r w:rsidR="00B652ED" w:rsidRPr="00F4561F">
        <w:rPr>
          <w:rFonts w:ascii="Times New Roman" w:eastAsia="Times New Roman" w:hAnsi="Times New Roman" w:cs="Times New Roman"/>
          <w:i/>
          <w:sz w:val="24"/>
          <w:szCs w:val="24"/>
          <w:lang w:val="uk-UA" w:eastAsia="ru-RU"/>
        </w:rPr>
        <w:t xml:space="preserve"> </w:t>
      </w:r>
      <w:r w:rsidR="00421900">
        <w:rPr>
          <w:rFonts w:ascii="Times New Roman" w:eastAsia="Times New Roman" w:hAnsi="Times New Roman" w:cs="Times New Roman"/>
          <w:i/>
          <w:sz w:val="24"/>
          <w:szCs w:val="24"/>
          <w:lang w:val="uk-UA" w:eastAsia="ru-RU"/>
        </w:rPr>
        <w:t xml:space="preserve">до </w:t>
      </w:r>
      <w:r w:rsidR="00F95137" w:rsidRPr="00F4561F">
        <w:rPr>
          <w:rFonts w:ascii="Times New Roman" w:eastAsia="Times New Roman" w:hAnsi="Times New Roman" w:cs="Times New Roman"/>
          <w:i/>
          <w:sz w:val="24"/>
          <w:szCs w:val="24"/>
          <w:lang w:val="uk-UA" w:eastAsia="ru-RU"/>
        </w:rPr>
        <w:t>Аналізу</w:t>
      </w:r>
      <w:r w:rsidRPr="00F4561F">
        <w:rPr>
          <w:rFonts w:ascii="Times New Roman" w:eastAsia="Times New Roman" w:hAnsi="Times New Roman" w:cs="Times New Roman"/>
          <w:i/>
          <w:sz w:val="24"/>
          <w:szCs w:val="24"/>
          <w:lang w:val="uk-UA" w:eastAsia="ru-RU"/>
        </w:rPr>
        <w:t>.</w:t>
      </w:r>
    </w:p>
    <w:p w:rsidR="00955EF1" w:rsidRPr="00F4561F" w:rsidRDefault="00955EF1" w:rsidP="00955EF1">
      <w:pPr>
        <w:shd w:val="clear" w:color="auto" w:fill="FFFFFF"/>
        <w:spacing w:after="0" w:line="240" w:lineRule="atLeast"/>
        <w:jc w:val="both"/>
        <w:textAlignment w:val="baseline"/>
        <w:rPr>
          <w:rFonts w:ascii="Times New Roman" w:eastAsia="Times New Roman" w:hAnsi="Times New Roman" w:cs="Times New Roman"/>
          <w:i/>
          <w:sz w:val="24"/>
          <w:szCs w:val="24"/>
          <w:lang w:val="uk-UA" w:eastAsia="ru-RU"/>
        </w:rPr>
      </w:pPr>
    </w:p>
    <w:p w:rsidR="00BF74A5" w:rsidRDefault="00BF74A5" w:rsidP="00BF74A5">
      <w:pPr>
        <w:spacing w:after="120"/>
        <w:ind w:firstLine="709"/>
        <w:jc w:val="right"/>
        <w:rPr>
          <w:rFonts w:ascii="Times New Roman" w:hAnsi="Times New Roman" w:cs="Times New Roman"/>
          <w:i/>
          <w:sz w:val="28"/>
          <w:szCs w:val="28"/>
          <w:lang w:val="uk-UA"/>
        </w:rPr>
      </w:pPr>
      <w:r w:rsidRPr="00F4561F">
        <w:rPr>
          <w:rFonts w:ascii="Times New Roman" w:hAnsi="Times New Roman" w:cs="Times New Roman"/>
          <w:i/>
          <w:sz w:val="28"/>
          <w:szCs w:val="28"/>
          <w:lang w:val="uk-UA"/>
        </w:rPr>
        <w:t xml:space="preserve">Таблиця </w:t>
      </w:r>
      <w:r>
        <w:rPr>
          <w:rFonts w:ascii="Times New Roman" w:hAnsi="Times New Roman" w:cs="Times New Roman"/>
          <w:i/>
          <w:sz w:val="28"/>
          <w:szCs w:val="28"/>
          <w:lang w:val="uk-UA"/>
        </w:rPr>
        <w:t>11</w:t>
      </w:r>
    </w:p>
    <w:tbl>
      <w:tblPr>
        <w:tblStyle w:val="a4"/>
        <w:tblW w:w="9889" w:type="dxa"/>
        <w:tblLook w:val="04A0" w:firstRow="1" w:lastRow="0" w:firstColumn="1" w:lastColumn="0" w:noHBand="0" w:noVBand="1"/>
      </w:tblPr>
      <w:tblGrid>
        <w:gridCol w:w="2558"/>
        <w:gridCol w:w="2522"/>
        <w:gridCol w:w="2161"/>
        <w:gridCol w:w="2648"/>
      </w:tblGrid>
      <w:tr w:rsidR="00D2742A" w:rsidRPr="00F4561F" w:rsidTr="00FD0309">
        <w:tc>
          <w:tcPr>
            <w:tcW w:w="2558" w:type="dxa"/>
          </w:tcPr>
          <w:p w:rsidR="00E52F36" w:rsidRPr="00BF74A5" w:rsidRDefault="00E52F36" w:rsidP="0081481D">
            <w:pPr>
              <w:autoSpaceDE w:val="0"/>
              <w:autoSpaceDN w:val="0"/>
              <w:adjustRightInd w:val="0"/>
              <w:jc w:val="center"/>
              <w:rPr>
                <w:rFonts w:ascii="Times New Roman" w:hAnsi="Times New Roman" w:cs="Times New Roman"/>
                <w:b/>
                <w:i/>
                <w:sz w:val="28"/>
                <w:szCs w:val="28"/>
                <w:lang w:val="uk-UA"/>
              </w:rPr>
            </w:pPr>
            <w:r w:rsidRPr="00BF74A5">
              <w:rPr>
                <w:rFonts w:ascii="Times New Roman" w:hAnsi="Times New Roman" w:cs="Times New Roman"/>
                <w:b/>
                <w:i/>
                <w:sz w:val="28"/>
                <w:szCs w:val="28"/>
                <w:lang w:val="uk-UA"/>
              </w:rPr>
              <w:t>Рейтинг результативності</w:t>
            </w:r>
          </w:p>
        </w:tc>
        <w:tc>
          <w:tcPr>
            <w:tcW w:w="2522" w:type="dxa"/>
          </w:tcPr>
          <w:p w:rsidR="00E52F36" w:rsidRPr="00BF74A5" w:rsidRDefault="00E52F36" w:rsidP="0081481D">
            <w:pPr>
              <w:autoSpaceDE w:val="0"/>
              <w:autoSpaceDN w:val="0"/>
              <w:adjustRightInd w:val="0"/>
              <w:jc w:val="center"/>
              <w:rPr>
                <w:rFonts w:ascii="Times New Roman" w:hAnsi="Times New Roman" w:cs="Times New Roman"/>
                <w:b/>
                <w:i/>
                <w:sz w:val="28"/>
                <w:szCs w:val="28"/>
                <w:lang w:val="uk-UA"/>
              </w:rPr>
            </w:pPr>
            <w:r w:rsidRPr="00BF74A5">
              <w:rPr>
                <w:rFonts w:ascii="Times New Roman" w:hAnsi="Times New Roman" w:cs="Times New Roman"/>
                <w:b/>
                <w:i/>
                <w:sz w:val="28"/>
                <w:szCs w:val="28"/>
                <w:lang w:val="uk-UA"/>
              </w:rPr>
              <w:t>Вигоди</w:t>
            </w:r>
          </w:p>
          <w:p w:rsidR="00E52F36" w:rsidRPr="00BF74A5" w:rsidRDefault="00E52F36" w:rsidP="0081481D">
            <w:pPr>
              <w:autoSpaceDE w:val="0"/>
              <w:autoSpaceDN w:val="0"/>
              <w:adjustRightInd w:val="0"/>
              <w:jc w:val="center"/>
              <w:rPr>
                <w:rFonts w:ascii="Times New Roman" w:hAnsi="Times New Roman" w:cs="Times New Roman"/>
                <w:b/>
                <w:i/>
                <w:sz w:val="28"/>
                <w:szCs w:val="28"/>
                <w:lang w:val="uk-UA"/>
              </w:rPr>
            </w:pPr>
            <w:r w:rsidRPr="00BF74A5">
              <w:rPr>
                <w:rFonts w:ascii="Times New Roman" w:hAnsi="Times New Roman" w:cs="Times New Roman"/>
                <w:b/>
                <w:i/>
                <w:sz w:val="28"/>
                <w:szCs w:val="28"/>
                <w:lang w:val="uk-UA"/>
              </w:rPr>
              <w:t>(підсумок)</w:t>
            </w:r>
          </w:p>
        </w:tc>
        <w:tc>
          <w:tcPr>
            <w:tcW w:w="2161" w:type="dxa"/>
          </w:tcPr>
          <w:p w:rsidR="00E52F36" w:rsidRPr="00BF74A5" w:rsidRDefault="00E52F36" w:rsidP="0081481D">
            <w:pPr>
              <w:autoSpaceDE w:val="0"/>
              <w:autoSpaceDN w:val="0"/>
              <w:adjustRightInd w:val="0"/>
              <w:jc w:val="center"/>
              <w:rPr>
                <w:rFonts w:ascii="Times New Roman" w:hAnsi="Times New Roman" w:cs="Times New Roman"/>
                <w:b/>
                <w:i/>
                <w:sz w:val="28"/>
                <w:szCs w:val="28"/>
                <w:lang w:val="uk-UA"/>
              </w:rPr>
            </w:pPr>
            <w:r w:rsidRPr="00BF74A5">
              <w:rPr>
                <w:rFonts w:ascii="Times New Roman" w:hAnsi="Times New Roman" w:cs="Times New Roman"/>
                <w:b/>
                <w:i/>
                <w:sz w:val="28"/>
                <w:szCs w:val="28"/>
                <w:lang w:val="uk-UA"/>
              </w:rPr>
              <w:t>Витрати</w:t>
            </w:r>
          </w:p>
          <w:p w:rsidR="00E52F36" w:rsidRPr="00BF74A5" w:rsidRDefault="00E52F36" w:rsidP="0081481D">
            <w:pPr>
              <w:autoSpaceDE w:val="0"/>
              <w:autoSpaceDN w:val="0"/>
              <w:adjustRightInd w:val="0"/>
              <w:jc w:val="center"/>
              <w:rPr>
                <w:rFonts w:ascii="Times New Roman" w:hAnsi="Times New Roman" w:cs="Times New Roman"/>
                <w:b/>
                <w:i/>
                <w:sz w:val="28"/>
                <w:szCs w:val="28"/>
                <w:lang w:val="uk-UA"/>
              </w:rPr>
            </w:pPr>
            <w:r w:rsidRPr="00BF74A5">
              <w:rPr>
                <w:rFonts w:ascii="Times New Roman" w:hAnsi="Times New Roman" w:cs="Times New Roman"/>
                <w:b/>
                <w:i/>
                <w:sz w:val="28"/>
                <w:szCs w:val="28"/>
                <w:lang w:val="uk-UA"/>
              </w:rPr>
              <w:t>(підсумок)</w:t>
            </w:r>
          </w:p>
        </w:tc>
        <w:tc>
          <w:tcPr>
            <w:tcW w:w="2648" w:type="dxa"/>
          </w:tcPr>
          <w:p w:rsidR="00E52F36" w:rsidRPr="00BF74A5" w:rsidRDefault="0081481D" w:rsidP="0081481D">
            <w:pPr>
              <w:autoSpaceDE w:val="0"/>
              <w:autoSpaceDN w:val="0"/>
              <w:adjustRightInd w:val="0"/>
              <w:jc w:val="center"/>
              <w:rPr>
                <w:rFonts w:ascii="Times New Roman" w:hAnsi="Times New Roman" w:cs="Times New Roman"/>
                <w:b/>
                <w:i/>
                <w:sz w:val="28"/>
                <w:szCs w:val="28"/>
                <w:lang w:val="uk-UA"/>
              </w:rPr>
            </w:pPr>
            <w:r w:rsidRPr="00BF74A5">
              <w:rPr>
                <w:rFonts w:ascii="Times New Roman" w:hAnsi="Times New Roman" w:cs="Times New Roman"/>
                <w:b/>
                <w:i/>
                <w:sz w:val="28"/>
                <w:szCs w:val="28"/>
                <w:lang w:val="uk-UA"/>
              </w:rPr>
              <w:t>Обґрунтування</w:t>
            </w:r>
            <w:r w:rsidR="00E52F36" w:rsidRPr="00BF74A5">
              <w:rPr>
                <w:rFonts w:ascii="Times New Roman" w:hAnsi="Times New Roman" w:cs="Times New Roman"/>
                <w:b/>
                <w:i/>
                <w:sz w:val="28"/>
                <w:szCs w:val="28"/>
                <w:lang w:val="uk-UA"/>
              </w:rPr>
              <w:t xml:space="preserve"> відповідного місця альтернативи у рейтингу</w:t>
            </w:r>
          </w:p>
        </w:tc>
      </w:tr>
      <w:tr w:rsidR="00D460D4" w:rsidRPr="00F4561F" w:rsidTr="00FD0309">
        <w:tc>
          <w:tcPr>
            <w:tcW w:w="2558" w:type="dxa"/>
          </w:tcPr>
          <w:p w:rsidR="00D460D4" w:rsidRPr="00BF74A5" w:rsidRDefault="00D460D4" w:rsidP="0081481D">
            <w:pPr>
              <w:autoSpaceDE w:val="0"/>
              <w:autoSpaceDN w:val="0"/>
              <w:adjustRightInd w:val="0"/>
              <w:jc w:val="center"/>
              <w:rPr>
                <w:rFonts w:ascii="Times New Roman" w:hAnsi="Times New Roman" w:cs="Times New Roman"/>
                <w:b/>
                <w:i/>
                <w:sz w:val="28"/>
                <w:szCs w:val="28"/>
                <w:lang w:val="uk-UA"/>
              </w:rPr>
            </w:pPr>
            <w:r>
              <w:rPr>
                <w:rFonts w:ascii="Times New Roman" w:hAnsi="Times New Roman" w:cs="Times New Roman"/>
                <w:b/>
                <w:i/>
                <w:sz w:val="28"/>
                <w:szCs w:val="28"/>
                <w:lang w:val="uk-UA"/>
              </w:rPr>
              <w:t>1</w:t>
            </w:r>
          </w:p>
        </w:tc>
        <w:tc>
          <w:tcPr>
            <w:tcW w:w="2522" w:type="dxa"/>
          </w:tcPr>
          <w:p w:rsidR="00D460D4" w:rsidRPr="00BF74A5" w:rsidRDefault="00D460D4" w:rsidP="0081481D">
            <w:pPr>
              <w:autoSpaceDE w:val="0"/>
              <w:autoSpaceDN w:val="0"/>
              <w:adjustRightInd w:val="0"/>
              <w:jc w:val="center"/>
              <w:rPr>
                <w:rFonts w:ascii="Times New Roman" w:hAnsi="Times New Roman" w:cs="Times New Roman"/>
                <w:b/>
                <w:i/>
                <w:sz w:val="28"/>
                <w:szCs w:val="28"/>
                <w:lang w:val="uk-UA"/>
              </w:rPr>
            </w:pPr>
            <w:r>
              <w:rPr>
                <w:rFonts w:ascii="Times New Roman" w:hAnsi="Times New Roman" w:cs="Times New Roman"/>
                <w:b/>
                <w:i/>
                <w:sz w:val="28"/>
                <w:szCs w:val="28"/>
                <w:lang w:val="uk-UA"/>
              </w:rPr>
              <w:t>2</w:t>
            </w:r>
          </w:p>
        </w:tc>
        <w:tc>
          <w:tcPr>
            <w:tcW w:w="2161" w:type="dxa"/>
          </w:tcPr>
          <w:p w:rsidR="00D460D4" w:rsidRPr="00BF74A5" w:rsidRDefault="00D460D4" w:rsidP="0081481D">
            <w:pPr>
              <w:autoSpaceDE w:val="0"/>
              <w:autoSpaceDN w:val="0"/>
              <w:adjustRightInd w:val="0"/>
              <w:jc w:val="center"/>
              <w:rPr>
                <w:rFonts w:ascii="Times New Roman" w:hAnsi="Times New Roman" w:cs="Times New Roman"/>
                <w:b/>
                <w:i/>
                <w:sz w:val="28"/>
                <w:szCs w:val="28"/>
                <w:lang w:val="uk-UA"/>
              </w:rPr>
            </w:pPr>
            <w:r>
              <w:rPr>
                <w:rFonts w:ascii="Times New Roman" w:hAnsi="Times New Roman" w:cs="Times New Roman"/>
                <w:b/>
                <w:i/>
                <w:sz w:val="28"/>
                <w:szCs w:val="28"/>
                <w:lang w:val="uk-UA"/>
              </w:rPr>
              <w:t>3</w:t>
            </w:r>
          </w:p>
        </w:tc>
        <w:tc>
          <w:tcPr>
            <w:tcW w:w="2648" w:type="dxa"/>
          </w:tcPr>
          <w:p w:rsidR="00D460D4" w:rsidRPr="00BF74A5" w:rsidRDefault="00D460D4" w:rsidP="0081481D">
            <w:pPr>
              <w:autoSpaceDE w:val="0"/>
              <w:autoSpaceDN w:val="0"/>
              <w:adjustRightInd w:val="0"/>
              <w:jc w:val="center"/>
              <w:rPr>
                <w:rFonts w:ascii="Times New Roman" w:hAnsi="Times New Roman" w:cs="Times New Roman"/>
                <w:b/>
                <w:i/>
                <w:sz w:val="28"/>
                <w:szCs w:val="28"/>
                <w:lang w:val="uk-UA"/>
              </w:rPr>
            </w:pPr>
            <w:r>
              <w:rPr>
                <w:rFonts w:ascii="Times New Roman" w:hAnsi="Times New Roman" w:cs="Times New Roman"/>
                <w:b/>
                <w:i/>
                <w:sz w:val="28"/>
                <w:szCs w:val="28"/>
                <w:lang w:val="uk-UA"/>
              </w:rPr>
              <w:t>4</w:t>
            </w:r>
          </w:p>
        </w:tc>
      </w:tr>
      <w:tr w:rsidR="00B97405" w:rsidRPr="00F4561F" w:rsidTr="00FD0309">
        <w:tc>
          <w:tcPr>
            <w:tcW w:w="2558" w:type="dxa"/>
            <w:vMerge w:val="restart"/>
          </w:tcPr>
          <w:p w:rsidR="00B97405" w:rsidRPr="00F4561F" w:rsidRDefault="00B97405" w:rsidP="00162C94">
            <w:pPr>
              <w:autoSpaceDE w:val="0"/>
              <w:autoSpaceDN w:val="0"/>
              <w:adjustRightInd w:val="0"/>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Альтернатива 1</w:t>
            </w:r>
          </w:p>
        </w:tc>
        <w:tc>
          <w:tcPr>
            <w:tcW w:w="2522" w:type="dxa"/>
          </w:tcPr>
          <w:p w:rsidR="004146F1" w:rsidRPr="00A81AC5" w:rsidRDefault="00903DD5" w:rsidP="00FD0309">
            <w:pPr>
              <w:autoSpaceDE w:val="0"/>
              <w:autoSpaceDN w:val="0"/>
              <w:adjustRightInd w:val="0"/>
              <w:jc w:val="both"/>
              <w:rPr>
                <w:rFonts w:ascii="Times New Roman" w:hAnsi="Times New Roman" w:cs="Times New Roman"/>
                <w:sz w:val="27"/>
                <w:szCs w:val="27"/>
                <w:lang w:val="uk-UA"/>
              </w:rPr>
            </w:pPr>
            <w:r w:rsidRPr="00A81AC5">
              <w:rPr>
                <w:rFonts w:ascii="Times New Roman" w:hAnsi="Times New Roman" w:cs="Times New Roman"/>
                <w:sz w:val="27"/>
                <w:szCs w:val="27"/>
                <w:lang w:val="uk-UA"/>
              </w:rPr>
              <w:t xml:space="preserve">Члени </w:t>
            </w:r>
            <w:proofErr w:type="spellStart"/>
            <w:r w:rsidRPr="00A81AC5">
              <w:rPr>
                <w:rFonts w:ascii="Times New Roman" w:hAnsi="Times New Roman" w:cs="Times New Roman"/>
                <w:sz w:val="27"/>
                <w:szCs w:val="27"/>
                <w:lang w:val="uk-UA"/>
              </w:rPr>
              <w:t>територіаль</w:t>
            </w:r>
            <w:r w:rsidR="00A81AC5">
              <w:rPr>
                <w:rFonts w:ascii="Times New Roman" w:hAnsi="Times New Roman" w:cs="Times New Roman"/>
                <w:sz w:val="27"/>
                <w:szCs w:val="27"/>
                <w:lang w:val="uk-UA"/>
              </w:rPr>
              <w:t>-</w:t>
            </w:r>
            <w:r w:rsidRPr="00A81AC5">
              <w:rPr>
                <w:rFonts w:ascii="Times New Roman" w:hAnsi="Times New Roman" w:cs="Times New Roman"/>
                <w:sz w:val="27"/>
                <w:szCs w:val="27"/>
                <w:lang w:val="uk-UA"/>
              </w:rPr>
              <w:t>ної</w:t>
            </w:r>
            <w:proofErr w:type="spellEnd"/>
            <w:r w:rsidRPr="00A81AC5">
              <w:rPr>
                <w:rFonts w:ascii="Times New Roman" w:hAnsi="Times New Roman" w:cs="Times New Roman"/>
                <w:sz w:val="27"/>
                <w:szCs w:val="27"/>
                <w:lang w:val="uk-UA"/>
              </w:rPr>
              <w:t xml:space="preserve"> громади</w:t>
            </w:r>
            <w:r w:rsidR="00B97405" w:rsidRPr="00A81AC5">
              <w:rPr>
                <w:rFonts w:ascii="Times New Roman" w:hAnsi="Times New Roman" w:cs="Times New Roman"/>
                <w:sz w:val="27"/>
                <w:szCs w:val="27"/>
                <w:lang w:val="uk-UA"/>
              </w:rPr>
              <w:t>:</w:t>
            </w:r>
            <w:r w:rsidR="004146F1" w:rsidRPr="00A81AC5">
              <w:rPr>
                <w:rFonts w:ascii="Times New Roman" w:hAnsi="Times New Roman" w:cs="Times New Roman"/>
                <w:sz w:val="27"/>
                <w:szCs w:val="27"/>
                <w:lang w:val="uk-UA"/>
              </w:rPr>
              <w:t xml:space="preserve"> </w:t>
            </w:r>
          </w:p>
          <w:p w:rsidR="00A81AC5" w:rsidRDefault="00B97405" w:rsidP="00FD0309">
            <w:pPr>
              <w:autoSpaceDE w:val="0"/>
              <w:autoSpaceDN w:val="0"/>
              <w:adjustRightInd w:val="0"/>
              <w:jc w:val="both"/>
              <w:rPr>
                <w:rFonts w:ascii="Times New Roman" w:hAnsi="Times New Roman" w:cs="Times New Roman"/>
                <w:sz w:val="27"/>
                <w:szCs w:val="27"/>
                <w:lang w:val="uk-UA"/>
              </w:rPr>
            </w:pPr>
            <w:r w:rsidRPr="00A81AC5">
              <w:rPr>
                <w:rFonts w:ascii="Times New Roman" w:hAnsi="Times New Roman" w:cs="Times New Roman"/>
                <w:sz w:val="27"/>
                <w:szCs w:val="27"/>
                <w:lang w:val="uk-UA"/>
              </w:rPr>
              <w:t>без змін</w:t>
            </w:r>
            <w:r w:rsidR="004B1C63" w:rsidRPr="00A81AC5">
              <w:rPr>
                <w:rFonts w:ascii="Times New Roman" w:hAnsi="Times New Roman" w:cs="Times New Roman"/>
                <w:sz w:val="27"/>
                <w:szCs w:val="27"/>
                <w:lang w:val="uk-UA"/>
              </w:rPr>
              <w:t>,</w:t>
            </w:r>
            <w:r w:rsidR="00240506" w:rsidRPr="00A81AC5">
              <w:rPr>
                <w:rFonts w:ascii="Times New Roman" w:hAnsi="Times New Roman" w:cs="Times New Roman"/>
                <w:sz w:val="27"/>
                <w:szCs w:val="27"/>
                <w:lang w:val="uk-UA"/>
              </w:rPr>
              <w:t xml:space="preserve"> р</w:t>
            </w:r>
            <w:r w:rsidR="004146F1" w:rsidRPr="00A81AC5">
              <w:rPr>
                <w:rFonts w:ascii="Times New Roman" w:hAnsi="Times New Roman" w:cs="Times New Roman"/>
                <w:sz w:val="27"/>
                <w:szCs w:val="27"/>
                <w:lang w:val="uk-UA"/>
              </w:rPr>
              <w:t>озмір надходжень скла</w:t>
            </w:r>
            <w:r w:rsidR="00A81AC5">
              <w:rPr>
                <w:rFonts w:ascii="Times New Roman" w:hAnsi="Times New Roman" w:cs="Times New Roman"/>
                <w:sz w:val="27"/>
                <w:szCs w:val="27"/>
                <w:lang w:val="uk-UA"/>
              </w:rPr>
              <w:t>-</w:t>
            </w:r>
          </w:p>
          <w:p w:rsidR="009564B0" w:rsidRPr="00F4561F" w:rsidRDefault="004146F1" w:rsidP="00FD0309">
            <w:pPr>
              <w:autoSpaceDE w:val="0"/>
              <w:autoSpaceDN w:val="0"/>
              <w:adjustRightInd w:val="0"/>
              <w:jc w:val="both"/>
              <w:rPr>
                <w:rFonts w:ascii="Times New Roman" w:hAnsi="Times New Roman" w:cs="Times New Roman"/>
                <w:sz w:val="28"/>
                <w:szCs w:val="28"/>
                <w:lang w:val="uk-UA"/>
              </w:rPr>
            </w:pPr>
            <w:r w:rsidRPr="00A81AC5">
              <w:rPr>
                <w:rFonts w:ascii="Times New Roman" w:hAnsi="Times New Roman" w:cs="Times New Roman"/>
                <w:sz w:val="27"/>
                <w:szCs w:val="27"/>
                <w:lang w:val="uk-UA"/>
              </w:rPr>
              <w:t xml:space="preserve">де на рівні </w:t>
            </w:r>
            <w:r w:rsidR="00A81AC5" w:rsidRPr="00A81AC5">
              <w:rPr>
                <w:rFonts w:ascii="Times New Roman" w:hAnsi="Times New Roman" w:cs="Times New Roman"/>
                <w:sz w:val="27"/>
                <w:szCs w:val="27"/>
                <w:lang w:val="uk-UA"/>
              </w:rPr>
              <w:t xml:space="preserve">                  </w:t>
            </w:r>
            <w:r w:rsidR="00A81AC5">
              <w:rPr>
                <w:rFonts w:ascii="Times New Roman" w:hAnsi="Times New Roman" w:cs="Times New Roman"/>
                <w:sz w:val="27"/>
                <w:szCs w:val="27"/>
                <w:lang w:val="uk-UA"/>
              </w:rPr>
              <w:t xml:space="preserve">1,4 млн. </w:t>
            </w:r>
            <w:r w:rsidRPr="00A81AC5">
              <w:rPr>
                <w:rFonts w:ascii="Times New Roman" w:hAnsi="Times New Roman" w:cs="Times New Roman"/>
                <w:sz w:val="27"/>
                <w:szCs w:val="27"/>
                <w:lang w:val="uk-UA"/>
              </w:rPr>
              <w:t>грн.</w:t>
            </w:r>
            <w:r w:rsidR="00F73868" w:rsidRPr="00A81AC5">
              <w:rPr>
                <w:sz w:val="27"/>
                <w:szCs w:val="27"/>
                <w:lang w:val="uk-UA"/>
              </w:rPr>
              <w:t xml:space="preserve"> </w:t>
            </w:r>
            <w:r w:rsidR="0020146C" w:rsidRPr="00A81AC5">
              <w:rPr>
                <w:rFonts w:ascii="Times New Roman" w:hAnsi="Times New Roman" w:cs="Times New Roman"/>
                <w:i/>
                <w:sz w:val="27"/>
                <w:szCs w:val="27"/>
                <w:lang w:val="uk-UA"/>
              </w:rPr>
              <w:t>/</w:t>
            </w:r>
            <w:r w:rsidR="00F73868" w:rsidRPr="00A81AC5">
              <w:rPr>
                <w:rFonts w:ascii="Times New Roman" w:hAnsi="Times New Roman" w:cs="Times New Roman"/>
                <w:i/>
                <w:sz w:val="27"/>
                <w:szCs w:val="27"/>
                <w:lang w:val="uk-UA"/>
              </w:rPr>
              <w:t>див.таб</w:t>
            </w:r>
            <w:r w:rsidR="0020146C" w:rsidRPr="00A81AC5">
              <w:rPr>
                <w:rFonts w:ascii="Times New Roman" w:hAnsi="Times New Roman" w:cs="Times New Roman"/>
                <w:i/>
                <w:sz w:val="27"/>
                <w:szCs w:val="27"/>
                <w:lang w:val="uk-UA"/>
              </w:rPr>
              <w:t>л</w:t>
            </w:r>
            <w:r w:rsidR="00F73868" w:rsidRPr="00A81AC5">
              <w:rPr>
                <w:rFonts w:ascii="Times New Roman" w:hAnsi="Times New Roman" w:cs="Times New Roman"/>
                <w:i/>
                <w:sz w:val="27"/>
                <w:szCs w:val="27"/>
                <w:lang w:val="uk-UA"/>
              </w:rPr>
              <w:t>.</w:t>
            </w:r>
            <w:r w:rsidR="0020146C" w:rsidRPr="00A81AC5">
              <w:rPr>
                <w:rFonts w:ascii="Times New Roman" w:hAnsi="Times New Roman" w:cs="Times New Roman"/>
                <w:i/>
                <w:sz w:val="27"/>
                <w:szCs w:val="27"/>
                <w:lang w:val="uk-UA"/>
              </w:rPr>
              <w:t>2/</w:t>
            </w:r>
            <w:r w:rsidR="0020146C" w:rsidRPr="00A81AC5">
              <w:rPr>
                <w:rFonts w:ascii="Times New Roman" w:hAnsi="Times New Roman" w:cs="Times New Roman"/>
                <w:sz w:val="27"/>
                <w:szCs w:val="27"/>
                <w:lang w:val="uk-UA"/>
              </w:rPr>
              <w:t>, що відповідає 2017 року)</w:t>
            </w:r>
          </w:p>
        </w:tc>
        <w:tc>
          <w:tcPr>
            <w:tcW w:w="2161" w:type="dxa"/>
          </w:tcPr>
          <w:p w:rsidR="00B97405" w:rsidRPr="00F4561F" w:rsidRDefault="00B97405" w:rsidP="00FD0309">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 xml:space="preserve">Відсутність швидкого </w:t>
            </w:r>
            <w:proofErr w:type="spellStart"/>
            <w:r w:rsidRPr="00F4561F">
              <w:rPr>
                <w:rFonts w:ascii="Times New Roman" w:hAnsi="Times New Roman" w:cs="Times New Roman"/>
                <w:sz w:val="28"/>
                <w:szCs w:val="28"/>
                <w:lang w:val="uk-UA"/>
              </w:rPr>
              <w:t>по</w:t>
            </w:r>
            <w:r w:rsidR="00FD0309">
              <w:rPr>
                <w:rFonts w:ascii="Times New Roman" w:hAnsi="Times New Roman" w:cs="Times New Roman"/>
                <w:sz w:val="28"/>
                <w:szCs w:val="28"/>
                <w:lang w:val="uk-UA"/>
              </w:rPr>
              <w:t>-</w:t>
            </w:r>
            <w:r w:rsidRPr="00F4561F">
              <w:rPr>
                <w:rFonts w:ascii="Times New Roman" w:hAnsi="Times New Roman" w:cs="Times New Roman"/>
                <w:sz w:val="28"/>
                <w:szCs w:val="28"/>
                <w:lang w:val="uk-UA"/>
              </w:rPr>
              <w:t>ліпшенн</w:t>
            </w:r>
            <w:r w:rsidR="0020146C">
              <w:rPr>
                <w:rFonts w:ascii="Times New Roman" w:hAnsi="Times New Roman" w:cs="Times New Roman"/>
                <w:sz w:val="28"/>
                <w:szCs w:val="28"/>
                <w:lang w:val="uk-UA"/>
              </w:rPr>
              <w:t>я</w:t>
            </w:r>
            <w:proofErr w:type="spellEnd"/>
            <w:r w:rsidR="0020146C">
              <w:rPr>
                <w:rFonts w:ascii="Times New Roman" w:hAnsi="Times New Roman" w:cs="Times New Roman"/>
                <w:sz w:val="28"/>
                <w:szCs w:val="28"/>
                <w:lang w:val="uk-UA"/>
              </w:rPr>
              <w:t xml:space="preserve"> </w:t>
            </w:r>
            <w:proofErr w:type="spellStart"/>
            <w:r w:rsidR="0020146C">
              <w:rPr>
                <w:rFonts w:ascii="Times New Roman" w:hAnsi="Times New Roman" w:cs="Times New Roman"/>
                <w:sz w:val="28"/>
                <w:szCs w:val="28"/>
                <w:lang w:val="uk-UA"/>
              </w:rPr>
              <w:t>роз</w:t>
            </w:r>
            <w:r w:rsidR="00FD0309">
              <w:rPr>
                <w:rFonts w:ascii="Times New Roman" w:hAnsi="Times New Roman" w:cs="Times New Roman"/>
                <w:sz w:val="28"/>
                <w:szCs w:val="28"/>
                <w:lang w:val="uk-UA"/>
              </w:rPr>
              <w:t>-</w:t>
            </w:r>
            <w:r w:rsidR="0020146C">
              <w:rPr>
                <w:rFonts w:ascii="Times New Roman" w:hAnsi="Times New Roman" w:cs="Times New Roman"/>
                <w:sz w:val="28"/>
                <w:szCs w:val="28"/>
                <w:lang w:val="uk-UA"/>
              </w:rPr>
              <w:t>витку</w:t>
            </w:r>
            <w:proofErr w:type="spellEnd"/>
            <w:r w:rsidR="0020146C">
              <w:rPr>
                <w:rFonts w:ascii="Times New Roman" w:hAnsi="Times New Roman" w:cs="Times New Roman"/>
                <w:sz w:val="28"/>
                <w:szCs w:val="28"/>
                <w:lang w:val="uk-UA"/>
              </w:rPr>
              <w:t xml:space="preserve"> </w:t>
            </w:r>
            <w:proofErr w:type="spellStart"/>
            <w:r w:rsidR="0020146C">
              <w:rPr>
                <w:rFonts w:ascii="Times New Roman" w:hAnsi="Times New Roman" w:cs="Times New Roman"/>
                <w:sz w:val="28"/>
                <w:szCs w:val="28"/>
                <w:lang w:val="uk-UA"/>
              </w:rPr>
              <w:t>інфра</w:t>
            </w:r>
            <w:r w:rsidR="00FD0309">
              <w:rPr>
                <w:rFonts w:ascii="Times New Roman" w:hAnsi="Times New Roman" w:cs="Times New Roman"/>
                <w:sz w:val="28"/>
                <w:szCs w:val="28"/>
                <w:lang w:val="uk-UA"/>
              </w:rPr>
              <w:t>-</w:t>
            </w:r>
            <w:r w:rsidR="0020146C">
              <w:rPr>
                <w:rFonts w:ascii="Times New Roman" w:hAnsi="Times New Roman" w:cs="Times New Roman"/>
                <w:sz w:val="28"/>
                <w:szCs w:val="28"/>
                <w:lang w:val="uk-UA"/>
              </w:rPr>
              <w:t>структури</w:t>
            </w:r>
            <w:proofErr w:type="spellEnd"/>
            <w:r w:rsidR="0020146C">
              <w:rPr>
                <w:rFonts w:ascii="Times New Roman" w:hAnsi="Times New Roman" w:cs="Times New Roman"/>
                <w:sz w:val="28"/>
                <w:szCs w:val="28"/>
                <w:lang w:val="uk-UA"/>
              </w:rPr>
              <w:t xml:space="preserve"> міста</w:t>
            </w:r>
          </w:p>
        </w:tc>
        <w:tc>
          <w:tcPr>
            <w:tcW w:w="2648" w:type="dxa"/>
            <w:vMerge w:val="restart"/>
          </w:tcPr>
          <w:p w:rsidR="00B97405" w:rsidRPr="00F4561F" w:rsidRDefault="00B97405" w:rsidP="00FD0309">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Альтернатива не вирішує</w:t>
            </w:r>
            <w:r w:rsidR="00FD0309">
              <w:rPr>
                <w:rFonts w:ascii="Times New Roman" w:hAnsi="Times New Roman" w:cs="Times New Roman"/>
                <w:sz w:val="28"/>
                <w:szCs w:val="28"/>
                <w:lang w:val="uk-UA"/>
              </w:rPr>
              <w:t xml:space="preserve"> в</w:t>
            </w:r>
            <w:r w:rsidR="00613FAB" w:rsidRPr="00F4561F">
              <w:rPr>
                <w:rFonts w:ascii="Times New Roman" w:hAnsi="Times New Roman" w:cs="Times New Roman"/>
                <w:sz w:val="28"/>
                <w:szCs w:val="28"/>
                <w:lang w:val="uk-UA"/>
              </w:rPr>
              <w:t xml:space="preserve"> повній мірі</w:t>
            </w:r>
            <w:r w:rsidRPr="00F4561F">
              <w:rPr>
                <w:rFonts w:ascii="Times New Roman" w:hAnsi="Times New Roman" w:cs="Times New Roman"/>
                <w:sz w:val="28"/>
                <w:szCs w:val="28"/>
                <w:lang w:val="uk-UA"/>
              </w:rPr>
              <w:t xml:space="preserve"> проблеми у сфері</w:t>
            </w:r>
            <w:r w:rsidR="00613FAB" w:rsidRPr="00F4561F">
              <w:rPr>
                <w:rFonts w:ascii="Times New Roman" w:hAnsi="Times New Roman" w:cs="Times New Roman"/>
                <w:sz w:val="28"/>
                <w:szCs w:val="28"/>
                <w:lang w:val="uk-UA"/>
              </w:rPr>
              <w:t xml:space="preserve"> фінансування</w:t>
            </w:r>
            <w:r w:rsidRPr="00F4561F">
              <w:rPr>
                <w:rFonts w:ascii="Times New Roman" w:hAnsi="Times New Roman" w:cs="Times New Roman"/>
                <w:sz w:val="28"/>
                <w:szCs w:val="28"/>
                <w:lang w:val="uk-UA"/>
              </w:rPr>
              <w:t xml:space="preserve"> розвитку </w:t>
            </w:r>
            <w:proofErr w:type="spellStart"/>
            <w:r w:rsidRPr="00F4561F">
              <w:rPr>
                <w:rFonts w:ascii="Times New Roman" w:hAnsi="Times New Roman" w:cs="Times New Roman"/>
                <w:sz w:val="28"/>
                <w:szCs w:val="28"/>
                <w:lang w:val="uk-UA"/>
              </w:rPr>
              <w:t>інфра</w:t>
            </w:r>
            <w:r w:rsidR="00FD0309">
              <w:rPr>
                <w:rFonts w:ascii="Times New Roman" w:hAnsi="Times New Roman" w:cs="Times New Roman"/>
                <w:sz w:val="28"/>
                <w:szCs w:val="28"/>
                <w:lang w:val="uk-UA"/>
              </w:rPr>
              <w:t>-</w:t>
            </w:r>
            <w:r w:rsidRPr="00F4561F">
              <w:rPr>
                <w:rFonts w:ascii="Times New Roman" w:hAnsi="Times New Roman" w:cs="Times New Roman"/>
                <w:sz w:val="28"/>
                <w:szCs w:val="28"/>
                <w:lang w:val="uk-UA"/>
              </w:rPr>
              <w:t>структури</w:t>
            </w:r>
            <w:proofErr w:type="spellEnd"/>
            <w:r w:rsidRPr="00F4561F">
              <w:rPr>
                <w:rFonts w:ascii="Times New Roman" w:hAnsi="Times New Roman" w:cs="Times New Roman"/>
                <w:sz w:val="28"/>
                <w:szCs w:val="28"/>
                <w:lang w:val="uk-UA"/>
              </w:rPr>
              <w:t xml:space="preserve"> міста</w:t>
            </w:r>
          </w:p>
        </w:tc>
      </w:tr>
      <w:tr w:rsidR="00B97405" w:rsidRPr="00F4561F" w:rsidTr="00FD0309">
        <w:tc>
          <w:tcPr>
            <w:tcW w:w="2558" w:type="dxa"/>
            <w:vMerge/>
          </w:tcPr>
          <w:p w:rsidR="00B97405" w:rsidRPr="00F4561F" w:rsidRDefault="00B97405" w:rsidP="00162C94">
            <w:pPr>
              <w:autoSpaceDE w:val="0"/>
              <w:autoSpaceDN w:val="0"/>
              <w:adjustRightInd w:val="0"/>
              <w:jc w:val="center"/>
              <w:rPr>
                <w:rFonts w:ascii="Times New Roman" w:hAnsi="Times New Roman" w:cs="Times New Roman"/>
                <w:sz w:val="28"/>
                <w:szCs w:val="28"/>
                <w:lang w:val="uk-UA"/>
              </w:rPr>
            </w:pPr>
          </w:p>
        </w:tc>
        <w:tc>
          <w:tcPr>
            <w:tcW w:w="2522" w:type="dxa"/>
          </w:tcPr>
          <w:p w:rsidR="004146F1" w:rsidRPr="00F4561F" w:rsidRDefault="00B97405" w:rsidP="00FD0309">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 xml:space="preserve">Забудовник: </w:t>
            </w:r>
          </w:p>
          <w:p w:rsidR="00B97405" w:rsidRPr="00F4561F" w:rsidRDefault="00B97405" w:rsidP="00FD0309">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без змін</w:t>
            </w:r>
            <w:r w:rsidR="004B1C63" w:rsidRPr="00F4561F">
              <w:rPr>
                <w:rFonts w:ascii="Times New Roman" w:hAnsi="Times New Roman" w:cs="Times New Roman"/>
                <w:sz w:val="28"/>
                <w:szCs w:val="28"/>
                <w:lang w:val="uk-UA"/>
              </w:rPr>
              <w:t>,</w:t>
            </w:r>
            <w:r w:rsidR="00240506" w:rsidRPr="00F4561F">
              <w:rPr>
                <w:rFonts w:ascii="Times New Roman" w:hAnsi="Times New Roman" w:cs="Times New Roman"/>
                <w:sz w:val="28"/>
                <w:szCs w:val="28"/>
                <w:lang w:val="uk-UA"/>
              </w:rPr>
              <w:t xml:space="preserve"> (розмір відрахувань складе  1,4</w:t>
            </w:r>
            <w:r w:rsidR="004146F1" w:rsidRPr="00F4561F">
              <w:rPr>
                <w:rFonts w:ascii="Times New Roman" w:hAnsi="Times New Roman" w:cs="Times New Roman"/>
                <w:sz w:val="28"/>
                <w:szCs w:val="28"/>
                <w:lang w:val="uk-UA"/>
              </w:rPr>
              <w:t xml:space="preserve"> млн.</w:t>
            </w:r>
            <w:r w:rsidR="00FD0309">
              <w:rPr>
                <w:rFonts w:ascii="Times New Roman" w:hAnsi="Times New Roman" w:cs="Times New Roman"/>
                <w:sz w:val="28"/>
                <w:szCs w:val="28"/>
                <w:lang w:val="uk-UA"/>
              </w:rPr>
              <w:t xml:space="preserve"> </w:t>
            </w:r>
            <w:r w:rsidR="00240506" w:rsidRPr="00F4561F">
              <w:rPr>
                <w:rFonts w:ascii="Times New Roman" w:hAnsi="Times New Roman" w:cs="Times New Roman"/>
                <w:sz w:val="28"/>
                <w:szCs w:val="28"/>
                <w:lang w:val="uk-UA"/>
              </w:rPr>
              <w:t>грн.</w:t>
            </w:r>
            <w:r w:rsidR="00F73868" w:rsidRPr="00F4561F">
              <w:t xml:space="preserve"> </w:t>
            </w:r>
            <w:r w:rsidR="0020146C">
              <w:rPr>
                <w:rFonts w:ascii="Times New Roman" w:hAnsi="Times New Roman" w:cs="Times New Roman"/>
                <w:i/>
                <w:sz w:val="28"/>
                <w:szCs w:val="28"/>
                <w:lang w:val="uk-UA"/>
              </w:rPr>
              <w:t>/</w:t>
            </w:r>
            <w:r w:rsidR="00F73868" w:rsidRPr="00F4561F">
              <w:rPr>
                <w:rFonts w:ascii="Times New Roman" w:hAnsi="Times New Roman" w:cs="Times New Roman"/>
                <w:i/>
                <w:sz w:val="28"/>
                <w:szCs w:val="28"/>
                <w:lang w:val="uk-UA"/>
              </w:rPr>
              <w:t>див.таб</w:t>
            </w:r>
            <w:r w:rsidR="0020146C">
              <w:rPr>
                <w:rFonts w:ascii="Times New Roman" w:hAnsi="Times New Roman" w:cs="Times New Roman"/>
                <w:i/>
                <w:sz w:val="28"/>
                <w:szCs w:val="28"/>
                <w:lang w:val="uk-UA"/>
              </w:rPr>
              <w:t>л</w:t>
            </w:r>
            <w:r w:rsidR="00F73868" w:rsidRPr="00F4561F">
              <w:rPr>
                <w:rFonts w:ascii="Times New Roman" w:hAnsi="Times New Roman" w:cs="Times New Roman"/>
                <w:i/>
                <w:sz w:val="28"/>
                <w:szCs w:val="28"/>
                <w:lang w:val="uk-UA"/>
              </w:rPr>
              <w:t>.</w:t>
            </w:r>
            <w:r w:rsidR="0020146C">
              <w:rPr>
                <w:rFonts w:ascii="Times New Roman" w:hAnsi="Times New Roman" w:cs="Times New Roman"/>
                <w:i/>
                <w:sz w:val="28"/>
                <w:szCs w:val="28"/>
                <w:lang w:val="uk-UA"/>
              </w:rPr>
              <w:t>2/</w:t>
            </w:r>
            <w:r w:rsidR="00240506" w:rsidRPr="00F4561F">
              <w:rPr>
                <w:rFonts w:ascii="Times New Roman" w:hAnsi="Times New Roman" w:cs="Times New Roman"/>
                <w:sz w:val="28"/>
                <w:szCs w:val="28"/>
                <w:lang w:val="uk-UA"/>
              </w:rPr>
              <w:t>)</w:t>
            </w:r>
          </w:p>
        </w:tc>
        <w:tc>
          <w:tcPr>
            <w:tcW w:w="2161" w:type="dxa"/>
          </w:tcPr>
          <w:p w:rsidR="009564B0" w:rsidRPr="00F4561F" w:rsidRDefault="009564B0" w:rsidP="00FD0309">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Б</w:t>
            </w:r>
            <w:r w:rsidR="00613FAB" w:rsidRPr="00F4561F">
              <w:rPr>
                <w:rFonts w:ascii="Times New Roman" w:hAnsi="Times New Roman" w:cs="Times New Roman"/>
                <w:sz w:val="28"/>
                <w:szCs w:val="28"/>
                <w:lang w:val="uk-UA"/>
              </w:rPr>
              <w:t xml:space="preserve">ез змін, </w:t>
            </w:r>
            <w:proofErr w:type="spellStart"/>
            <w:r w:rsidR="00613FAB" w:rsidRPr="00F4561F">
              <w:rPr>
                <w:rFonts w:ascii="Times New Roman" w:hAnsi="Times New Roman" w:cs="Times New Roman"/>
                <w:sz w:val="28"/>
                <w:szCs w:val="28"/>
                <w:lang w:val="uk-UA"/>
              </w:rPr>
              <w:t>дефі</w:t>
            </w:r>
            <w:r w:rsidR="00FD0309">
              <w:rPr>
                <w:rFonts w:ascii="Times New Roman" w:hAnsi="Times New Roman" w:cs="Times New Roman"/>
                <w:sz w:val="28"/>
                <w:szCs w:val="28"/>
                <w:lang w:val="uk-UA"/>
              </w:rPr>
              <w:t>-</w:t>
            </w:r>
            <w:r w:rsidR="00613FAB" w:rsidRPr="00F4561F">
              <w:rPr>
                <w:rFonts w:ascii="Times New Roman" w:hAnsi="Times New Roman" w:cs="Times New Roman"/>
                <w:sz w:val="28"/>
                <w:szCs w:val="28"/>
                <w:lang w:val="uk-UA"/>
              </w:rPr>
              <w:t>цит</w:t>
            </w:r>
            <w:proofErr w:type="spellEnd"/>
            <w:r w:rsidR="00613FAB" w:rsidRPr="00F4561F">
              <w:rPr>
                <w:rFonts w:ascii="Times New Roman" w:hAnsi="Times New Roman" w:cs="Times New Roman"/>
                <w:sz w:val="28"/>
                <w:szCs w:val="28"/>
                <w:lang w:val="uk-UA"/>
              </w:rPr>
              <w:t xml:space="preserve"> </w:t>
            </w:r>
            <w:proofErr w:type="spellStart"/>
            <w:r w:rsidR="00613FAB" w:rsidRPr="00F4561F">
              <w:rPr>
                <w:rFonts w:ascii="Times New Roman" w:hAnsi="Times New Roman" w:cs="Times New Roman"/>
                <w:sz w:val="28"/>
                <w:szCs w:val="28"/>
                <w:lang w:val="uk-UA"/>
              </w:rPr>
              <w:t>надход</w:t>
            </w:r>
            <w:r w:rsidR="00FD0309">
              <w:rPr>
                <w:rFonts w:ascii="Times New Roman" w:hAnsi="Times New Roman" w:cs="Times New Roman"/>
                <w:sz w:val="28"/>
                <w:szCs w:val="28"/>
                <w:lang w:val="uk-UA"/>
              </w:rPr>
              <w:t>-</w:t>
            </w:r>
            <w:r w:rsidR="00613FAB" w:rsidRPr="00F4561F">
              <w:rPr>
                <w:rFonts w:ascii="Times New Roman" w:hAnsi="Times New Roman" w:cs="Times New Roman"/>
                <w:sz w:val="28"/>
                <w:szCs w:val="28"/>
                <w:lang w:val="uk-UA"/>
              </w:rPr>
              <w:t>ження</w:t>
            </w:r>
            <w:proofErr w:type="spellEnd"/>
            <w:r w:rsidR="00613FAB" w:rsidRPr="00F4561F">
              <w:rPr>
                <w:rFonts w:ascii="Times New Roman" w:hAnsi="Times New Roman" w:cs="Times New Roman"/>
                <w:sz w:val="28"/>
                <w:szCs w:val="28"/>
                <w:lang w:val="uk-UA"/>
              </w:rPr>
              <w:t xml:space="preserve"> </w:t>
            </w:r>
            <w:proofErr w:type="spellStart"/>
            <w:r w:rsidR="00613FAB" w:rsidRPr="00F4561F">
              <w:rPr>
                <w:rFonts w:ascii="Times New Roman" w:hAnsi="Times New Roman" w:cs="Times New Roman"/>
                <w:sz w:val="28"/>
                <w:szCs w:val="28"/>
                <w:lang w:val="uk-UA"/>
              </w:rPr>
              <w:t>додат</w:t>
            </w:r>
            <w:r w:rsidR="00FD0309">
              <w:rPr>
                <w:rFonts w:ascii="Times New Roman" w:hAnsi="Times New Roman" w:cs="Times New Roman"/>
                <w:sz w:val="28"/>
                <w:szCs w:val="28"/>
                <w:lang w:val="uk-UA"/>
              </w:rPr>
              <w:t>-</w:t>
            </w:r>
            <w:r w:rsidR="00613FAB" w:rsidRPr="00F4561F">
              <w:rPr>
                <w:rFonts w:ascii="Times New Roman" w:hAnsi="Times New Roman" w:cs="Times New Roman"/>
                <w:sz w:val="28"/>
                <w:szCs w:val="28"/>
                <w:lang w:val="uk-UA"/>
              </w:rPr>
              <w:t>кових</w:t>
            </w:r>
            <w:proofErr w:type="spellEnd"/>
            <w:r w:rsidR="00613FAB" w:rsidRPr="00F4561F">
              <w:rPr>
                <w:rFonts w:ascii="Times New Roman" w:hAnsi="Times New Roman" w:cs="Times New Roman"/>
                <w:sz w:val="28"/>
                <w:szCs w:val="28"/>
                <w:lang w:val="uk-UA"/>
              </w:rPr>
              <w:t xml:space="preserve"> коштів н</w:t>
            </w:r>
            <w:r w:rsidR="0020146C">
              <w:rPr>
                <w:rFonts w:ascii="Times New Roman" w:hAnsi="Times New Roman" w:cs="Times New Roman"/>
                <w:sz w:val="28"/>
                <w:szCs w:val="28"/>
                <w:lang w:val="uk-UA"/>
              </w:rPr>
              <w:t>а розвит</w:t>
            </w:r>
            <w:r w:rsidR="00FD0309">
              <w:rPr>
                <w:rFonts w:ascii="Times New Roman" w:hAnsi="Times New Roman" w:cs="Times New Roman"/>
                <w:sz w:val="28"/>
                <w:szCs w:val="28"/>
                <w:lang w:val="uk-UA"/>
              </w:rPr>
              <w:t>о</w:t>
            </w:r>
            <w:r w:rsidR="0020146C">
              <w:rPr>
                <w:rFonts w:ascii="Times New Roman" w:hAnsi="Times New Roman" w:cs="Times New Roman"/>
                <w:sz w:val="28"/>
                <w:szCs w:val="28"/>
                <w:lang w:val="uk-UA"/>
              </w:rPr>
              <w:t xml:space="preserve">к </w:t>
            </w:r>
            <w:proofErr w:type="spellStart"/>
            <w:r w:rsidR="0020146C">
              <w:rPr>
                <w:rFonts w:ascii="Times New Roman" w:hAnsi="Times New Roman" w:cs="Times New Roman"/>
                <w:sz w:val="28"/>
                <w:szCs w:val="28"/>
                <w:lang w:val="uk-UA"/>
              </w:rPr>
              <w:t>інфра</w:t>
            </w:r>
            <w:r w:rsidR="00FD0309">
              <w:rPr>
                <w:rFonts w:ascii="Times New Roman" w:hAnsi="Times New Roman" w:cs="Times New Roman"/>
                <w:sz w:val="28"/>
                <w:szCs w:val="28"/>
                <w:lang w:val="uk-UA"/>
              </w:rPr>
              <w:t>-</w:t>
            </w:r>
            <w:r w:rsidR="0020146C">
              <w:rPr>
                <w:rFonts w:ascii="Times New Roman" w:hAnsi="Times New Roman" w:cs="Times New Roman"/>
                <w:sz w:val="28"/>
                <w:szCs w:val="28"/>
                <w:lang w:val="uk-UA"/>
              </w:rPr>
              <w:t>структури</w:t>
            </w:r>
            <w:proofErr w:type="spellEnd"/>
            <w:r w:rsidR="0020146C">
              <w:rPr>
                <w:rFonts w:ascii="Times New Roman" w:hAnsi="Times New Roman" w:cs="Times New Roman"/>
                <w:sz w:val="28"/>
                <w:szCs w:val="28"/>
                <w:lang w:val="uk-UA"/>
              </w:rPr>
              <w:t xml:space="preserve"> міста</w:t>
            </w:r>
          </w:p>
        </w:tc>
        <w:tc>
          <w:tcPr>
            <w:tcW w:w="2648" w:type="dxa"/>
            <w:vMerge/>
          </w:tcPr>
          <w:p w:rsidR="00B97405" w:rsidRPr="00F4561F" w:rsidRDefault="00B97405" w:rsidP="00FD0309">
            <w:pPr>
              <w:autoSpaceDE w:val="0"/>
              <w:autoSpaceDN w:val="0"/>
              <w:adjustRightInd w:val="0"/>
              <w:jc w:val="both"/>
              <w:rPr>
                <w:rFonts w:ascii="Times New Roman" w:hAnsi="Times New Roman" w:cs="Times New Roman"/>
                <w:sz w:val="28"/>
                <w:szCs w:val="28"/>
                <w:lang w:val="uk-UA"/>
              </w:rPr>
            </w:pPr>
          </w:p>
        </w:tc>
      </w:tr>
      <w:tr w:rsidR="00C425D6" w:rsidRPr="00CD363A" w:rsidTr="00FD0309">
        <w:tc>
          <w:tcPr>
            <w:tcW w:w="2558" w:type="dxa"/>
          </w:tcPr>
          <w:p w:rsidR="00C425D6" w:rsidRPr="00F4561F" w:rsidRDefault="00C425D6" w:rsidP="000707E2">
            <w:pPr>
              <w:autoSpaceDE w:val="0"/>
              <w:autoSpaceDN w:val="0"/>
              <w:adjustRightInd w:val="0"/>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Альтернатива 2</w:t>
            </w:r>
          </w:p>
        </w:tc>
        <w:tc>
          <w:tcPr>
            <w:tcW w:w="2522" w:type="dxa"/>
          </w:tcPr>
          <w:p w:rsidR="00C425D6" w:rsidRPr="00A81AC5" w:rsidRDefault="00903DD5" w:rsidP="00A81AC5">
            <w:pPr>
              <w:autoSpaceDE w:val="0"/>
              <w:autoSpaceDN w:val="0"/>
              <w:adjustRightInd w:val="0"/>
              <w:jc w:val="both"/>
              <w:rPr>
                <w:rFonts w:ascii="Times New Roman" w:hAnsi="Times New Roman" w:cs="Times New Roman"/>
                <w:sz w:val="27"/>
                <w:szCs w:val="27"/>
                <w:lang w:val="uk-UA"/>
              </w:rPr>
            </w:pPr>
            <w:r w:rsidRPr="00A81AC5">
              <w:rPr>
                <w:rFonts w:ascii="Times New Roman" w:hAnsi="Times New Roman" w:cs="Times New Roman"/>
                <w:sz w:val="27"/>
                <w:szCs w:val="27"/>
                <w:lang w:val="uk-UA"/>
              </w:rPr>
              <w:t xml:space="preserve">Члени </w:t>
            </w:r>
            <w:proofErr w:type="spellStart"/>
            <w:r w:rsidRPr="00A81AC5">
              <w:rPr>
                <w:rFonts w:ascii="Times New Roman" w:hAnsi="Times New Roman" w:cs="Times New Roman"/>
                <w:sz w:val="27"/>
                <w:szCs w:val="27"/>
                <w:lang w:val="uk-UA"/>
              </w:rPr>
              <w:t>територіаль</w:t>
            </w:r>
            <w:r w:rsidR="00A81AC5">
              <w:rPr>
                <w:rFonts w:ascii="Times New Roman" w:hAnsi="Times New Roman" w:cs="Times New Roman"/>
                <w:sz w:val="27"/>
                <w:szCs w:val="27"/>
                <w:lang w:val="uk-UA"/>
              </w:rPr>
              <w:t>-</w:t>
            </w:r>
            <w:r w:rsidRPr="00A81AC5">
              <w:rPr>
                <w:rFonts w:ascii="Times New Roman" w:hAnsi="Times New Roman" w:cs="Times New Roman"/>
                <w:sz w:val="27"/>
                <w:szCs w:val="27"/>
                <w:lang w:val="uk-UA"/>
              </w:rPr>
              <w:t>ної</w:t>
            </w:r>
            <w:proofErr w:type="spellEnd"/>
            <w:r w:rsidRPr="00A81AC5">
              <w:rPr>
                <w:rFonts w:ascii="Times New Roman" w:hAnsi="Times New Roman" w:cs="Times New Roman"/>
                <w:sz w:val="27"/>
                <w:szCs w:val="27"/>
                <w:lang w:val="uk-UA"/>
              </w:rPr>
              <w:t xml:space="preserve"> громади</w:t>
            </w:r>
            <w:r w:rsidR="00C425D6" w:rsidRPr="00A81AC5">
              <w:rPr>
                <w:rFonts w:ascii="Times New Roman" w:hAnsi="Times New Roman" w:cs="Times New Roman"/>
                <w:sz w:val="27"/>
                <w:szCs w:val="27"/>
                <w:lang w:val="uk-UA"/>
              </w:rPr>
              <w:t xml:space="preserve">: </w:t>
            </w:r>
            <w:proofErr w:type="spellStart"/>
            <w:r w:rsidR="00C425D6" w:rsidRPr="00A81AC5">
              <w:rPr>
                <w:rFonts w:ascii="Times New Roman" w:hAnsi="Times New Roman" w:cs="Times New Roman"/>
                <w:sz w:val="27"/>
                <w:szCs w:val="27"/>
                <w:lang w:val="uk-UA"/>
              </w:rPr>
              <w:t>до</w:t>
            </w:r>
            <w:r w:rsidR="00A81AC5">
              <w:rPr>
                <w:rFonts w:ascii="Times New Roman" w:hAnsi="Times New Roman" w:cs="Times New Roman"/>
                <w:sz w:val="27"/>
                <w:szCs w:val="27"/>
                <w:lang w:val="uk-UA"/>
              </w:rPr>
              <w:t>-</w:t>
            </w:r>
            <w:r w:rsidR="00C425D6" w:rsidRPr="00A81AC5">
              <w:rPr>
                <w:rFonts w:ascii="Times New Roman" w:hAnsi="Times New Roman" w:cs="Times New Roman"/>
                <w:sz w:val="27"/>
                <w:szCs w:val="27"/>
                <w:lang w:val="uk-UA"/>
              </w:rPr>
              <w:t>даткові</w:t>
            </w:r>
            <w:proofErr w:type="spellEnd"/>
            <w:r w:rsidR="00C425D6" w:rsidRPr="00A81AC5">
              <w:rPr>
                <w:rFonts w:ascii="Times New Roman" w:hAnsi="Times New Roman" w:cs="Times New Roman"/>
                <w:sz w:val="27"/>
                <w:szCs w:val="27"/>
                <w:lang w:val="uk-UA"/>
              </w:rPr>
              <w:t xml:space="preserve"> </w:t>
            </w:r>
            <w:proofErr w:type="spellStart"/>
            <w:r w:rsidR="00C425D6" w:rsidRPr="00A81AC5">
              <w:rPr>
                <w:rFonts w:ascii="Times New Roman" w:hAnsi="Times New Roman" w:cs="Times New Roman"/>
                <w:sz w:val="27"/>
                <w:szCs w:val="27"/>
                <w:lang w:val="uk-UA"/>
              </w:rPr>
              <w:t>надход</w:t>
            </w:r>
            <w:r w:rsidR="00FD0309" w:rsidRPr="00A81AC5">
              <w:rPr>
                <w:rFonts w:ascii="Times New Roman" w:hAnsi="Times New Roman" w:cs="Times New Roman"/>
                <w:sz w:val="27"/>
                <w:szCs w:val="27"/>
                <w:lang w:val="uk-UA"/>
              </w:rPr>
              <w:t>-</w:t>
            </w:r>
            <w:r w:rsidR="00C425D6" w:rsidRPr="00A81AC5">
              <w:rPr>
                <w:rFonts w:ascii="Times New Roman" w:hAnsi="Times New Roman" w:cs="Times New Roman"/>
                <w:sz w:val="27"/>
                <w:szCs w:val="27"/>
                <w:lang w:val="uk-UA"/>
              </w:rPr>
              <w:t>ження</w:t>
            </w:r>
            <w:proofErr w:type="spellEnd"/>
            <w:r w:rsidR="00C425D6" w:rsidRPr="00A81AC5">
              <w:rPr>
                <w:rFonts w:ascii="Times New Roman" w:hAnsi="Times New Roman" w:cs="Times New Roman"/>
                <w:sz w:val="27"/>
                <w:szCs w:val="27"/>
                <w:lang w:val="uk-UA"/>
              </w:rPr>
              <w:t xml:space="preserve"> до бюджету</w:t>
            </w:r>
            <w:r w:rsidR="004146F1" w:rsidRPr="00A81AC5">
              <w:rPr>
                <w:rFonts w:ascii="Times New Roman" w:hAnsi="Times New Roman" w:cs="Times New Roman"/>
                <w:sz w:val="27"/>
                <w:szCs w:val="27"/>
                <w:lang w:val="uk-UA"/>
              </w:rPr>
              <w:t>.</w:t>
            </w:r>
            <w:r w:rsidR="00A14CFF" w:rsidRPr="00A81AC5">
              <w:rPr>
                <w:rFonts w:ascii="Times New Roman" w:hAnsi="Times New Roman" w:cs="Times New Roman"/>
                <w:sz w:val="27"/>
                <w:szCs w:val="27"/>
                <w:lang w:val="uk-UA"/>
              </w:rPr>
              <w:t xml:space="preserve"> </w:t>
            </w:r>
            <w:r w:rsidR="00C425D6" w:rsidRPr="00A81AC5">
              <w:rPr>
                <w:rFonts w:ascii="Times New Roman" w:hAnsi="Times New Roman" w:cs="Times New Roman"/>
                <w:sz w:val="27"/>
                <w:szCs w:val="27"/>
                <w:lang w:val="uk-UA"/>
              </w:rPr>
              <w:t xml:space="preserve">Покращення </w:t>
            </w:r>
            <w:proofErr w:type="spellStart"/>
            <w:r w:rsidR="00C425D6" w:rsidRPr="00A81AC5">
              <w:rPr>
                <w:rFonts w:ascii="Times New Roman" w:hAnsi="Times New Roman" w:cs="Times New Roman"/>
                <w:sz w:val="27"/>
                <w:szCs w:val="27"/>
                <w:lang w:val="uk-UA"/>
              </w:rPr>
              <w:t>інже</w:t>
            </w:r>
            <w:r w:rsidR="00A81AC5">
              <w:rPr>
                <w:rFonts w:ascii="Times New Roman" w:hAnsi="Times New Roman" w:cs="Times New Roman"/>
                <w:sz w:val="27"/>
                <w:szCs w:val="27"/>
                <w:lang w:val="uk-UA"/>
              </w:rPr>
              <w:t>-</w:t>
            </w:r>
            <w:r w:rsidR="00C425D6" w:rsidRPr="00A81AC5">
              <w:rPr>
                <w:rFonts w:ascii="Times New Roman" w:hAnsi="Times New Roman" w:cs="Times New Roman"/>
                <w:sz w:val="27"/>
                <w:szCs w:val="27"/>
                <w:lang w:val="uk-UA"/>
              </w:rPr>
              <w:t>нерно-транспорт</w:t>
            </w:r>
            <w:r w:rsidR="00A81AC5">
              <w:rPr>
                <w:rFonts w:ascii="Times New Roman" w:hAnsi="Times New Roman" w:cs="Times New Roman"/>
                <w:sz w:val="27"/>
                <w:szCs w:val="27"/>
                <w:lang w:val="uk-UA"/>
              </w:rPr>
              <w:t>-</w:t>
            </w:r>
            <w:r w:rsidR="00C425D6" w:rsidRPr="00A81AC5">
              <w:rPr>
                <w:rFonts w:ascii="Times New Roman" w:hAnsi="Times New Roman" w:cs="Times New Roman"/>
                <w:sz w:val="27"/>
                <w:szCs w:val="27"/>
                <w:lang w:val="uk-UA"/>
              </w:rPr>
              <w:t>ної</w:t>
            </w:r>
            <w:proofErr w:type="spellEnd"/>
            <w:r w:rsidR="00C425D6" w:rsidRPr="00A81AC5">
              <w:rPr>
                <w:rFonts w:ascii="Times New Roman" w:hAnsi="Times New Roman" w:cs="Times New Roman"/>
                <w:sz w:val="27"/>
                <w:szCs w:val="27"/>
                <w:lang w:val="uk-UA"/>
              </w:rPr>
              <w:t xml:space="preserve"> та соціальної інфраструктури міста</w:t>
            </w:r>
            <w:r w:rsidR="004146F1" w:rsidRPr="00A81AC5">
              <w:rPr>
                <w:rFonts w:ascii="Times New Roman" w:hAnsi="Times New Roman" w:cs="Times New Roman"/>
                <w:sz w:val="27"/>
                <w:szCs w:val="27"/>
                <w:lang w:val="uk-UA"/>
              </w:rPr>
              <w:t xml:space="preserve"> </w:t>
            </w:r>
            <w:r w:rsidR="00240506" w:rsidRPr="00A81AC5">
              <w:rPr>
                <w:rFonts w:ascii="Times New Roman" w:hAnsi="Times New Roman" w:cs="Times New Roman"/>
                <w:sz w:val="27"/>
                <w:szCs w:val="27"/>
                <w:lang w:val="uk-UA"/>
              </w:rPr>
              <w:t xml:space="preserve">(розмір </w:t>
            </w:r>
            <w:proofErr w:type="spellStart"/>
            <w:r w:rsidR="00240506" w:rsidRPr="00A81AC5">
              <w:rPr>
                <w:rFonts w:ascii="Times New Roman" w:hAnsi="Times New Roman" w:cs="Times New Roman"/>
                <w:sz w:val="27"/>
                <w:szCs w:val="27"/>
                <w:lang w:val="uk-UA"/>
              </w:rPr>
              <w:t>інве</w:t>
            </w:r>
            <w:r w:rsidR="00A81AC5">
              <w:rPr>
                <w:rFonts w:ascii="Times New Roman" w:hAnsi="Times New Roman" w:cs="Times New Roman"/>
                <w:sz w:val="27"/>
                <w:szCs w:val="27"/>
                <w:lang w:val="uk-UA"/>
              </w:rPr>
              <w:t>-</w:t>
            </w:r>
            <w:r w:rsidR="00240506" w:rsidRPr="00A81AC5">
              <w:rPr>
                <w:rFonts w:ascii="Times New Roman" w:hAnsi="Times New Roman" w:cs="Times New Roman"/>
                <w:sz w:val="27"/>
                <w:szCs w:val="27"/>
                <w:lang w:val="uk-UA"/>
              </w:rPr>
              <w:t>стицій</w:t>
            </w:r>
            <w:proofErr w:type="spellEnd"/>
            <w:r w:rsidR="00240506" w:rsidRPr="00A81AC5">
              <w:rPr>
                <w:rFonts w:ascii="Times New Roman" w:hAnsi="Times New Roman" w:cs="Times New Roman"/>
                <w:sz w:val="27"/>
                <w:szCs w:val="27"/>
                <w:lang w:val="uk-UA"/>
              </w:rPr>
              <w:t xml:space="preserve"> у 2</w:t>
            </w:r>
            <w:r w:rsidR="00EA28A9" w:rsidRPr="00A81AC5">
              <w:rPr>
                <w:rFonts w:ascii="Times New Roman" w:hAnsi="Times New Roman" w:cs="Times New Roman"/>
                <w:sz w:val="27"/>
                <w:szCs w:val="27"/>
                <w:lang w:val="uk-UA"/>
              </w:rPr>
              <w:t>018</w:t>
            </w:r>
            <w:r w:rsidR="004B1C63" w:rsidRPr="00A81AC5">
              <w:rPr>
                <w:rFonts w:ascii="Times New Roman" w:hAnsi="Times New Roman" w:cs="Times New Roman"/>
                <w:sz w:val="27"/>
                <w:szCs w:val="27"/>
                <w:lang w:val="uk-UA"/>
              </w:rPr>
              <w:t xml:space="preserve"> році складе </w:t>
            </w:r>
            <w:r w:rsidR="00A81AC5">
              <w:rPr>
                <w:rFonts w:ascii="Times New Roman" w:hAnsi="Times New Roman" w:cs="Times New Roman"/>
                <w:sz w:val="27"/>
                <w:szCs w:val="27"/>
                <w:lang w:val="uk-UA"/>
              </w:rPr>
              <w:t xml:space="preserve"> </w:t>
            </w:r>
            <w:r w:rsidR="004B1C63" w:rsidRPr="00A81AC5">
              <w:rPr>
                <w:rFonts w:ascii="Times New Roman" w:hAnsi="Times New Roman" w:cs="Times New Roman"/>
                <w:sz w:val="27"/>
                <w:szCs w:val="27"/>
                <w:lang w:val="uk-UA"/>
              </w:rPr>
              <w:t xml:space="preserve">орієнтовно </w:t>
            </w:r>
            <w:r w:rsidR="00A81AC5" w:rsidRPr="00A81AC5">
              <w:rPr>
                <w:rFonts w:ascii="Times New Roman" w:hAnsi="Times New Roman" w:cs="Times New Roman"/>
                <w:sz w:val="27"/>
                <w:szCs w:val="27"/>
                <w:lang w:val="uk-UA"/>
              </w:rPr>
              <w:t xml:space="preserve">         </w:t>
            </w:r>
            <w:r w:rsidR="004B1C63" w:rsidRPr="00A81AC5">
              <w:rPr>
                <w:rFonts w:ascii="Times New Roman" w:hAnsi="Times New Roman" w:cs="Times New Roman"/>
                <w:sz w:val="27"/>
                <w:szCs w:val="27"/>
                <w:lang w:val="uk-UA"/>
              </w:rPr>
              <w:t>137,0</w:t>
            </w:r>
            <w:r w:rsidR="004146F1" w:rsidRPr="00A81AC5">
              <w:rPr>
                <w:rFonts w:ascii="Times New Roman" w:hAnsi="Times New Roman" w:cs="Times New Roman"/>
                <w:sz w:val="27"/>
                <w:szCs w:val="27"/>
                <w:lang w:val="uk-UA"/>
              </w:rPr>
              <w:t xml:space="preserve"> </w:t>
            </w:r>
            <w:r w:rsidR="006221F6" w:rsidRPr="00A81AC5">
              <w:rPr>
                <w:rFonts w:ascii="Times New Roman" w:hAnsi="Times New Roman" w:cs="Times New Roman"/>
                <w:sz w:val="27"/>
                <w:szCs w:val="27"/>
                <w:lang w:val="uk-UA"/>
              </w:rPr>
              <w:t>млн.</w:t>
            </w:r>
            <w:r w:rsidR="0054451A" w:rsidRPr="00A81AC5">
              <w:rPr>
                <w:rFonts w:ascii="Times New Roman" w:hAnsi="Times New Roman" w:cs="Times New Roman"/>
                <w:sz w:val="27"/>
                <w:szCs w:val="27"/>
                <w:lang w:val="uk-UA"/>
              </w:rPr>
              <w:t xml:space="preserve"> </w:t>
            </w:r>
            <w:r w:rsidR="005E5E1B" w:rsidRPr="00A81AC5">
              <w:rPr>
                <w:rFonts w:ascii="Times New Roman" w:hAnsi="Times New Roman" w:cs="Times New Roman"/>
                <w:sz w:val="27"/>
                <w:szCs w:val="27"/>
                <w:lang w:val="uk-UA"/>
              </w:rPr>
              <w:t>грн.</w:t>
            </w:r>
            <w:r w:rsidR="00F73868" w:rsidRPr="00A81AC5">
              <w:rPr>
                <w:sz w:val="27"/>
                <w:szCs w:val="27"/>
                <w:lang w:val="uk-UA"/>
              </w:rPr>
              <w:t xml:space="preserve"> </w:t>
            </w:r>
            <w:r w:rsidR="0054451A" w:rsidRPr="00A81AC5">
              <w:rPr>
                <w:rFonts w:ascii="Times New Roman" w:hAnsi="Times New Roman" w:cs="Times New Roman"/>
                <w:i/>
                <w:sz w:val="27"/>
                <w:szCs w:val="27"/>
                <w:lang w:val="uk-UA"/>
              </w:rPr>
              <w:t>/</w:t>
            </w:r>
            <w:r w:rsidR="00F73868" w:rsidRPr="00A81AC5">
              <w:rPr>
                <w:rFonts w:ascii="Times New Roman" w:hAnsi="Times New Roman" w:cs="Times New Roman"/>
                <w:i/>
                <w:sz w:val="27"/>
                <w:szCs w:val="27"/>
                <w:lang w:val="uk-UA"/>
              </w:rPr>
              <w:t>див.таб</w:t>
            </w:r>
            <w:r w:rsidR="0020146C" w:rsidRPr="00A81AC5">
              <w:rPr>
                <w:rFonts w:ascii="Times New Roman" w:hAnsi="Times New Roman" w:cs="Times New Roman"/>
                <w:i/>
                <w:sz w:val="27"/>
                <w:szCs w:val="27"/>
                <w:lang w:val="uk-UA"/>
              </w:rPr>
              <w:t>л</w:t>
            </w:r>
            <w:r w:rsidR="00F73868" w:rsidRPr="00A81AC5">
              <w:rPr>
                <w:rFonts w:ascii="Times New Roman" w:hAnsi="Times New Roman" w:cs="Times New Roman"/>
                <w:i/>
                <w:sz w:val="27"/>
                <w:szCs w:val="27"/>
                <w:lang w:val="uk-UA"/>
              </w:rPr>
              <w:t>.</w:t>
            </w:r>
            <w:r w:rsidR="0020146C" w:rsidRPr="00A81AC5">
              <w:rPr>
                <w:rFonts w:ascii="Times New Roman" w:hAnsi="Times New Roman" w:cs="Times New Roman"/>
                <w:i/>
                <w:sz w:val="27"/>
                <w:szCs w:val="27"/>
                <w:lang w:val="uk-UA"/>
              </w:rPr>
              <w:t>2</w:t>
            </w:r>
            <w:r w:rsidR="0054451A" w:rsidRPr="00A81AC5">
              <w:rPr>
                <w:rFonts w:ascii="Times New Roman" w:hAnsi="Times New Roman" w:cs="Times New Roman"/>
                <w:i/>
                <w:sz w:val="27"/>
                <w:szCs w:val="27"/>
                <w:lang w:val="uk-UA"/>
              </w:rPr>
              <w:t>/</w:t>
            </w:r>
            <w:r w:rsidR="005E5E1B" w:rsidRPr="00A81AC5">
              <w:rPr>
                <w:rFonts w:ascii="Times New Roman" w:hAnsi="Times New Roman" w:cs="Times New Roman"/>
                <w:sz w:val="27"/>
                <w:szCs w:val="27"/>
                <w:lang w:val="uk-UA"/>
              </w:rPr>
              <w:t>)</w:t>
            </w:r>
          </w:p>
        </w:tc>
        <w:tc>
          <w:tcPr>
            <w:tcW w:w="2161" w:type="dxa"/>
          </w:tcPr>
          <w:p w:rsidR="00C425D6" w:rsidRPr="00F4561F" w:rsidRDefault="00C425D6" w:rsidP="00FD0309">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Відсутні</w:t>
            </w:r>
          </w:p>
        </w:tc>
        <w:tc>
          <w:tcPr>
            <w:tcW w:w="2648" w:type="dxa"/>
          </w:tcPr>
          <w:p w:rsidR="00C425D6" w:rsidRPr="00A81AC5" w:rsidRDefault="00C425D6" w:rsidP="00FD0309">
            <w:pPr>
              <w:autoSpaceDE w:val="0"/>
              <w:autoSpaceDN w:val="0"/>
              <w:adjustRightInd w:val="0"/>
              <w:jc w:val="both"/>
              <w:rPr>
                <w:rFonts w:ascii="Times New Roman" w:hAnsi="Times New Roman" w:cs="Times New Roman"/>
                <w:sz w:val="27"/>
                <w:szCs w:val="27"/>
                <w:lang w:val="uk-UA"/>
              </w:rPr>
            </w:pPr>
            <w:r w:rsidRPr="00A81AC5">
              <w:rPr>
                <w:rFonts w:ascii="Times New Roman" w:hAnsi="Times New Roman" w:cs="Times New Roman"/>
                <w:sz w:val="27"/>
                <w:szCs w:val="27"/>
                <w:lang w:val="uk-UA"/>
              </w:rPr>
              <w:t xml:space="preserve">У разі </w:t>
            </w:r>
            <w:r w:rsidR="00D55DF2" w:rsidRPr="00A81AC5">
              <w:rPr>
                <w:rFonts w:ascii="Times New Roman" w:hAnsi="Times New Roman" w:cs="Times New Roman"/>
                <w:sz w:val="27"/>
                <w:szCs w:val="27"/>
                <w:lang w:val="uk-UA"/>
              </w:rPr>
              <w:t>ухвалення</w:t>
            </w:r>
            <w:r w:rsidRPr="00A81AC5">
              <w:rPr>
                <w:rFonts w:ascii="Times New Roman" w:hAnsi="Times New Roman" w:cs="Times New Roman"/>
                <w:sz w:val="27"/>
                <w:szCs w:val="27"/>
                <w:lang w:val="uk-UA"/>
              </w:rPr>
              <w:t xml:space="preserve"> проекту акта, </w:t>
            </w:r>
            <w:proofErr w:type="spellStart"/>
            <w:r w:rsidRPr="00A81AC5">
              <w:rPr>
                <w:rFonts w:ascii="Times New Roman" w:hAnsi="Times New Roman" w:cs="Times New Roman"/>
                <w:sz w:val="27"/>
                <w:szCs w:val="27"/>
                <w:lang w:val="uk-UA"/>
              </w:rPr>
              <w:t>задек</w:t>
            </w:r>
            <w:r w:rsidR="00FD0309" w:rsidRPr="00A81AC5">
              <w:rPr>
                <w:rFonts w:ascii="Times New Roman" w:hAnsi="Times New Roman" w:cs="Times New Roman"/>
                <w:sz w:val="27"/>
                <w:szCs w:val="27"/>
                <w:lang w:val="uk-UA"/>
              </w:rPr>
              <w:t>-</w:t>
            </w:r>
            <w:r w:rsidRPr="00A81AC5">
              <w:rPr>
                <w:rFonts w:ascii="Times New Roman" w:hAnsi="Times New Roman" w:cs="Times New Roman"/>
                <w:sz w:val="27"/>
                <w:szCs w:val="27"/>
                <w:lang w:val="uk-UA"/>
              </w:rPr>
              <w:t>ларовані</w:t>
            </w:r>
            <w:proofErr w:type="spellEnd"/>
            <w:r w:rsidRPr="00A81AC5">
              <w:rPr>
                <w:rFonts w:ascii="Times New Roman" w:hAnsi="Times New Roman" w:cs="Times New Roman"/>
                <w:sz w:val="27"/>
                <w:szCs w:val="27"/>
                <w:lang w:val="uk-UA"/>
              </w:rPr>
              <w:t xml:space="preserve"> ним цілі будуть досягнуті повною мірою, але виникає ризик </w:t>
            </w:r>
            <w:proofErr w:type="spellStart"/>
            <w:r w:rsidRPr="00A81AC5">
              <w:rPr>
                <w:rFonts w:ascii="Times New Roman" w:hAnsi="Times New Roman" w:cs="Times New Roman"/>
                <w:sz w:val="27"/>
                <w:szCs w:val="27"/>
                <w:lang w:val="uk-UA"/>
              </w:rPr>
              <w:t>нега</w:t>
            </w:r>
            <w:r w:rsidR="00FD0309" w:rsidRPr="00A81AC5">
              <w:rPr>
                <w:rFonts w:ascii="Times New Roman" w:hAnsi="Times New Roman" w:cs="Times New Roman"/>
                <w:sz w:val="27"/>
                <w:szCs w:val="27"/>
                <w:lang w:val="uk-UA"/>
              </w:rPr>
              <w:t>-</w:t>
            </w:r>
            <w:r w:rsidRPr="00A81AC5">
              <w:rPr>
                <w:rFonts w:ascii="Times New Roman" w:hAnsi="Times New Roman" w:cs="Times New Roman"/>
                <w:sz w:val="27"/>
                <w:szCs w:val="27"/>
                <w:lang w:val="uk-UA"/>
              </w:rPr>
              <w:t>тивного</w:t>
            </w:r>
            <w:proofErr w:type="spellEnd"/>
            <w:r w:rsidRPr="00A81AC5">
              <w:rPr>
                <w:rFonts w:ascii="Times New Roman" w:hAnsi="Times New Roman" w:cs="Times New Roman"/>
                <w:sz w:val="27"/>
                <w:szCs w:val="27"/>
                <w:lang w:val="uk-UA"/>
              </w:rPr>
              <w:t xml:space="preserve"> та </w:t>
            </w:r>
            <w:proofErr w:type="spellStart"/>
            <w:r w:rsidRPr="00A81AC5">
              <w:rPr>
                <w:rFonts w:ascii="Times New Roman" w:hAnsi="Times New Roman" w:cs="Times New Roman"/>
                <w:sz w:val="27"/>
                <w:szCs w:val="27"/>
                <w:lang w:val="uk-UA"/>
              </w:rPr>
              <w:t>неприй</w:t>
            </w:r>
            <w:r w:rsidR="007B58F9" w:rsidRPr="00A81AC5">
              <w:rPr>
                <w:rFonts w:ascii="Times New Roman" w:hAnsi="Times New Roman" w:cs="Times New Roman"/>
                <w:sz w:val="27"/>
                <w:szCs w:val="27"/>
                <w:lang w:val="uk-UA"/>
              </w:rPr>
              <w:t>-</w:t>
            </w:r>
            <w:r w:rsidRPr="00A81AC5">
              <w:rPr>
                <w:rFonts w:ascii="Times New Roman" w:hAnsi="Times New Roman" w:cs="Times New Roman"/>
                <w:sz w:val="27"/>
                <w:szCs w:val="27"/>
                <w:lang w:val="uk-UA"/>
              </w:rPr>
              <w:t>нятного</w:t>
            </w:r>
            <w:proofErr w:type="spellEnd"/>
            <w:r w:rsidRPr="00A81AC5">
              <w:rPr>
                <w:rFonts w:ascii="Times New Roman" w:hAnsi="Times New Roman" w:cs="Times New Roman"/>
                <w:sz w:val="27"/>
                <w:szCs w:val="27"/>
                <w:lang w:val="uk-UA"/>
              </w:rPr>
              <w:t xml:space="preserve"> ставлення суб’єктів </w:t>
            </w:r>
            <w:proofErr w:type="spellStart"/>
            <w:r w:rsidRPr="00A81AC5">
              <w:rPr>
                <w:rFonts w:ascii="Times New Roman" w:hAnsi="Times New Roman" w:cs="Times New Roman"/>
                <w:sz w:val="27"/>
                <w:szCs w:val="27"/>
                <w:lang w:val="uk-UA"/>
              </w:rPr>
              <w:t>підп</w:t>
            </w:r>
            <w:r w:rsidR="00613FAB" w:rsidRPr="00A81AC5">
              <w:rPr>
                <w:rFonts w:ascii="Times New Roman" w:hAnsi="Times New Roman" w:cs="Times New Roman"/>
                <w:sz w:val="27"/>
                <w:szCs w:val="27"/>
                <w:lang w:val="uk-UA"/>
              </w:rPr>
              <w:t>риєм</w:t>
            </w:r>
            <w:r w:rsidR="007B58F9" w:rsidRPr="00A81AC5">
              <w:rPr>
                <w:rFonts w:ascii="Times New Roman" w:hAnsi="Times New Roman" w:cs="Times New Roman"/>
                <w:sz w:val="27"/>
                <w:szCs w:val="27"/>
                <w:lang w:val="uk-UA"/>
              </w:rPr>
              <w:t>-</w:t>
            </w:r>
            <w:r w:rsidR="00613FAB" w:rsidRPr="00A81AC5">
              <w:rPr>
                <w:rFonts w:ascii="Times New Roman" w:hAnsi="Times New Roman" w:cs="Times New Roman"/>
                <w:sz w:val="27"/>
                <w:szCs w:val="27"/>
                <w:lang w:val="uk-UA"/>
              </w:rPr>
              <w:t>ницької</w:t>
            </w:r>
            <w:proofErr w:type="spellEnd"/>
            <w:r w:rsidR="00613FAB" w:rsidRPr="00A81AC5">
              <w:rPr>
                <w:rFonts w:ascii="Times New Roman" w:hAnsi="Times New Roman" w:cs="Times New Roman"/>
                <w:sz w:val="27"/>
                <w:szCs w:val="27"/>
                <w:lang w:val="uk-UA"/>
              </w:rPr>
              <w:t xml:space="preserve"> діяльності, ризики в</w:t>
            </w:r>
            <w:r w:rsidR="00FD0309" w:rsidRPr="00A81AC5">
              <w:rPr>
                <w:rFonts w:ascii="Times New Roman" w:hAnsi="Times New Roman" w:cs="Times New Roman"/>
                <w:sz w:val="27"/>
                <w:szCs w:val="27"/>
                <w:lang w:val="uk-UA"/>
              </w:rPr>
              <w:t xml:space="preserve">ідмови від будівництва </w:t>
            </w:r>
            <w:proofErr w:type="spellStart"/>
            <w:r w:rsidR="00FD0309" w:rsidRPr="00A81AC5">
              <w:rPr>
                <w:rFonts w:ascii="Times New Roman" w:hAnsi="Times New Roman" w:cs="Times New Roman"/>
                <w:sz w:val="27"/>
                <w:szCs w:val="27"/>
                <w:lang w:val="uk-UA"/>
              </w:rPr>
              <w:t>об’єк</w:t>
            </w:r>
            <w:r w:rsidR="007B58F9" w:rsidRPr="00A81AC5">
              <w:rPr>
                <w:rFonts w:ascii="Times New Roman" w:hAnsi="Times New Roman" w:cs="Times New Roman"/>
                <w:sz w:val="27"/>
                <w:szCs w:val="27"/>
                <w:lang w:val="uk-UA"/>
              </w:rPr>
              <w:t>-</w:t>
            </w:r>
            <w:r w:rsidR="00FD0309" w:rsidRPr="00A81AC5">
              <w:rPr>
                <w:rFonts w:ascii="Times New Roman" w:hAnsi="Times New Roman" w:cs="Times New Roman"/>
                <w:sz w:val="27"/>
                <w:szCs w:val="27"/>
                <w:lang w:val="uk-UA"/>
              </w:rPr>
              <w:t>тів</w:t>
            </w:r>
            <w:proofErr w:type="spellEnd"/>
          </w:p>
        </w:tc>
      </w:tr>
      <w:tr w:rsidR="00FD0309" w:rsidRPr="00F4561F" w:rsidTr="00FD0309">
        <w:tc>
          <w:tcPr>
            <w:tcW w:w="2558" w:type="dxa"/>
          </w:tcPr>
          <w:p w:rsidR="00FD0309" w:rsidRPr="00BF74A5" w:rsidRDefault="00FD0309" w:rsidP="00105BA5">
            <w:pPr>
              <w:autoSpaceDE w:val="0"/>
              <w:autoSpaceDN w:val="0"/>
              <w:adjustRightInd w:val="0"/>
              <w:jc w:val="center"/>
              <w:rPr>
                <w:rFonts w:ascii="Times New Roman" w:hAnsi="Times New Roman" w:cs="Times New Roman"/>
                <w:b/>
                <w:i/>
                <w:sz w:val="28"/>
                <w:szCs w:val="28"/>
                <w:lang w:val="uk-UA"/>
              </w:rPr>
            </w:pPr>
            <w:r>
              <w:rPr>
                <w:rFonts w:ascii="Times New Roman" w:hAnsi="Times New Roman" w:cs="Times New Roman"/>
                <w:b/>
                <w:i/>
                <w:sz w:val="28"/>
                <w:szCs w:val="28"/>
                <w:lang w:val="uk-UA"/>
              </w:rPr>
              <w:lastRenderedPageBreak/>
              <w:t>1</w:t>
            </w:r>
          </w:p>
        </w:tc>
        <w:tc>
          <w:tcPr>
            <w:tcW w:w="2522" w:type="dxa"/>
          </w:tcPr>
          <w:p w:rsidR="00FD0309" w:rsidRPr="00BF74A5" w:rsidRDefault="00FD0309" w:rsidP="00105BA5">
            <w:pPr>
              <w:autoSpaceDE w:val="0"/>
              <w:autoSpaceDN w:val="0"/>
              <w:adjustRightInd w:val="0"/>
              <w:jc w:val="center"/>
              <w:rPr>
                <w:rFonts w:ascii="Times New Roman" w:hAnsi="Times New Roman" w:cs="Times New Roman"/>
                <w:b/>
                <w:i/>
                <w:sz w:val="28"/>
                <w:szCs w:val="28"/>
                <w:lang w:val="uk-UA"/>
              </w:rPr>
            </w:pPr>
            <w:r>
              <w:rPr>
                <w:rFonts w:ascii="Times New Roman" w:hAnsi="Times New Roman" w:cs="Times New Roman"/>
                <w:b/>
                <w:i/>
                <w:sz w:val="28"/>
                <w:szCs w:val="28"/>
                <w:lang w:val="uk-UA"/>
              </w:rPr>
              <w:t>2</w:t>
            </w:r>
          </w:p>
        </w:tc>
        <w:tc>
          <w:tcPr>
            <w:tcW w:w="2161" w:type="dxa"/>
          </w:tcPr>
          <w:p w:rsidR="00FD0309" w:rsidRPr="00BF74A5" w:rsidRDefault="00FD0309" w:rsidP="00105BA5">
            <w:pPr>
              <w:autoSpaceDE w:val="0"/>
              <w:autoSpaceDN w:val="0"/>
              <w:adjustRightInd w:val="0"/>
              <w:jc w:val="center"/>
              <w:rPr>
                <w:rFonts w:ascii="Times New Roman" w:hAnsi="Times New Roman" w:cs="Times New Roman"/>
                <w:b/>
                <w:i/>
                <w:sz w:val="28"/>
                <w:szCs w:val="28"/>
                <w:lang w:val="uk-UA"/>
              </w:rPr>
            </w:pPr>
            <w:r>
              <w:rPr>
                <w:rFonts w:ascii="Times New Roman" w:hAnsi="Times New Roman" w:cs="Times New Roman"/>
                <w:b/>
                <w:i/>
                <w:sz w:val="28"/>
                <w:szCs w:val="28"/>
                <w:lang w:val="uk-UA"/>
              </w:rPr>
              <w:t>3</w:t>
            </w:r>
          </w:p>
        </w:tc>
        <w:tc>
          <w:tcPr>
            <w:tcW w:w="2648" w:type="dxa"/>
          </w:tcPr>
          <w:p w:rsidR="00FD0309" w:rsidRPr="00BF74A5" w:rsidRDefault="00FD0309" w:rsidP="00105BA5">
            <w:pPr>
              <w:autoSpaceDE w:val="0"/>
              <w:autoSpaceDN w:val="0"/>
              <w:adjustRightInd w:val="0"/>
              <w:jc w:val="center"/>
              <w:rPr>
                <w:rFonts w:ascii="Times New Roman" w:hAnsi="Times New Roman" w:cs="Times New Roman"/>
                <w:b/>
                <w:i/>
                <w:sz w:val="28"/>
                <w:szCs w:val="28"/>
                <w:lang w:val="uk-UA"/>
              </w:rPr>
            </w:pPr>
            <w:r>
              <w:rPr>
                <w:rFonts w:ascii="Times New Roman" w:hAnsi="Times New Roman" w:cs="Times New Roman"/>
                <w:b/>
                <w:i/>
                <w:sz w:val="28"/>
                <w:szCs w:val="28"/>
                <w:lang w:val="uk-UA"/>
              </w:rPr>
              <w:t>4</w:t>
            </w:r>
          </w:p>
        </w:tc>
      </w:tr>
      <w:tr w:rsidR="007B58F9" w:rsidRPr="00F4561F" w:rsidTr="00FD0309">
        <w:tc>
          <w:tcPr>
            <w:tcW w:w="2558" w:type="dxa"/>
          </w:tcPr>
          <w:p w:rsidR="007B58F9" w:rsidRPr="00F4561F" w:rsidRDefault="007B58F9" w:rsidP="00D2742A">
            <w:pPr>
              <w:autoSpaceDE w:val="0"/>
              <w:autoSpaceDN w:val="0"/>
              <w:adjustRightInd w:val="0"/>
              <w:jc w:val="center"/>
              <w:rPr>
                <w:rFonts w:ascii="Times New Roman" w:hAnsi="Times New Roman" w:cs="Times New Roman"/>
                <w:sz w:val="28"/>
                <w:szCs w:val="28"/>
                <w:lang w:val="uk-UA"/>
              </w:rPr>
            </w:pPr>
          </w:p>
        </w:tc>
        <w:tc>
          <w:tcPr>
            <w:tcW w:w="2522" w:type="dxa"/>
          </w:tcPr>
          <w:p w:rsidR="007B58F9" w:rsidRPr="00F4561F" w:rsidRDefault="007B58F9" w:rsidP="00105BA5">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Забудовник: можли</w:t>
            </w:r>
            <w:r>
              <w:rPr>
                <w:rFonts w:ascii="Times New Roman" w:hAnsi="Times New Roman" w:cs="Times New Roman"/>
                <w:sz w:val="28"/>
                <w:szCs w:val="28"/>
                <w:lang w:val="uk-UA"/>
              </w:rPr>
              <w:t>вість застосування розстрочки</w:t>
            </w:r>
          </w:p>
        </w:tc>
        <w:tc>
          <w:tcPr>
            <w:tcW w:w="2161" w:type="dxa"/>
          </w:tcPr>
          <w:p w:rsidR="007B58F9" w:rsidRPr="00F4561F" w:rsidRDefault="007B58F9" w:rsidP="00105BA5">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Збільшення від</w:t>
            </w:r>
            <w:r>
              <w:rPr>
                <w:rFonts w:ascii="Times New Roman" w:hAnsi="Times New Roman" w:cs="Times New Roman"/>
                <w:sz w:val="28"/>
                <w:szCs w:val="28"/>
                <w:lang w:val="uk-UA"/>
              </w:rPr>
              <w:t>-</w:t>
            </w:r>
            <w:r w:rsidRPr="00F4561F">
              <w:rPr>
                <w:rFonts w:ascii="Times New Roman" w:hAnsi="Times New Roman" w:cs="Times New Roman"/>
                <w:sz w:val="28"/>
                <w:szCs w:val="28"/>
                <w:lang w:val="uk-UA"/>
              </w:rPr>
              <w:t>рахувань на 135,6 млн.</w:t>
            </w:r>
            <w:r>
              <w:rPr>
                <w:rFonts w:ascii="Times New Roman" w:hAnsi="Times New Roman" w:cs="Times New Roman"/>
                <w:sz w:val="28"/>
                <w:szCs w:val="28"/>
                <w:lang w:val="uk-UA"/>
              </w:rPr>
              <w:t xml:space="preserve"> </w:t>
            </w:r>
            <w:r w:rsidRPr="00F4561F">
              <w:rPr>
                <w:rFonts w:ascii="Times New Roman" w:hAnsi="Times New Roman" w:cs="Times New Roman"/>
                <w:sz w:val="28"/>
                <w:szCs w:val="28"/>
                <w:lang w:val="uk-UA"/>
              </w:rPr>
              <w:t>грн.</w:t>
            </w:r>
            <w:r>
              <w:rPr>
                <w:rFonts w:ascii="Times New Roman" w:hAnsi="Times New Roman" w:cs="Times New Roman"/>
                <w:sz w:val="28"/>
                <w:szCs w:val="28"/>
                <w:lang w:val="uk-UA"/>
              </w:rPr>
              <w:t xml:space="preserve"> відносно а</w:t>
            </w:r>
            <w:r w:rsidRPr="00F4561F">
              <w:rPr>
                <w:rFonts w:ascii="Times New Roman" w:hAnsi="Times New Roman" w:cs="Times New Roman"/>
                <w:sz w:val="28"/>
                <w:szCs w:val="28"/>
                <w:lang w:val="uk-UA"/>
              </w:rPr>
              <w:t>льтернативи 1</w:t>
            </w:r>
          </w:p>
        </w:tc>
        <w:tc>
          <w:tcPr>
            <w:tcW w:w="2648" w:type="dxa"/>
          </w:tcPr>
          <w:p w:rsidR="007B58F9" w:rsidRPr="00F4561F" w:rsidRDefault="007B58F9" w:rsidP="00FD0309">
            <w:pPr>
              <w:autoSpaceDE w:val="0"/>
              <w:autoSpaceDN w:val="0"/>
              <w:adjustRightInd w:val="0"/>
              <w:rPr>
                <w:rFonts w:ascii="Times New Roman" w:hAnsi="Times New Roman" w:cs="Times New Roman"/>
                <w:sz w:val="28"/>
                <w:szCs w:val="28"/>
                <w:lang w:val="uk-UA"/>
              </w:rPr>
            </w:pPr>
          </w:p>
        </w:tc>
      </w:tr>
      <w:tr w:rsidR="00B97405" w:rsidRPr="00F4561F" w:rsidTr="00FD0309">
        <w:tc>
          <w:tcPr>
            <w:tcW w:w="2558" w:type="dxa"/>
            <w:vMerge w:val="restart"/>
          </w:tcPr>
          <w:p w:rsidR="00B97405" w:rsidRPr="00F4561F" w:rsidRDefault="00B97405" w:rsidP="00D2742A">
            <w:pPr>
              <w:autoSpaceDE w:val="0"/>
              <w:autoSpaceDN w:val="0"/>
              <w:adjustRightInd w:val="0"/>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Альтернатива 3</w:t>
            </w:r>
          </w:p>
        </w:tc>
        <w:tc>
          <w:tcPr>
            <w:tcW w:w="2522" w:type="dxa"/>
          </w:tcPr>
          <w:p w:rsidR="004146F1" w:rsidRPr="00F4561F" w:rsidRDefault="00903DD5" w:rsidP="00FD0309">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 xml:space="preserve">Члени </w:t>
            </w:r>
            <w:proofErr w:type="spellStart"/>
            <w:r w:rsidRPr="00F4561F">
              <w:rPr>
                <w:rFonts w:ascii="Times New Roman" w:hAnsi="Times New Roman" w:cs="Times New Roman"/>
                <w:sz w:val="28"/>
                <w:szCs w:val="28"/>
                <w:lang w:val="uk-UA"/>
              </w:rPr>
              <w:t>терито</w:t>
            </w:r>
            <w:r w:rsidR="007B58F9">
              <w:rPr>
                <w:rFonts w:ascii="Times New Roman" w:hAnsi="Times New Roman" w:cs="Times New Roman"/>
                <w:sz w:val="28"/>
                <w:szCs w:val="28"/>
                <w:lang w:val="uk-UA"/>
              </w:rPr>
              <w:t>-</w:t>
            </w:r>
            <w:r w:rsidRPr="00F4561F">
              <w:rPr>
                <w:rFonts w:ascii="Times New Roman" w:hAnsi="Times New Roman" w:cs="Times New Roman"/>
                <w:sz w:val="28"/>
                <w:szCs w:val="28"/>
                <w:lang w:val="uk-UA"/>
              </w:rPr>
              <w:t>ріальної</w:t>
            </w:r>
            <w:proofErr w:type="spellEnd"/>
            <w:r w:rsidRPr="00F4561F">
              <w:rPr>
                <w:rFonts w:ascii="Times New Roman" w:hAnsi="Times New Roman" w:cs="Times New Roman"/>
                <w:sz w:val="28"/>
                <w:szCs w:val="28"/>
                <w:lang w:val="uk-UA"/>
              </w:rPr>
              <w:t xml:space="preserve"> громади</w:t>
            </w:r>
            <w:r w:rsidR="00B97405" w:rsidRPr="00F4561F">
              <w:rPr>
                <w:rFonts w:ascii="Times New Roman" w:hAnsi="Times New Roman" w:cs="Times New Roman"/>
                <w:sz w:val="28"/>
                <w:szCs w:val="28"/>
                <w:lang w:val="uk-UA"/>
              </w:rPr>
              <w:t xml:space="preserve">: </w:t>
            </w:r>
          </w:p>
          <w:p w:rsidR="00B97405" w:rsidRPr="00F4561F" w:rsidRDefault="00B97405" w:rsidP="00FD0309">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 xml:space="preserve">додаткові </w:t>
            </w:r>
            <w:proofErr w:type="spellStart"/>
            <w:r w:rsidRPr="00F4561F">
              <w:rPr>
                <w:rFonts w:ascii="Times New Roman" w:hAnsi="Times New Roman" w:cs="Times New Roman"/>
                <w:sz w:val="28"/>
                <w:szCs w:val="28"/>
                <w:lang w:val="uk-UA"/>
              </w:rPr>
              <w:t>надход</w:t>
            </w:r>
            <w:r w:rsidR="007B58F9">
              <w:rPr>
                <w:rFonts w:ascii="Times New Roman" w:hAnsi="Times New Roman" w:cs="Times New Roman"/>
                <w:sz w:val="28"/>
                <w:szCs w:val="28"/>
                <w:lang w:val="uk-UA"/>
              </w:rPr>
              <w:t>-</w:t>
            </w:r>
            <w:r w:rsidRPr="00F4561F">
              <w:rPr>
                <w:rFonts w:ascii="Times New Roman" w:hAnsi="Times New Roman" w:cs="Times New Roman"/>
                <w:sz w:val="28"/>
                <w:szCs w:val="28"/>
                <w:lang w:val="uk-UA"/>
              </w:rPr>
              <w:t>ження</w:t>
            </w:r>
            <w:proofErr w:type="spellEnd"/>
            <w:r w:rsidRPr="00F4561F">
              <w:rPr>
                <w:rFonts w:ascii="Times New Roman" w:hAnsi="Times New Roman" w:cs="Times New Roman"/>
                <w:sz w:val="28"/>
                <w:szCs w:val="28"/>
                <w:lang w:val="uk-UA"/>
              </w:rPr>
              <w:t xml:space="preserve"> до бюджету</w:t>
            </w:r>
            <w:r w:rsidR="00B6466C" w:rsidRPr="00F4561F">
              <w:rPr>
                <w:rFonts w:ascii="Times New Roman" w:hAnsi="Times New Roman" w:cs="Times New Roman"/>
                <w:sz w:val="28"/>
                <w:szCs w:val="28"/>
                <w:lang w:val="uk-UA"/>
              </w:rPr>
              <w:t xml:space="preserve"> (розмір інвестицій у 201</w:t>
            </w:r>
            <w:r w:rsidR="00EA28A9" w:rsidRPr="00F4561F">
              <w:rPr>
                <w:rFonts w:ascii="Times New Roman" w:hAnsi="Times New Roman" w:cs="Times New Roman"/>
                <w:sz w:val="28"/>
                <w:szCs w:val="28"/>
                <w:lang w:val="uk-UA"/>
              </w:rPr>
              <w:t>8</w:t>
            </w:r>
            <w:r w:rsidR="00B6466C" w:rsidRPr="00F4561F">
              <w:rPr>
                <w:rFonts w:ascii="Times New Roman" w:hAnsi="Times New Roman" w:cs="Times New Roman"/>
                <w:sz w:val="28"/>
                <w:szCs w:val="28"/>
                <w:lang w:val="uk-UA"/>
              </w:rPr>
              <w:t xml:space="preserve"> році скла</w:t>
            </w:r>
            <w:r w:rsidR="00D23A8D">
              <w:rPr>
                <w:rFonts w:ascii="Times New Roman" w:hAnsi="Times New Roman" w:cs="Times New Roman"/>
                <w:sz w:val="28"/>
                <w:szCs w:val="28"/>
                <w:lang w:val="uk-UA"/>
              </w:rPr>
              <w:t xml:space="preserve">- </w:t>
            </w:r>
            <w:r w:rsidR="00B6466C" w:rsidRPr="00F4561F">
              <w:rPr>
                <w:rFonts w:ascii="Times New Roman" w:hAnsi="Times New Roman" w:cs="Times New Roman"/>
                <w:sz w:val="28"/>
                <w:szCs w:val="28"/>
                <w:lang w:val="uk-UA"/>
              </w:rPr>
              <w:t xml:space="preserve">де орієнтовно </w:t>
            </w:r>
            <w:r w:rsidR="00D23A8D">
              <w:rPr>
                <w:rFonts w:ascii="Times New Roman" w:hAnsi="Times New Roman" w:cs="Times New Roman"/>
                <w:sz w:val="28"/>
                <w:szCs w:val="28"/>
                <w:lang w:val="uk-UA"/>
              </w:rPr>
              <w:t xml:space="preserve">          </w:t>
            </w:r>
            <w:r w:rsidR="008824F4" w:rsidRPr="00F4561F">
              <w:rPr>
                <w:rFonts w:ascii="Times New Roman" w:hAnsi="Times New Roman" w:cs="Times New Roman"/>
                <w:sz w:val="28"/>
                <w:szCs w:val="28"/>
                <w:lang w:val="uk-UA"/>
              </w:rPr>
              <w:t>34,0</w:t>
            </w:r>
            <w:r w:rsidR="009564B0" w:rsidRPr="00F4561F">
              <w:rPr>
                <w:rFonts w:ascii="Times New Roman" w:hAnsi="Times New Roman" w:cs="Times New Roman"/>
                <w:sz w:val="28"/>
                <w:szCs w:val="28"/>
                <w:lang w:val="uk-UA"/>
              </w:rPr>
              <w:t xml:space="preserve"> </w:t>
            </w:r>
            <w:r w:rsidR="00B6466C" w:rsidRPr="00F4561F">
              <w:rPr>
                <w:rFonts w:ascii="Times New Roman" w:hAnsi="Times New Roman" w:cs="Times New Roman"/>
                <w:sz w:val="28"/>
                <w:szCs w:val="28"/>
                <w:lang w:val="uk-UA"/>
              </w:rPr>
              <w:t>млн. грн.</w:t>
            </w:r>
            <w:r w:rsidR="00F73868" w:rsidRPr="007B58F9">
              <w:rPr>
                <w:lang w:val="uk-UA"/>
              </w:rPr>
              <w:t xml:space="preserve"> </w:t>
            </w:r>
            <w:r w:rsidR="007B58F9">
              <w:rPr>
                <w:rFonts w:ascii="Times New Roman" w:hAnsi="Times New Roman" w:cs="Times New Roman"/>
                <w:i/>
                <w:sz w:val="28"/>
                <w:szCs w:val="28"/>
                <w:lang w:val="uk-UA"/>
              </w:rPr>
              <w:t>/</w:t>
            </w:r>
            <w:r w:rsidR="00F73868" w:rsidRPr="00F4561F">
              <w:rPr>
                <w:rFonts w:ascii="Times New Roman" w:hAnsi="Times New Roman" w:cs="Times New Roman"/>
                <w:i/>
                <w:sz w:val="28"/>
                <w:szCs w:val="28"/>
                <w:lang w:val="uk-UA"/>
              </w:rPr>
              <w:t>див.</w:t>
            </w:r>
            <w:r w:rsidR="007B58F9">
              <w:rPr>
                <w:rFonts w:ascii="Times New Roman" w:hAnsi="Times New Roman" w:cs="Times New Roman"/>
                <w:i/>
                <w:sz w:val="28"/>
                <w:szCs w:val="28"/>
                <w:lang w:val="uk-UA"/>
              </w:rPr>
              <w:t xml:space="preserve"> </w:t>
            </w:r>
            <w:r w:rsidR="00F73868" w:rsidRPr="00F4561F">
              <w:rPr>
                <w:rFonts w:ascii="Times New Roman" w:hAnsi="Times New Roman" w:cs="Times New Roman"/>
                <w:i/>
                <w:sz w:val="28"/>
                <w:szCs w:val="28"/>
                <w:lang w:val="uk-UA"/>
              </w:rPr>
              <w:t>таб</w:t>
            </w:r>
            <w:r w:rsidR="0020146C">
              <w:rPr>
                <w:rFonts w:ascii="Times New Roman" w:hAnsi="Times New Roman" w:cs="Times New Roman"/>
                <w:i/>
                <w:sz w:val="28"/>
                <w:szCs w:val="28"/>
                <w:lang w:val="uk-UA"/>
              </w:rPr>
              <w:t>л</w:t>
            </w:r>
            <w:r w:rsidR="00F73868" w:rsidRPr="00F4561F">
              <w:rPr>
                <w:rFonts w:ascii="Times New Roman" w:hAnsi="Times New Roman" w:cs="Times New Roman"/>
                <w:i/>
                <w:sz w:val="28"/>
                <w:szCs w:val="28"/>
                <w:lang w:val="uk-UA"/>
              </w:rPr>
              <w:t>.</w:t>
            </w:r>
            <w:r w:rsidR="0020146C">
              <w:rPr>
                <w:rFonts w:ascii="Times New Roman" w:hAnsi="Times New Roman" w:cs="Times New Roman"/>
                <w:i/>
                <w:sz w:val="28"/>
                <w:szCs w:val="28"/>
                <w:lang w:val="uk-UA"/>
              </w:rPr>
              <w:t>2</w:t>
            </w:r>
            <w:r w:rsidR="007B58F9">
              <w:rPr>
                <w:rFonts w:ascii="Times New Roman" w:hAnsi="Times New Roman" w:cs="Times New Roman"/>
                <w:i/>
                <w:sz w:val="28"/>
                <w:szCs w:val="28"/>
                <w:lang w:val="uk-UA"/>
              </w:rPr>
              <w:t>/</w:t>
            </w:r>
            <w:r w:rsidR="00B6466C" w:rsidRPr="00F4561F">
              <w:rPr>
                <w:rFonts w:ascii="Times New Roman" w:hAnsi="Times New Roman" w:cs="Times New Roman"/>
                <w:sz w:val="28"/>
                <w:szCs w:val="28"/>
                <w:lang w:val="uk-UA"/>
              </w:rPr>
              <w:t>)</w:t>
            </w:r>
            <w:r w:rsidR="00EC7934" w:rsidRPr="00F4561F">
              <w:rPr>
                <w:rFonts w:ascii="Times New Roman" w:hAnsi="Times New Roman" w:cs="Times New Roman"/>
                <w:sz w:val="28"/>
                <w:szCs w:val="28"/>
                <w:lang w:val="uk-UA"/>
              </w:rPr>
              <w:t>.</w:t>
            </w:r>
            <w:r w:rsidR="00B6466C" w:rsidRPr="00F4561F">
              <w:rPr>
                <w:rFonts w:ascii="Times New Roman" w:hAnsi="Times New Roman" w:cs="Times New Roman"/>
                <w:sz w:val="28"/>
                <w:szCs w:val="28"/>
                <w:lang w:val="uk-UA"/>
              </w:rPr>
              <w:t xml:space="preserve"> </w:t>
            </w:r>
            <w:r w:rsidRPr="00F4561F">
              <w:rPr>
                <w:rFonts w:ascii="Times New Roman" w:hAnsi="Times New Roman" w:cs="Times New Roman"/>
                <w:sz w:val="28"/>
                <w:szCs w:val="28"/>
                <w:lang w:val="uk-UA"/>
              </w:rPr>
              <w:t xml:space="preserve">Покращення </w:t>
            </w:r>
            <w:proofErr w:type="spellStart"/>
            <w:r w:rsidRPr="00F4561F">
              <w:rPr>
                <w:rFonts w:ascii="Times New Roman" w:hAnsi="Times New Roman" w:cs="Times New Roman"/>
                <w:sz w:val="28"/>
                <w:szCs w:val="28"/>
                <w:lang w:val="uk-UA"/>
              </w:rPr>
              <w:t>інже</w:t>
            </w:r>
            <w:r w:rsidR="007B58F9">
              <w:rPr>
                <w:rFonts w:ascii="Times New Roman" w:hAnsi="Times New Roman" w:cs="Times New Roman"/>
                <w:sz w:val="28"/>
                <w:szCs w:val="28"/>
                <w:lang w:val="uk-UA"/>
              </w:rPr>
              <w:t>-</w:t>
            </w:r>
            <w:r w:rsidRPr="00F4561F">
              <w:rPr>
                <w:rFonts w:ascii="Times New Roman" w:hAnsi="Times New Roman" w:cs="Times New Roman"/>
                <w:sz w:val="28"/>
                <w:szCs w:val="28"/>
                <w:lang w:val="uk-UA"/>
              </w:rPr>
              <w:t>нерно-транспорт</w:t>
            </w:r>
            <w:r w:rsidR="007B58F9">
              <w:rPr>
                <w:rFonts w:ascii="Times New Roman" w:hAnsi="Times New Roman" w:cs="Times New Roman"/>
                <w:sz w:val="28"/>
                <w:szCs w:val="28"/>
                <w:lang w:val="uk-UA"/>
              </w:rPr>
              <w:t>-</w:t>
            </w:r>
            <w:r w:rsidRPr="00F4561F">
              <w:rPr>
                <w:rFonts w:ascii="Times New Roman" w:hAnsi="Times New Roman" w:cs="Times New Roman"/>
                <w:sz w:val="28"/>
                <w:szCs w:val="28"/>
                <w:lang w:val="uk-UA"/>
              </w:rPr>
              <w:t>ної</w:t>
            </w:r>
            <w:proofErr w:type="spellEnd"/>
            <w:r w:rsidRPr="00F4561F">
              <w:rPr>
                <w:rFonts w:ascii="Times New Roman" w:hAnsi="Times New Roman" w:cs="Times New Roman"/>
                <w:sz w:val="28"/>
                <w:szCs w:val="28"/>
                <w:lang w:val="uk-UA"/>
              </w:rPr>
              <w:t xml:space="preserve"> та соціальної інфраструктури міста</w:t>
            </w:r>
          </w:p>
        </w:tc>
        <w:tc>
          <w:tcPr>
            <w:tcW w:w="2161" w:type="dxa"/>
          </w:tcPr>
          <w:p w:rsidR="00B97405" w:rsidRPr="00F4561F" w:rsidRDefault="00B97405" w:rsidP="00FD0309">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Відсутні</w:t>
            </w:r>
          </w:p>
        </w:tc>
        <w:tc>
          <w:tcPr>
            <w:tcW w:w="2648" w:type="dxa"/>
            <w:vMerge w:val="restart"/>
          </w:tcPr>
          <w:p w:rsidR="00B97405" w:rsidRPr="00F4561F" w:rsidRDefault="00B97405" w:rsidP="00FD0309">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 xml:space="preserve">У разі </w:t>
            </w:r>
            <w:r w:rsidR="00FD0309">
              <w:rPr>
                <w:rFonts w:ascii="Times New Roman" w:hAnsi="Times New Roman" w:cs="Times New Roman"/>
                <w:sz w:val="28"/>
                <w:szCs w:val="28"/>
                <w:lang w:val="uk-UA"/>
              </w:rPr>
              <w:t>ухвалення</w:t>
            </w:r>
            <w:r w:rsidRPr="00F4561F">
              <w:rPr>
                <w:rFonts w:ascii="Times New Roman" w:hAnsi="Times New Roman" w:cs="Times New Roman"/>
                <w:sz w:val="28"/>
                <w:szCs w:val="28"/>
                <w:lang w:val="uk-UA"/>
              </w:rPr>
              <w:t xml:space="preserve"> проекту</w:t>
            </w:r>
            <w:r w:rsidR="00B61002" w:rsidRPr="00F4561F">
              <w:rPr>
                <w:rFonts w:ascii="Times New Roman" w:hAnsi="Times New Roman" w:cs="Times New Roman"/>
                <w:sz w:val="28"/>
                <w:szCs w:val="28"/>
                <w:lang w:val="uk-UA"/>
              </w:rPr>
              <w:t xml:space="preserve"> буде </w:t>
            </w:r>
            <w:proofErr w:type="spellStart"/>
            <w:r w:rsidR="00B61002" w:rsidRPr="00F4561F">
              <w:rPr>
                <w:rFonts w:ascii="Times New Roman" w:hAnsi="Times New Roman" w:cs="Times New Roman"/>
                <w:sz w:val="28"/>
                <w:szCs w:val="28"/>
                <w:lang w:val="uk-UA"/>
              </w:rPr>
              <w:t>забе</w:t>
            </w:r>
            <w:r w:rsidR="00514F52">
              <w:rPr>
                <w:rFonts w:ascii="Times New Roman" w:hAnsi="Times New Roman" w:cs="Times New Roman"/>
                <w:sz w:val="28"/>
                <w:szCs w:val="28"/>
                <w:lang w:val="uk-UA"/>
              </w:rPr>
              <w:t>-</w:t>
            </w:r>
            <w:r w:rsidR="00B61002" w:rsidRPr="00F4561F">
              <w:rPr>
                <w:rFonts w:ascii="Times New Roman" w:hAnsi="Times New Roman" w:cs="Times New Roman"/>
                <w:sz w:val="28"/>
                <w:szCs w:val="28"/>
                <w:lang w:val="uk-UA"/>
              </w:rPr>
              <w:t>зпечено</w:t>
            </w:r>
            <w:proofErr w:type="spellEnd"/>
            <w:r w:rsidR="00B61002" w:rsidRPr="00F4561F">
              <w:rPr>
                <w:rFonts w:ascii="Times New Roman" w:hAnsi="Times New Roman" w:cs="Times New Roman"/>
                <w:sz w:val="28"/>
                <w:szCs w:val="28"/>
                <w:lang w:val="uk-UA"/>
              </w:rPr>
              <w:t xml:space="preserve"> </w:t>
            </w:r>
            <w:proofErr w:type="spellStart"/>
            <w:r w:rsidR="00B61002" w:rsidRPr="00F4561F">
              <w:rPr>
                <w:rFonts w:ascii="Times New Roman" w:hAnsi="Times New Roman" w:cs="Times New Roman"/>
                <w:sz w:val="28"/>
                <w:szCs w:val="28"/>
                <w:lang w:val="uk-UA"/>
              </w:rPr>
              <w:t>фінансу</w:t>
            </w:r>
            <w:r w:rsidR="00514F52">
              <w:rPr>
                <w:rFonts w:ascii="Times New Roman" w:hAnsi="Times New Roman" w:cs="Times New Roman"/>
                <w:sz w:val="28"/>
                <w:szCs w:val="28"/>
                <w:lang w:val="uk-UA"/>
              </w:rPr>
              <w:t>-</w:t>
            </w:r>
            <w:r w:rsidR="00B61002" w:rsidRPr="00F4561F">
              <w:rPr>
                <w:rFonts w:ascii="Times New Roman" w:hAnsi="Times New Roman" w:cs="Times New Roman"/>
                <w:sz w:val="28"/>
                <w:szCs w:val="28"/>
                <w:lang w:val="uk-UA"/>
              </w:rPr>
              <w:t>вання</w:t>
            </w:r>
            <w:proofErr w:type="spellEnd"/>
            <w:r w:rsidR="00B61002" w:rsidRPr="00F4561F">
              <w:rPr>
                <w:rFonts w:ascii="Times New Roman" w:hAnsi="Times New Roman" w:cs="Times New Roman"/>
                <w:sz w:val="28"/>
                <w:szCs w:val="28"/>
                <w:lang w:val="uk-UA"/>
              </w:rPr>
              <w:t xml:space="preserve"> будівництва</w:t>
            </w:r>
            <w:r w:rsidR="00EA28A9" w:rsidRPr="00F4561F">
              <w:rPr>
                <w:rFonts w:ascii="Times New Roman" w:hAnsi="Times New Roman" w:cs="Times New Roman"/>
                <w:sz w:val="28"/>
                <w:szCs w:val="28"/>
                <w:lang w:val="uk-UA"/>
              </w:rPr>
              <w:t xml:space="preserve"> об’єктів інженерно-тр</w:t>
            </w:r>
            <w:r w:rsidR="00D21A89" w:rsidRPr="00F4561F">
              <w:rPr>
                <w:rFonts w:ascii="Times New Roman" w:hAnsi="Times New Roman" w:cs="Times New Roman"/>
                <w:sz w:val="28"/>
                <w:szCs w:val="28"/>
                <w:lang w:val="uk-UA"/>
              </w:rPr>
              <w:t xml:space="preserve">анспортної </w:t>
            </w:r>
            <w:proofErr w:type="spellStart"/>
            <w:r w:rsidR="00D21A89" w:rsidRPr="00F4561F">
              <w:rPr>
                <w:rFonts w:ascii="Times New Roman" w:hAnsi="Times New Roman" w:cs="Times New Roman"/>
                <w:sz w:val="28"/>
                <w:szCs w:val="28"/>
                <w:lang w:val="uk-UA"/>
              </w:rPr>
              <w:t>інфра</w:t>
            </w:r>
            <w:r w:rsidR="00514F52">
              <w:rPr>
                <w:rFonts w:ascii="Times New Roman" w:hAnsi="Times New Roman" w:cs="Times New Roman"/>
                <w:sz w:val="28"/>
                <w:szCs w:val="28"/>
                <w:lang w:val="uk-UA"/>
              </w:rPr>
              <w:t>-</w:t>
            </w:r>
            <w:r w:rsidR="00D21A89" w:rsidRPr="00F4561F">
              <w:rPr>
                <w:rFonts w:ascii="Times New Roman" w:hAnsi="Times New Roman" w:cs="Times New Roman"/>
                <w:sz w:val="28"/>
                <w:szCs w:val="28"/>
                <w:lang w:val="uk-UA"/>
              </w:rPr>
              <w:t>структури</w:t>
            </w:r>
            <w:proofErr w:type="spellEnd"/>
            <w:r w:rsidR="00D21A89" w:rsidRPr="00F4561F">
              <w:rPr>
                <w:rFonts w:ascii="Times New Roman" w:hAnsi="Times New Roman" w:cs="Times New Roman"/>
                <w:sz w:val="28"/>
                <w:szCs w:val="28"/>
                <w:lang w:val="uk-UA"/>
              </w:rPr>
              <w:t xml:space="preserve"> міста.</w:t>
            </w:r>
            <w:r w:rsidR="00FD0309">
              <w:rPr>
                <w:rFonts w:ascii="Times New Roman" w:hAnsi="Times New Roman" w:cs="Times New Roman"/>
                <w:sz w:val="28"/>
                <w:szCs w:val="28"/>
                <w:lang w:val="uk-UA"/>
              </w:rPr>
              <w:t xml:space="preserve"> Досягнення мети в повній мірі</w:t>
            </w:r>
          </w:p>
        </w:tc>
      </w:tr>
      <w:tr w:rsidR="00B97405" w:rsidRPr="00F4561F" w:rsidTr="00FD0309">
        <w:tc>
          <w:tcPr>
            <w:tcW w:w="2558" w:type="dxa"/>
            <w:vMerge/>
          </w:tcPr>
          <w:p w:rsidR="00B97405" w:rsidRPr="00F4561F" w:rsidRDefault="00B97405" w:rsidP="00D2742A">
            <w:pPr>
              <w:autoSpaceDE w:val="0"/>
              <w:autoSpaceDN w:val="0"/>
              <w:adjustRightInd w:val="0"/>
              <w:jc w:val="center"/>
              <w:rPr>
                <w:rFonts w:ascii="Times New Roman" w:hAnsi="Times New Roman" w:cs="Times New Roman"/>
                <w:sz w:val="28"/>
                <w:szCs w:val="28"/>
                <w:lang w:val="uk-UA"/>
              </w:rPr>
            </w:pPr>
          </w:p>
        </w:tc>
        <w:tc>
          <w:tcPr>
            <w:tcW w:w="2522" w:type="dxa"/>
          </w:tcPr>
          <w:p w:rsidR="00B97405" w:rsidRPr="00F4561F" w:rsidRDefault="00377348" w:rsidP="00FD0309">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 xml:space="preserve">Забудовник: </w:t>
            </w:r>
            <w:proofErr w:type="spellStart"/>
            <w:r w:rsidR="00B97405" w:rsidRPr="00F4561F">
              <w:rPr>
                <w:rFonts w:ascii="Times New Roman" w:hAnsi="Times New Roman" w:cs="Times New Roman"/>
                <w:sz w:val="28"/>
                <w:szCs w:val="28"/>
                <w:lang w:val="uk-UA"/>
              </w:rPr>
              <w:t>дифе</w:t>
            </w:r>
            <w:r w:rsidR="00514F52">
              <w:rPr>
                <w:rFonts w:ascii="Times New Roman" w:hAnsi="Times New Roman" w:cs="Times New Roman"/>
                <w:sz w:val="28"/>
                <w:szCs w:val="28"/>
                <w:lang w:val="uk-UA"/>
              </w:rPr>
              <w:t>-</w:t>
            </w:r>
            <w:r w:rsidR="00B97405" w:rsidRPr="00F4561F">
              <w:rPr>
                <w:rFonts w:ascii="Times New Roman" w:hAnsi="Times New Roman" w:cs="Times New Roman"/>
                <w:sz w:val="28"/>
                <w:szCs w:val="28"/>
                <w:lang w:val="uk-UA"/>
              </w:rPr>
              <w:t>ренційований</w:t>
            </w:r>
            <w:proofErr w:type="spellEnd"/>
            <w:r w:rsidR="00B97405" w:rsidRPr="00F4561F">
              <w:rPr>
                <w:rFonts w:ascii="Times New Roman" w:hAnsi="Times New Roman" w:cs="Times New Roman"/>
                <w:sz w:val="28"/>
                <w:szCs w:val="28"/>
                <w:lang w:val="uk-UA"/>
              </w:rPr>
              <w:t xml:space="preserve">, </w:t>
            </w:r>
            <w:proofErr w:type="spellStart"/>
            <w:r w:rsidR="00B97405" w:rsidRPr="00F4561F">
              <w:rPr>
                <w:rFonts w:ascii="Times New Roman" w:hAnsi="Times New Roman" w:cs="Times New Roman"/>
                <w:sz w:val="28"/>
                <w:szCs w:val="28"/>
                <w:lang w:val="uk-UA"/>
              </w:rPr>
              <w:t>про</w:t>
            </w:r>
            <w:r w:rsidR="00514F52">
              <w:rPr>
                <w:rFonts w:ascii="Times New Roman" w:hAnsi="Times New Roman" w:cs="Times New Roman"/>
                <w:sz w:val="28"/>
                <w:szCs w:val="28"/>
                <w:lang w:val="uk-UA"/>
              </w:rPr>
              <w:t>-</w:t>
            </w:r>
            <w:r w:rsidR="00B97405" w:rsidRPr="00F4561F">
              <w:rPr>
                <w:rFonts w:ascii="Times New Roman" w:hAnsi="Times New Roman" w:cs="Times New Roman"/>
                <w:sz w:val="28"/>
                <w:szCs w:val="28"/>
                <w:lang w:val="uk-UA"/>
              </w:rPr>
              <w:t>зорий</w:t>
            </w:r>
            <w:proofErr w:type="spellEnd"/>
            <w:r w:rsidR="00B97405" w:rsidRPr="00F4561F">
              <w:rPr>
                <w:rFonts w:ascii="Times New Roman" w:hAnsi="Times New Roman" w:cs="Times New Roman"/>
                <w:sz w:val="28"/>
                <w:szCs w:val="28"/>
                <w:lang w:val="uk-UA"/>
              </w:rPr>
              <w:t xml:space="preserve"> та </w:t>
            </w:r>
            <w:proofErr w:type="spellStart"/>
            <w:r w:rsidR="00B97405" w:rsidRPr="00F4561F">
              <w:rPr>
                <w:rFonts w:ascii="Times New Roman" w:hAnsi="Times New Roman" w:cs="Times New Roman"/>
                <w:sz w:val="28"/>
                <w:szCs w:val="28"/>
                <w:lang w:val="uk-UA"/>
              </w:rPr>
              <w:t>неупе</w:t>
            </w:r>
            <w:r w:rsidR="00514F52">
              <w:rPr>
                <w:rFonts w:ascii="Times New Roman" w:hAnsi="Times New Roman" w:cs="Times New Roman"/>
                <w:sz w:val="28"/>
                <w:szCs w:val="28"/>
                <w:lang w:val="uk-UA"/>
              </w:rPr>
              <w:t>-</w:t>
            </w:r>
            <w:r w:rsidR="00B97405" w:rsidRPr="00F4561F">
              <w:rPr>
                <w:rFonts w:ascii="Times New Roman" w:hAnsi="Times New Roman" w:cs="Times New Roman"/>
                <w:sz w:val="28"/>
                <w:szCs w:val="28"/>
                <w:lang w:val="uk-UA"/>
              </w:rPr>
              <w:t>реджений</w:t>
            </w:r>
            <w:proofErr w:type="spellEnd"/>
            <w:r w:rsidR="00B97405" w:rsidRPr="00F4561F">
              <w:rPr>
                <w:rFonts w:ascii="Times New Roman" w:hAnsi="Times New Roman" w:cs="Times New Roman"/>
                <w:sz w:val="28"/>
                <w:szCs w:val="28"/>
                <w:lang w:val="uk-UA"/>
              </w:rPr>
              <w:t xml:space="preserve"> підхід до визначення </w:t>
            </w:r>
            <w:proofErr w:type="spellStart"/>
            <w:r w:rsidR="00B97405" w:rsidRPr="00F4561F">
              <w:rPr>
                <w:rFonts w:ascii="Times New Roman" w:hAnsi="Times New Roman" w:cs="Times New Roman"/>
                <w:sz w:val="28"/>
                <w:szCs w:val="28"/>
                <w:lang w:val="uk-UA"/>
              </w:rPr>
              <w:t>роз</w:t>
            </w:r>
            <w:r w:rsidR="00514F52">
              <w:rPr>
                <w:rFonts w:ascii="Times New Roman" w:hAnsi="Times New Roman" w:cs="Times New Roman"/>
                <w:sz w:val="28"/>
                <w:szCs w:val="28"/>
                <w:lang w:val="uk-UA"/>
              </w:rPr>
              <w:t>-</w:t>
            </w:r>
            <w:r w:rsidR="00B97405" w:rsidRPr="00F4561F">
              <w:rPr>
                <w:rFonts w:ascii="Times New Roman" w:hAnsi="Times New Roman" w:cs="Times New Roman"/>
                <w:sz w:val="28"/>
                <w:szCs w:val="28"/>
                <w:lang w:val="uk-UA"/>
              </w:rPr>
              <w:t>м</w:t>
            </w:r>
            <w:r w:rsidR="00FD0309">
              <w:rPr>
                <w:rFonts w:ascii="Times New Roman" w:hAnsi="Times New Roman" w:cs="Times New Roman"/>
                <w:sz w:val="28"/>
                <w:szCs w:val="28"/>
                <w:lang w:val="uk-UA"/>
              </w:rPr>
              <w:t>іру</w:t>
            </w:r>
            <w:proofErr w:type="spellEnd"/>
            <w:r w:rsidR="00FD0309">
              <w:rPr>
                <w:rFonts w:ascii="Times New Roman" w:hAnsi="Times New Roman" w:cs="Times New Roman"/>
                <w:sz w:val="28"/>
                <w:szCs w:val="28"/>
                <w:lang w:val="uk-UA"/>
              </w:rPr>
              <w:t xml:space="preserve"> пайової </w:t>
            </w:r>
            <w:proofErr w:type="spellStart"/>
            <w:r w:rsidR="00FD0309">
              <w:rPr>
                <w:rFonts w:ascii="Times New Roman" w:hAnsi="Times New Roman" w:cs="Times New Roman"/>
                <w:sz w:val="28"/>
                <w:szCs w:val="28"/>
                <w:lang w:val="uk-UA"/>
              </w:rPr>
              <w:t>учас</w:t>
            </w:r>
            <w:r w:rsidR="00514F52">
              <w:rPr>
                <w:rFonts w:ascii="Times New Roman" w:hAnsi="Times New Roman" w:cs="Times New Roman"/>
                <w:sz w:val="28"/>
                <w:szCs w:val="28"/>
                <w:lang w:val="uk-UA"/>
              </w:rPr>
              <w:t>-</w:t>
            </w:r>
            <w:r w:rsidR="00FD0309">
              <w:rPr>
                <w:rFonts w:ascii="Times New Roman" w:hAnsi="Times New Roman" w:cs="Times New Roman"/>
                <w:sz w:val="28"/>
                <w:szCs w:val="28"/>
                <w:lang w:val="uk-UA"/>
              </w:rPr>
              <w:t>ті</w:t>
            </w:r>
            <w:proofErr w:type="spellEnd"/>
          </w:p>
        </w:tc>
        <w:tc>
          <w:tcPr>
            <w:tcW w:w="2161" w:type="dxa"/>
          </w:tcPr>
          <w:p w:rsidR="00B97405" w:rsidRPr="00F4561F" w:rsidRDefault="00B97405" w:rsidP="00FD0309">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Збільшення відрахувань</w:t>
            </w:r>
            <w:r w:rsidR="00B6466C" w:rsidRPr="00F4561F">
              <w:rPr>
                <w:rFonts w:ascii="Times New Roman" w:hAnsi="Times New Roman" w:cs="Times New Roman"/>
                <w:sz w:val="28"/>
                <w:szCs w:val="28"/>
                <w:lang w:val="uk-UA"/>
              </w:rPr>
              <w:t xml:space="preserve"> на </w:t>
            </w:r>
            <w:r w:rsidR="008824F4" w:rsidRPr="00F4561F">
              <w:rPr>
                <w:rFonts w:ascii="Times New Roman" w:hAnsi="Times New Roman" w:cs="Times New Roman"/>
                <w:sz w:val="28"/>
                <w:szCs w:val="28"/>
                <w:lang w:val="uk-UA"/>
              </w:rPr>
              <w:t>32,6</w:t>
            </w:r>
            <w:r w:rsidR="009564B0" w:rsidRPr="00F4561F">
              <w:rPr>
                <w:rFonts w:ascii="Times New Roman" w:hAnsi="Times New Roman" w:cs="Times New Roman"/>
                <w:sz w:val="28"/>
                <w:szCs w:val="28"/>
                <w:lang w:val="uk-UA"/>
              </w:rPr>
              <w:t xml:space="preserve"> </w:t>
            </w:r>
            <w:r w:rsidR="00B6466C" w:rsidRPr="00F4561F">
              <w:rPr>
                <w:rFonts w:ascii="Times New Roman" w:hAnsi="Times New Roman" w:cs="Times New Roman"/>
                <w:sz w:val="28"/>
                <w:szCs w:val="28"/>
                <w:lang w:val="uk-UA"/>
              </w:rPr>
              <w:t>млн.</w:t>
            </w:r>
            <w:r w:rsidR="00FD0309">
              <w:rPr>
                <w:rFonts w:ascii="Times New Roman" w:hAnsi="Times New Roman" w:cs="Times New Roman"/>
                <w:sz w:val="28"/>
                <w:szCs w:val="28"/>
                <w:lang w:val="uk-UA"/>
              </w:rPr>
              <w:t xml:space="preserve"> </w:t>
            </w:r>
            <w:r w:rsidR="00B6466C" w:rsidRPr="00F4561F">
              <w:rPr>
                <w:rFonts w:ascii="Times New Roman" w:hAnsi="Times New Roman" w:cs="Times New Roman"/>
                <w:sz w:val="28"/>
                <w:szCs w:val="28"/>
                <w:lang w:val="uk-UA"/>
              </w:rPr>
              <w:t>грн.</w:t>
            </w:r>
            <w:r w:rsidR="00FD0309">
              <w:rPr>
                <w:rFonts w:ascii="Times New Roman" w:hAnsi="Times New Roman" w:cs="Times New Roman"/>
                <w:sz w:val="28"/>
                <w:szCs w:val="28"/>
                <w:lang w:val="uk-UA"/>
              </w:rPr>
              <w:t xml:space="preserve"> відносно а</w:t>
            </w:r>
            <w:r w:rsidR="00EA28A9" w:rsidRPr="00F4561F">
              <w:rPr>
                <w:rFonts w:ascii="Times New Roman" w:hAnsi="Times New Roman" w:cs="Times New Roman"/>
                <w:sz w:val="28"/>
                <w:szCs w:val="28"/>
                <w:lang w:val="uk-UA"/>
              </w:rPr>
              <w:t>льтернативи 1</w:t>
            </w:r>
          </w:p>
        </w:tc>
        <w:tc>
          <w:tcPr>
            <w:tcW w:w="2648" w:type="dxa"/>
            <w:vMerge/>
          </w:tcPr>
          <w:p w:rsidR="00B97405" w:rsidRPr="00F4561F" w:rsidRDefault="00B97405" w:rsidP="004E3F0D">
            <w:pPr>
              <w:autoSpaceDE w:val="0"/>
              <w:autoSpaceDN w:val="0"/>
              <w:adjustRightInd w:val="0"/>
              <w:rPr>
                <w:rFonts w:ascii="Times New Roman" w:hAnsi="Times New Roman" w:cs="Times New Roman"/>
                <w:sz w:val="28"/>
                <w:szCs w:val="28"/>
                <w:lang w:val="uk-UA"/>
              </w:rPr>
            </w:pPr>
          </w:p>
        </w:tc>
      </w:tr>
    </w:tbl>
    <w:p w:rsidR="00514F52" w:rsidRDefault="00514F52" w:rsidP="00514F52">
      <w:pPr>
        <w:spacing w:after="120"/>
        <w:ind w:firstLine="709"/>
        <w:jc w:val="right"/>
        <w:rPr>
          <w:rFonts w:ascii="Times New Roman" w:hAnsi="Times New Roman" w:cs="Times New Roman"/>
          <w:i/>
          <w:sz w:val="28"/>
          <w:szCs w:val="28"/>
          <w:lang w:val="uk-UA"/>
        </w:rPr>
      </w:pPr>
    </w:p>
    <w:p w:rsidR="00514F52" w:rsidRDefault="00514F52" w:rsidP="00514F52">
      <w:pPr>
        <w:spacing w:after="120"/>
        <w:ind w:firstLine="709"/>
        <w:jc w:val="right"/>
        <w:rPr>
          <w:rFonts w:ascii="Times New Roman" w:hAnsi="Times New Roman" w:cs="Times New Roman"/>
          <w:i/>
          <w:sz w:val="28"/>
          <w:szCs w:val="28"/>
          <w:lang w:val="uk-UA"/>
        </w:rPr>
      </w:pPr>
      <w:r w:rsidRPr="00F4561F">
        <w:rPr>
          <w:rFonts w:ascii="Times New Roman" w:hAnsi="Times New Roman" w:cs="Times New Roman"/>
          <w:i/>
          <w:sz w:val="28"/>
          <w:szCs w:val="28"/>
          <w:lang w:val="uk-UA"/>
        </w:rPr>
        <w:t xml:space="preserve">Таблиця </w:t>
      </w:r>
      <w:r>
        <w:rPr>
          <w:rFonts w:ascii="Times New Roman" w:hAnsi="Times New Roman" w:cs="Times New Roman"/>
          <w:i/>
          <w:sz w:val="28"/>
          <w:szCs w:val="28"/>
          <w:lang w:val="uk-UA"/>
        </w:rPr>
        <w:t>12</w:t>
      </w:r>
    </w:p>
    <w:tbl>
      <w:tblPr>
        <w:tblStyle w:val="a4"/>
        <w:tblW w:w="9889" w:type="dxa"/>
        <w:tblLook w:val="04A0" w:firstRow="1" w:lastRow="0" w:firstColumn="1" w:lastColumn="0" w:noHBand="0" w:noVBand="1"/>
      </w:tblPr>
      <w:tblGrid>
        <w:gridCol w:w="2518"/>
        <w:gridCol w:w="4394"/>
        <w:gridCol w:w="2977"/>
      </w:tblGrid>
      <w:tr w:rsidR="0081481D" w:rsidRPr="00F4561F" w:rsidTr="00827C90">
        <w:tc>
          <w:tcPr>
            <w:tcW w:w="2518" w:type="dxa"/>
          </w:tcPr>
          <w:p w:rsidR="0081481D" w:rsidRPr="00AE0251" w:rsidRDefault="0081481D" w:rsidP="0081481D">
            <w:pPr>
              <w:autoSpaceDE w:val="0"/>
              <w:autoSpaceDN w:val="0"/>
              <w:adjustRightInd w:val="0"/>
              <w:jc w:val="center"/>
              <w:rPr>
                <w:rFonts w:ascii="Times New Roman" w:hAnsi="Times New Roman" w:cs="Times New Roman"/>
                <w:b/>
                <w:i/>
                <w:sz w:val="28"/>
                <w:szCs w:val="28"/>
                <w:lang w:val="uk-UA"/>
              </w:rPr>
            </w:pPr>
            <w:r w:rsidRPr="00AE0251">
              <w:rPr>
                <w:rFonts w:ascii="Times New Roman" w:hAnsi="Times New Roman" w:cs="Times New Roman"/>
                <w:b/>
                <w:i/>
                <w:sz w:val="28"/>
                <w:szCs w:val="28"/>
                <w:lang w:val="uk-UA"/>
              </w:rPr>
              <w:t>Рейтинг</w:t>
            </w:r>
          </w:p>
        </w:tc>
        <w:tc>
          <w:tcPr>
            <w:tcW w:w="4394" w:type="dxa"/>
          </w:tcPr>
          <w:p w:rsidR="0081481D" w:rsidRPr="00AE0251" w:rsidRDefault="0081481D" w:rsidP="0081481D">
            <w:pPr>
              <w:autoSpaceDE w:val="0"/>
              <w:autoSpaceDN w:val="0"/>
              <w:adjustRightInd w:val="0"/>
              <w:jc w:val="center"/>
              <w:rPr>
                <w:rFonts w:ascii="Times New Roman" w:hAnsi="Times New Roman" w:cs="Times New Roman"/>
                <w:b/>
                <w:i/>
                <w:sz w:val="28"/>
                <w:szCs w:val="28"/>
                <w:lang w:val="uk-UA"/>
              </w:rPr>
            </w:pPr>
            <w:r w:rsidRPr="00AE0251">
              <w:rPr>
                <w:rFonts w:ascii="Times New Roman" w:hAnsi="Times New Roman" w:cs="Times New Roman"/>
                <w:b/>
                <w:i/>
                <w:sz w:val="28"/>
                <w:szCs w:val="28"/>
                <w:lang w:val="uk-UA"/>
              </w:rPr>
              <w:t>Аргументи щодо переваги обраної альтернативи/причини відмови від альтернативи</w:t>
            </w:r>
          </w:p>
        </w:tc>
        <w:tc>
          <w:tcPr>
            <w:tcW w:w="2977" w:type="dxa"/>
          </w:tcPr>
          <w:p w:rsidR="0081481D" w:rsidRPr="00AE0251" w:rsidRDefault="0081481D" w:rsidP="0081481D">
            <w:pPr>
              <w:autoSpaceDE w:val="0"/>
              <w:autoSpaceDN w:val="0"/>
              <w:adjustRightInd w:val="0"/>
              <w:jc w:val="center"/>
              <w:rPr>
                <w:rFonts w:ascii="Times New Roman" w:hAnsi="Times New Roman" w:cs="Times New Roman"/>
                <w:b/>
                <w:i/>
                <w:sz w:val="28"/>
                <w:szCs w:val="28"/>
                <w:lang w:val="uk-UA"/>
              </w:rPr>
            </w:pPr>
            <w:r w:rsidRPr="00AE0251">
              <w:rPr>
                <w:rFonts w:ascii="Times New Roman" w:hAnsi="Times New Roman" w:cs="Times New Roman"/>
                <w:b/>
                <w:i/>
                <w:sz w:val="28"/>
                <w:szCs w:val="28"/>
                <w:lang w:val="uk-UA"/>
              </w:rPr>
              <w:t>Оцінка</w:t>
            </w:r>
            <w:r w:rsidR="00EA08A3" w:rsidRPr="00AE0251">
              <w:rPr>
                <w:rFonts w:ascii="Times New Roman" w:hAnsi="Times New Roman" w:cs="Times New Roman"/>
                <w:b/>
                <w:i/>
                <w:sz w:val="28"/>
                <w:szCs w:val="28"/>
                <w:lang w:val="uk-UA"/>
              </w:rPr>
              <w:t xml:space="preserve"> ризику зовнішніх чинників на дію запропонованого регуляторного акта</w:t>
            </w:r>
          </w:p>
        </w:tc>
      </w:tr>
      <w:tr w:rsidR="00827C90" w:rsidRPr="00F4561F" w:rsidTr="00827C90">
        <w:tc>
          <w:tcPr>
            <w:tcW w:w="2518" w:type="dxa"/>
          </w:tcPr>
          <w:p w:rsidR="00827C90" w:rsidRPr="00AE0251" w:rsidRDefault="00827C90" w:rsidP="0081481D">
            <w:pPr>
              <w:autoSpaceDE w:val="0"/>
              <w:autoSpaceDN w:val="0"/>
              <w:adjustRightInd w:val="0"/>
              <w:jc w:val="center"/>
              <w:rPr>
                <w:rFonts w:ascii="Times New Roman" w:hAnsi="Times New Roman" w:cs="Times New Roman"/>
                <w:b/>
                <w:i/>
                <w:sz w:val="28"/>
                <w:szCs w:val="28"/>
                <w:lang w:val="uk-UA"/>
              </w:rPr>
            </w:pPr>
            <w:r>
              <w:rPr>
                <w:rFonts w:ascii="Times New Roman" w:hAnsi="Times New Roman" w:cs="Times New Roman"/>
                <w:b/>
                <w:i/>
                <w:sz w:val="28"/>
                <w:szCs w:val="28"/>
                <w:lang w:val="uk-UA"/>
              </w:rPr>
              <w:t>1</w:t>
            </w:r>
          </w:p>
        </w:tc>
        <w:tc>
          <w:tcPr>
            <w:tcW w:w="4394" w:type="dxa"/>
          </w:tcPr>
          <w:p w:rsidR="00827C90" w:rsidRPr="00AE0251" w:rsidRDefault="00827C90" w:rsidP="0081481D">
            <w:pPr>
              <w:autoSpaceDE w:val="0"/>
              <w:autoSpaceDN w:val="0"/>
              <w:adjustRightInd w:val="0"/>
              <w:jc w:val="center"/>
              <w:rPr>
                <w:rFonts w:ascii="Times New Roman" w:hAnsi="Times New Roman" w:cs="Times New Roman"/>
                <w:b/>
                <w:i/>
                <w:sz w:val="28"/>
                <w:szCs w:val="28"/>
                <w:lang w:val="uk-UA"/>
              </w:rPr>
            </w:pPr>
            <w:r>
              <w:rPr>
                <w:rFonts w:ascii="Times New Roman" w:hAnsi="Times New Roman" w:cs="Times New Roman"/>
                <w:b/>
                <w:i/>
                <w:sz w:val="28"/>
                <w:szCs w:val="28"/>
                <w:lang w:val="uk-UA"/>
              </w:rPr>
              <w:t>2</w:t>
            </w:r>
          </w:p>
        </w:tc>
        <w:tc>
          <w:tcPr>
            <w:tcW w:w="2977" w:type="dxa"/>
          </w:tcPr>
          <w:p w:rsidR="00827C90" w:rsidRPr="00AE0251" w:rsidRDefault="00827C90" w:rsidP="0081481D">
            <w:pPr>
              <w:autoSpaceDE w:val="0"/>
              <w:autoSpaceDN w:val="0"/>
              <w:adjustRightInd w:val="0"/>
              <w:jc w:val="center"/>
              <w:rPr>
                <w:rFonts w:ascii="Times New Roman" w:hAnsi="Times New Roman" w:cs="Times New Roman"/>
                <w:b/>
                <w:i/>
                <w:sz w:val="28"/>
                <w:szCs w:val="28"/>
                <w:lang w:val="uk-UA"/>
              </w:rPr>
            </w:pPr>
            <w:r>
              <w:rPr>
                <w:rFonts w:ascii="Times New Roman" w:hAnsi="Times New Roman" w:cs="Times New Roman"/>
                <w:b/>
                <w:i/>
                <w:sz w:val="28"/>
                <w:szCs w:val="28"/>
                <w:lang w:val="uk-UA"/>
              </w:rPr>
              <w:t>3</w:t>
            </w:r>
          </w:p>
        </w:tc>
      </w:tr>
      <w:tr w:rsidR="00951DB3" w:rsidRPr="00CD363A" w:rsidTr="00827C90">
        <w:tc>
          <w:tcPr>
            <w:tcW w:w="2518" w:type="dxa"/>
          </w:tcPr>
          <w:p w:rsidR="00951DB3" w:rsidRPr="00F4561F" w:rsidRDefault="00951DB3" w:rsidP="00162C94">
            <w:pPr>
              <w:autoSpaceDE w:val="0"/>
              <w:autoSpaceDN w:val="0"/>
              <w:adjustRightInd w:val="0"/>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Альтернатива 1</w:t>
            </w:r>
          </w:p>
        </w:tc>
        <w:tc>
          <w:tcPr>
            <w:tcW w:w="4394" w:type="dxa"/>
          </w:tcPr>
          <w:p w:rsidR="00951DB3" w:rsidRPr="00F4561F" w:rsidRDefault="00951DB3" w:rsidP="002C729C">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 xml:space="preserve">Альтернатива </w:t>
            </w:r>
            <w:r w:rsidR="002C729C" w:rsidRPr="00F4561F">
              <w:rPr>
                <w:rFonts w:ascii="Times New Roman" w:hAnsi="Times New Roman" w:cs="Times New Roman"/>
                <w:sz w:val="28"/>
                <w:szCs w:val="28"/>
                <w:lang w:val="uk-UA"/>
              </w:rPr>
              <w:t xml:space="preserve">частково </w:t>
            </w:r>
            <w:r w:rsidRPr="00F4561F">
              <w:rPr>
                <w:rFonts w:ascii="Times New Roman" w:hAnsi="Times New Roman" w:cs="Times New Roman"/>
                <w:sz w:val="28"/>
                <w:szCs w:val="28"/>
                <w:lang w:val="uk-UA"/>
              </w:rPr>
              <w:t>вирішує проблеми у сфері розвитку інфраструктури міста</w:t>
            </w:r>
          </w:p>
        </w:tc>
        <w:tc>
          <w:tcPr>
            <w:tcW w:w="2977" w:type="dxa"/>
          </w:tcPr>
          <w:p w:rsidR="00951DB3" w:rsidRPr="00F4561F" w:rsidRDefault="006C40AF" w:rsidP="00896B42">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Можливіст</w:t>
            </w:r>
            <w:r w:rsidR="00BE5A3E">
              <w:rPr>
                <w:rFonts w:ascii="Times New Roman" w:hAnsi="Times New Roman" w:cs="Times New Roman"/>
                <w:sz w:val="28"/>
                <w:szCs w:val="28"/>
                <w:lang w:val="uk-UA"/>
              </w:rPr>
              <w:t>ь змін у законодавстві (проект З</w:t>
            </w:r>
            <w:r w:rsidRPr="00F4561F">
              <w:rPr>
                <w:rFonts w:ascii="Times New Roman" w:hAnsi="Times New Roman" w:cs="Times New Roman"/>
                <w:sz w:val="28"/>
                <w:szCs w:val="28"/>
                <w:lang w:val="uk-UA"/>
              </w:rPr>
              <w:t xml:space="preserve">акону України </w:t>
            </w:r>
            <w:r w:rsidR="00375418" w:rsidRPr="00F4561F">
              <w:rPr>
                <w:rFonts w:ascii="Times New Roman" w:hAnsi="Times New Roman" w:cs="Times New Roman"/>
                <w:sz w:val="28"/>
                <w:szCs w:val="28"/>
                <w:lang w:val="uk-UA"/>
              </w:rPr>
              <w:t>«</w:t>
            </w:r>
            <w:r w:rsidRPr="00F4561F">
              <w:rPr>
                <w:rFonts w:ascii="Times New Roman" w:hAnsi="Times New Roman" w:cs="Times New Roman"/>
                <w:sz w:val="28"/>
                <w:szCs w:val="28"/>
                <w:lang w:val="uk-UA"/>
              </w:rPr>
              <w:t xml:space="preserve">Про внесення змін до деяких законодавчих актів України щодо </w:t>
            </w:r>
            <w:r w:rsidR="00CF781A" w:rsidRPr="00F4561F">
              <w:rPr>
                <w:rFonts w:ascii="Times New Roman" w:hAnsi="Times New Roman" w:cs="Times New Roman"/>
                <w:sz w:val="28"/>
                <w:szCs w:val="28"/>
                <w:lang w:val="uk-UA"/>
              </w:rPr>
              <w:t>стимулювання</w:t>
            </w:r>
            <w:r w:rsidRPr="00F4561F">
              <w:rPr>
                <w:rFonts w:ascii="Times New Roman" w:hAnsi="Times New Roman" w:cs="Times New Roman"/>
                <w:sz w:val="28"/>
                <w:szCs w:val="28"/>
                <w:lang w:val="uk-UA"/>
              </w:rPr>
              <w:t xml:space="preserve"> </w:t>
            </w:r>
            <w:proofErr w:type="spellStart"/>
            <w:r w:rsidRPr="00F4561F">
              <w:rPr>
                <w:rFonts w:ascii="Times New Roman" w:hAnsi="Times New Roman" w:cs="Times New Roman"/>
                <w:sz w:val="28"/>
                <w:szCs w:val="28"/>
                <w:lang w:val="uk-UA"/>
              </w:rPr>
              <w:t>інве</w:t>
            </w:r>
            <w:r w:rsidR="0098245E" w:rsidRPr="00F4561F">
              <w:rPr>
                <w:rFonts w:ascii="Times New Roman" w:hAnsi="Times New Roman" w:cs="Times New Roman"/>
                <w:sz w:val="28"/>
                <w:szCs w:val="28"/>
                <w:lang w:val="uk-UA"/>
              </w:rPr>
              <w:t>-</w:t>
            </w:r>
            <w:r w:rsidR="00CF781A" w:rsidRPr="00F4561F">
              <w:rPr>
                <w:rFonts w:ascii="Times New Roman" w:hAnsi="Times New Roman" w:cs="Times New Roman"/>
                <w:sz w:val="28"/>
                <w:szCs w:val="28"/>
                <w:lang w:val="uk-UA"/>
              </w:rPr>
              <w:t>стиційної</w:t>
            </w:r>
            <w:proofErr w:type="spellEnd"/>
            <w:r w:rsidRPr="00F4561F">
              <w:rPr>
                <w:rFonts w:ascii="Times New Roman" w:hAnsi="Times New Roman" w:cs="Times New Roman"/>
                <w:sz w:val="28"/>
                <w:szCs w:val="28"/>
                <w:lang w:val="uk-UA"/>
              </w:rPr>
              <w:t xml:space="preserve"> </w:t>
            </w:r>
            <w:r w:rsidR="00CF781A" w:rsidRPr="00F4561F">
              <w:rPr>
                <w:rFonts w:ascii="Times New Roman" w:hAnsi="Times New Roman" w:cs="Times New Roman"/>
                <w:sz w:val="28"/>
                <w:szCs w:val="28"/>
                <w:lang w:val="uk-UA"/>
              </w:rPr>
              <w:t>діяльності</w:t>
            </w:r>
            <w:r w:rsidRPr="00F4561F">
              <w:rPr>
                <w:rFonts w:ascii="Times New Roman" w:hAnsi="Times New Roman" w:cs="Times New Roman"/>
                <w:sz w:val="28"/>
                <w:szCs w:val="28"/>
                <w:lang w:val="uk-UA"/>
              </w:rPr>
              <w:t xml:space="preserve"> в Україні</w:t>
            </w:r>
            <w:r w:rsidR="00375418" w:rsidRPr="00F4561F">
              <w:rPr>
                <w:rFonts w:ascii="Times New Roman" w:hAnsi="Times New Roman" w:cs="Times New Roman"/>
                <w:sz w:val="28"/>
                <w:szCs w:val="28"/>
                <w:lang w:val="uk-UA"/>
              </w:rPr>
              <w:t>»</w:t>
            </w:r>
            <w:r w:rsidR="003466B9" w:rsidRPr="00F4561F">
              <w:rPr>
                <w:rFonts w:ascii="Times New Roman" w:hAnsi="Times New Roman" w:cs="Times New Roman"/>
                <w:sz w:val="28"/>
                <w:szCs w:val="28"/>
                <w:lang w:val="uk-UA"/>
              </w:rPr>
              <w:t xml:space="preserve"> </w:t>
            </w:r>
            <w:r w:rsidR="00896B42">
              <w:rPr>
                <w:rFonts w:ascii="Times New Roman" w:hAnsi="Times New Roman" w:cs="Times New Roman"/>
                <w:sz w:val="28"/>
                <w:szCs w:val="28"/>
                <w:lang w:val="uk-UA"/>
              </w:rPr>
              <w:t xml:space="preserve">  </w:t>
            </w:r>
            <w:proofErr w:type="spellStart"/>
            <w:r w:rsidR="00896B42">
              <w:rPr>
                <w:rFonts w:ascii="Times New Roman" w:hAnsi="Times New Roman" w:cs="Times New Roman"/>
                <w:sz w:val="28"/>
                <w:szCs w:val="28"/>
                <w:lang w:val="uk-UA"/>
              </w:rPr>
              <w:t>зареєстрова-</w:t>
            </w:r>
            <w:proofErr w:type="spellEnd"/>
          </w:p>
        </w:tc>
      </w:tr>
      <w:tr w:rsidR="00896B42" w:rsidRPr="00B01D81" w:rsidTr="00827C90">
        <w:tc>
          <w:tcPr>
            <w:tcW w:w="2518" w:type="dxa"/>
          </w:tcPr>
          <w:p w:rsidR="00896B42" w:rsidRPr="00AE0251" w:rsidRDefault="00896B42" w:rsidP="00105BA5">
            <w:pPr>
              <w:autoSpaceDE w:val="0"/>
              <w:autoSpaceDN w:val="0"/>
              <w:adjustRightInd w:val="0"/>
              <w:jc w:val="center"/>
              <w:rPr>
                <w:rFonts w:ascii="Times New Roman" w:hAnsi="Times New Roman" w:cs="Times New Roman"/>
                <w:b/>
                <w:i/>
                <w:sz w:val="28"/>
                <w:szCs w:val="28"/>
                <w:lang w:val="uk-UA"/>
              </w:rPr>
            </w:pPr>
            <w:r>
              <w:rPr>
                <w:rFonts w:ascii="Times New Roman" w:hAnsi="Times New Roman" w:cs="Times New Roman"/>
                <w:b/>
                <w:i/>
                <w:sz w:val="28"/>
                <w:szCs w:val="28"/>
                <w:lang w:val="uk-UA"/>
              </w:rPr>
              <w:lastRenderedPageBreak/>
              <w:t>1</w:t>
            </w:r>
          </w:p>
        </w:tc>
        <w:tc>
          <w:tcPr>
            <w:tcW w:w="4394" w:type="dxa"/>
          </w:tcPr>
          <w:p w:rsidR="00896B42" w:rsidRPr="00AE0251" w:rsidRDefault="00896B42" w:rsidP="00105BA5">
            <w:pPr>
              <w:autoSpaceDE w:val="0"/>
              <w:autoSpaceDN w:val="0"/>
              <w:adjustRightInd w:val="0"/>
              <w:jc w:val="center"/>
              <w:rPr>
                <w:rFonts w:ascii="Times New Roman" w:hAnsi="Times New Roman" w:cs="Times New Roman"/>
                <w:b/>
                <w:i/>
                <w:sz w:val="28"/>
                <w:szCs w:val="28"/>
                <w:lang w:val="uk-UA"/>
              </w:rPr>
            </w:pPr>
            <w:r>
              <w:rPr>
                <w:rFonts w:ascii="Times New Roman" w:hAnsi="Times New Roman" w:cs="Times New Roman"/>
                <w:b/>
                <w:i/>
                <w:sz w:val="28"/>
                <w:szCs w:val="28"/>
                <w:lang w:val="uk-UA"/>
              </w:rPr>
              <w:t>2</w:t>
            </w:r>
          </w:p>
        </w:tc>
        <w:tc>
          <w:tcPr>
            <w:tcW w:w="2977" w:type="dxa"/>
          </w:tcPr>
          <w:p w:rsidR="00896B42" w:rsidRPr="00AE0251" w:rsidRDefault="00896B42" w:rsidP="00105BA5">
            <w:pPr>
              <w:autoSpaceDE w:val="0"/>
              <w:autoSpaceDN w:val="0"/>
              <w:adjustRightInd w:val="0"/>
              <w:jc w:val="center"/>
              <w:rPr>
                <w:rFonts w:ascii="Times New Roman" w:hAnsi="Times New Roman" w:cs="Times New Roman"/>
                <w:b/>
                <w:i/>
                <w:sz w:val="28"/>
                <w:szCs w:val="28"/>
                <w:lang w:val="uk-UA"/>
              </w:rPr>
            </w:pPr>
            <w:r>
              <w:rPr>
                <w:rFonts w:ascii="Times New Roman" w:hAnsi="Times New Roman" w:cs="Times New Roman"/>
                <w:b/>
                <w:i/>
                <w:sz w:val="28"/>
                <w:szCs w:val="28"/>
                <w:lang w:val="uk-UA"/>
              </w:rPr>
              <w:t>3</w:t>
            </w:r>
          </w:p>
        </w:tc>
      </w:tr>
      <w:tr w:rsidR="00896B42" w:rsidRPr="00B01D81" w:rsidTr="00827C90">
        <w:tc>
          <w:tcPr>
            <w:tcW w:w="2518" w:type="dxa"/>
          </w:tcPr>
          <w:p w:rsidR="00896B42" w:rsidRPr="00F4561F" w:rsidRDefault="00896B42" w:rsidP="00162C94">
            <w:pPr>
              <w:autoSpaceDE w:val="0"/>
              <w:autoSpaceDN w:val="0"/>
              <w:adjustRightInd w:val="0"/>
              <w:jc w:val="center"/>
              <w:rPr>
                <w:rFonts w:ascii="Times New Roman" w:hAnsi="Times New Roman" w:cs="Times New Roman"/>
                <w:sz w:val="28"/>
                <w:szCs w:val="28"/>
                <w:lang w:val="uk-UA"/>
              </w:rPr>
            </w:pPr>
          </w:p>
        </w:tc>
        <w:tc>
          <w:tcPr>
            <w:tcW w:w="4394" w:type="dxa"/>
          </w:tcPr>
          <w:p w:rsidR="00896B42" w:rsidRPr="00F4561F" w:rsidRDefault="00896B42" w:rsidP="00073336">
            <w:pPr>
              <w:autoSpaceDE w:val="0"/>
              <w:autoSpaceDN w:val="0"/>
              <w:adjustRightInd w:val="0"/>
              <w:jc w:val="both"/>
              <w:rPr>
                <w:rFonts w:ascii="Times New Roman" w:hAnsi="Times New Roman" w:cs="Times New Roman"/>
                <w:sz w:val="28"/>
                <w:szCs w:val="28"/>
                <w:lang w:val="uk-UA"/>
              </w:rPr>
            </w:pPr>
          </w:p>
        </w:tc>
        <w:tc>
          <w:tcPr>
            <w:tcW w:w="2977" w:type="dxa"/>
          </w:tcPr>
          <w:p w:rsidR="00896B42" w:rsidRPr="00F4561F" w:rsidRDefault="00896B42" w:rsidP="006C40AF">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 xml:space="preserve">но </w:t>
            </w:r>
            <w:r w:rsidRPr="00BE5A3E">
              <w:rPr>
                <w:rFonts w:ascii="Times New Roman" w:hAnsi="Times New Roman" w:cs="Times New Roman"/>
                <w:sz w:val="28"/>
                <w:szCs w:val="28"/>
                <w:lang w:val="uk-UA"/>
              </w:rPr>
              <w:t>15.03.2018</w:t>
            </w:r>
            <w:r>
              <w:rPr>
                <w:rFonts w:ascii="Times New Roman" w:hAnsi="Times New Roman" w:cs="Times New Roman"/>
                <w:sz w:val="28"/>
                <w:szCs w:val="28"/>
                <w:lang w:val="uk-UA"/>
              </w:rPr>
              <w:t xml:space="preserve"> </w:t>
            </w:r>
            <w:r w:rsidRPr="00F4561F">
              <w:rPr>
                <w:rFonts w:ascii="Times New Roman" w:hAnsi="Times New Roman" w:cs="Times New Roman"/>
                <w:sz w:val="28"/>
                <w:szCs w:val="28"/>
                <w:lang w:val="uk-UA"/>
              </w:rPr>
              <w:t>за №8124)</w:t>
            </w:r>
          </w:p>
        </w:tc>
      </w:tr>
      <w:tr w:rsidR="008C71E9" w:rsidRPr="00CD363A" w:rsidTr="00827C90">
        <w:tc>
          <w:tcPr>
            <w:tcW w:w="2518" w:type="dxa"/>
          </w:tcPr>
          <w:p w:rsidR="008C71E9" w:rsidRPr="00F4561F" w:rsidRDefault="008C71E9" w:rsidP="00162C94">
            <w:pPr>
              <w:autoSpaceDE w:val="0"/>
              <w:autoSpaceDN w:val="0"/>
              <w:adjustRightInd w:val="0"/>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Альтернатива 2</w:t>
            </w:r>
          </w:p>
        </w:tc>
        <w:tc>
          <w:tcPr>
            <w:tcW w:w="4394" w:type="dxa"/>
          </w:tcPr>
          <w:p w:rsidR="008C71E9" w:rsidRPr="00F4561F" w:rsidRDefault="008C71E9" w:rsidP="00073336">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Альтернатива вирішує проблеми у сфері розвитку інфраструктури міста</w:t>
            </w:r>
            <w:r w:rsidR="00A95498" w:rsidRPr="00F4561F">
              <w:rPr>
                <w:rFonts w:ascii="Times New Roman" w:hAnsi="Times New Roman" w:cs="Times New Roman"/>
                <w:sz w:val="28"/>
                <w:szCs w:val="28"/>
                <w:lang w:val="uk-UA"/>
              </w:rPr>
              <w:t xml:space="preserve"> повною мірою</w:t>
            </w:r>
            <w:r w:rsidRPr="00F4561F">
              <w:rPr>
                <w:rFonts w:ascii="Times New Roman" w:hAnsi="Times New Roman" w:cs="Times New Roman"/>
                <w:sz w:val="28"/>
                <w:szCs w:val="28"/>
                <w:lang w:val="uk-UA"/>
              </w:rPr>
              <w:t xml:space="preserve">, </w:t>
            </w:r>
            <w:r w:rsidR="00A95498" w:rsidRPr="00F4561F">
              <w:rPr>
                <w:rFonts w:ascii="Times New Roman" w:hAnsi="Times New Roman" w:cs="Times New Roman"/>
                <w:sz w:val="28"/>
                <w:szCs w:val="28"/>
                <w:lang w:val="uk-UA"/>
              </w:rPr>
              <w:t xml:space="preserve">але </w:t>
            </w:r>
            <w:r w:rsidRPr="00F4561F">
              <w:rPr>
                <w:rFonts w:ascii="Times New Roman" w:hAnsi="Times New Roman" w:cs="Times New Roman"/>
                <w:sz w:val="28"/>
                <w:szCs w:val="28"/>
                <w:lang w:val="uk-UA"/>
              </w:rPr>
              <w:t>мож</w:t>
            </w:r>
            <w:r w:rsidR="00073336" w:rsidRPr="00F4561F">
              <w:rPr>
                <w:rFonts w:ascii="Times New Roman" w:hAnsi="Times New Roman" w:cs="Times New Roman"/>
                <w:sz w:val="28"/>
                <w:szCs w:val="28"/>
                <w:lang w:val="uk-UA"/>
              </w:rPr>
              <w:t>уть</w:t>
            </w:r>
            <w:r w:rsidRPr="00F4561F">
              <w:rPr>
                <w:lang w:val="uk-UA"/>
              </w:rPr>
              <w:t xml:space="preserve"> </w:t>
            </w:r>
            <w:r w:rsidRPr="00F4561F">
              <w:rPr>
                <w:rFonts w:ascii="Times New Roman" w:hAnsi="Times New Roman" w:cs="Times New Roman"/>
                <w:sz w:val="28"/>
                <w:szCs w:val="28"/>
                <w:lang w:val="uk-UA"/>
              </w:rPr>
              <w:t>зменшити</w:t>
            </w:r>
            <w:r w:rsidR="00073336" w:rsidRPr="00F4561F">
              <w:rPr>
                <w:rFonts w:ascii="Times New Roman" w:hAnsi="Times New Roman" w:cs="Times New Roman"/>
                <w:sz w:val="28"/>
                <w:szCs w:val="28"/>
                <w:lang w:val="uk-UA"/>
              </w:rPr>
              <w:t>ся</w:t>
            </w:r>
            <w:r w:rsidRPr="00F4561F">
              <w:rPr>
                <w:rFonts w:ascii="Times New Roman" w:hAnsi="Times New Roman" w:cs="Times New Roman"/>
                <w:sz w:val="28"/>
                <w:szCs w:val="28"/>
                <w:lang w:val="uk-UA"/>
              </w:rPr>
              <w:t xml:space="preserve"> інвес</w:t>
            </w:r>
            <w:r w:rsidR="006A783C" w:rsidRPr="00F4561F">
              <w:rPr>
                <w:rFonts w:ascii="Times New Roman" w:hAnsi="Times New Roman" w:cs="Times New Roman"/>
                <w:sz w:val="28"/>
                <w:szCs w:val="28"/>
                <w:lang w:val="uk-UA"/>
              </w:rPr>
              <w:t xml:space="preserve">тиції в </w:t>
            </w:r>
            <w:proofErr w:type="spellStart"/>
            <w:r w:rsidR="006A783C" w:rsidRPr="00F4561F">
              <w:rPr>
                <w:rFonts w:ascii="Times New Roman" w:hAnsi="Times New Roman" w:cs="Times New Roman"/>
                <w:sz w:val="28"/>
                <w:szCs w:val="28"/>
                <w:lang w:val="uk-UA"/>
              </w:rPr>
              <w:t>еко</w:t>
            </w:r>
            <w:r w:rsidR="00E324A7">
              <w:rPr>
                <w:rFonts w:ascii="Times New Roman" w:hAnsi="Times New Roman" w:cs="Times New Roman"/>
                <w:sz w:val="28"/>
                <w:szCs w:val="28"/>
                <w:lang w:val="uk-UA"/>
              </w:rPr>
              <w:t>-</w:t>
            </w:r>
            <w:r w:rsidR="006A783C" w:rsidRPr="00F4561F">
              <w:rPr>
                <w:rFonts w:ascii="Times New Roman" w:hAnsi="Times New Roman" w:cs="Times New Roman"/>
                <w:sz w:val="28"/>
                <w:szCs w:val="28"/>
                <w:lang w:val="uk-UA"/>
              </w:rPr>
              <w:t>номіку</w:t>
            </w:r>
            <w:proofErr w:type="spellEnd"/>
            <w:r w:rsidR="006A783C" w:rsidRPr="00F4561F">
              <w:rPr>
                <w:rFonts w:ascii="Times New Roman" w:hAnsi="Times New Roman" w:cs="Times New Roman"/>
                <w:sz w:val="28"/>
                <w:szCs w:val="28"/>
                <w:lang w:val="uk-UA"/>
              </w:rPr>
              <w:t xml:space="preserve"> міста</w:t>
            </w:r>
            <w:r w:rsidR="00073336" w:rsidRPr="00F4561F">
              <w:rPr>
                <w:rFonts w:ascii="Times New Roman" w:hAnsi="Times New Roman" w:cs="Times New Roman"/>
                <w:sz w:val="28"/>
                <w:szCs w:val="28"/>
                <w:lang w:val="uk-UA"/>
              </w:rPr>
              <w:t xml:space="preserve"> та </w:t>
            </w:r>
            <w:r w:rsidR="006A783C" w:rsidRPr="00F4561F">
              <w:rPr>
                <w:rFonts w:ascii="Times New Roman" w:hAnsi="Times New Roman" w:cs="Times New Roman"/>
                <w:sz w:val="28"/>
                <w:szCs w:val="28"/>
                <w:lang w:val="uk-UA"/>
              </w:rPr>
              <w:t>уповільни</w:t>
            </w:r>
            <w:r w:rsidRPr="00F4561F">
              <w:rPr>
                <w:rFonts w:ascii="Times New Roman" w:hAnsi="Times New Roman" w:cs="Times New Roman"/>
                <w:sz w:val="28"/>
                <w:szCs w:val="28"/>
                <w:lang w:val="uk-UA"/>
              </w:rPr>
              <w:t xml:space="preserve">ти </w:t>
            </w:r>
            <w:proofErr w:type="spellStart"/>
            <w:r w:rsidRPr="00F4561F">
              <w:rPr>
                <w:rFonts w:ascii="Times New Roman" w:hAnsi="Times New Roman" w:cs="Times New Roman"/>
                <w:sz w:val="28"/>
                <w:szCs w:val="28"/>
                <w:lang w:val="uk-UA"/>
              </w:rPr>
              <w:t>роз</w:t>
            </w:r>
            <w:r w:rsidR="00E324A7">
              <w:rPr>
                <w:rFonts w:ascii="Times New Roman" w:hAnsi="Times New Roman" w:cs="Times New Roman"/>
                <w:sz w:val="28"/>
                <w:szCs w:val="28"/>
                <w:lang w:val="uk-UA"/>
              </w:rPr>
              <w:t>-</w:t>
            </w:r>
            <w:r w:rsidRPr="00F4561F">
              <w:rPr>
                <w:rFonts w:ascii="Times New Roman" w:hAnsi="Times New Roman" w:cs="Times New Roman"/>
                <w:sz w:val="28"/>
                <w:szCs w:val="28"/>
                <w:lang w:val="uk-UA"/>
              </w:rPr>
              <w:t>виток</w:t>
            </w:r>
            <w:proofErr w:type="spellEnd"/>
            <w:r w:rsidRPr="00F4561F">
              <w:rPr>
                <w:rFonts w:ascii="Times New Roman" w:hAnsi="Times New Roman" w:cs="Times New Roman"/>
                <w:sz w:val="28"/>
                <w:szCs w:val="28"/>
                <w:lang w:val="uk-UA"/>
              </w:rPr>
              <w:t xml:space="preserve"> підприємницької </w:t>
            </w:r>
            <w:proofErr w:type="spellStart"/>
            <w:r w:rsidR="00E324A7">
              <w:rPr>
                <w:rFonts w:ascii="Times New Roman" w:hAnsi="Times New Roman" w:cs="Times New Roman"/>
                <w:sz w:val="28"/>
                <w:szCs w:val="28"/>
                <w:lang w:val="uk-UA"/>
              </w:rPr>
              <w:t>актив-ності</w:t>
            </w:r>
            <w:proofErr w:type="spellEnd"/>
          </w:p>
        </w:tc>
        <w:tc>
          <w:tcPr>
            <w:tcW w:w="2977" w:type="dxa"/>
          </w:tcPr>
          <w:p w:rsidR="001D4AD3" w:rsidRPr="00F4561F" w:rsidRDefault="006C40AF" w:rsidP="00E324A7">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Можливіст</w:t>
            </w:r>
            <w:r w:rsidR="00E324A7">
              <w:rPr>
                <w:rFonts w:ascii="Times New Roman" w:hAnsi="Times New Roman" w:cs="Times New Roman"/>
                <w:sz w:val="28"/>
                <w:szCs w:val="28"/>
                <w:lang w:val="uk-UA"/>
              </w:rPr>
              <w:t>ь змін у законодавстві (проект З</w:t>
            </w:r>
            <w:r w:rsidRPr="00F4561F">
              <w:rPr>
                <w:rFonts w:ascii="Times New Roman" w:hAnsi="Times New Roman" w:cs="Times New Roman"/>
                <w:sz w:val="28"/>
                <w:szCs w:val="28"/>
                <w:lang w:val="uk-UA"/>
              </w:rPr>
              <w:t xml:space="preserve">акону України </w:t>
            </w:r>
            <w:r w:rsidR="0098245E" w:rsidRPr="00F4561F">
              <w:rPr>
                <w:rFonts w:ascii="Times New Roman" w:hAnsi="Times New Roman" w:cs="Times New Roman"/>
                <w:sz w:val="28"/>
                <w:szCs w:val="28"/>
                <w:lang w:val="uk-UA"/>
              </w:rPr>
              <w:t>«</w:t>
            </w:r>
            <w:r w:rsidR="001E70D9" w:rsidRPr="00F4561F">
              <w:rPr>
                <w:rFonts w:ascii="Times New Roman" w:hAnsi="Times New Roman" w:cs="Times New Roman"/>
                <w:sz w:val="28"/>
                <w:szCs w:val="28"/>
                <w:lang w:val="uk-UA"/>
              </w:rPr>
              <w:t xml:space="preserve">Про внесення змін до деяких законодавчих актів України щодо стимулювання </w:t>
            </w:r>
            <w:proofErr w:type="spellStart"/>
            <w:r w:rsidR="001E70D9" w:rsidRPr="00F4561F">
              <w:rPr>
                <w:rFonts w:ascii="Times New Roman" w:hAnsi="Times New Roman" w:cs="Times New Roman"/>
                <w:sz w:val="28"/>
                <w:szCs w:val="28"/>
                <w:lang w:val="uk-UA"/>
              </w:rPr>
              <w:t>інве-стиційної</w:t>
            </w:r>
            <w:proofErr w:type="spellEnd"/>
            <w:r w:rsidR="001E70D9" w:rsidRPr="00F4561F">
              <w:rPr>
                <w:rFonts w:ascii="Times New Roman" w:hAnsi="Times New Roman" w:cs="Times New Roman"/>
                <w:sz w:val="28"/>
                <w:szCs w:val="28"/>
                <w:lang w:val="uk-UA"/>
              </w:rPr>
              <w:t xml:space="preserve"> діяльності в Україні</w:t>
            </w:r>
            <w:r w:rsidR="0098245E" w:rsidRPr="00F4561F">
              <w:rPr>
                <w:rFonts w:ascii="Times New Roman" w:hAnsi="Times New Roman" w:cs="Times New Roman"/>
                <w:sz w:val="28"/>
                <w:szCs w:val="28"/>
                <w:lang w:val="uk-UA"/>
              </w:rPr>
              <w:t>»</w:t>
            </w:r>
            <w:r w:rsidR="003466B9" w:rsidRPr="00F4561F">
              <w:rPr>
                <w:rFonts w:ascii="Times New Roman" w:hAnsi="Times New Roman" w:cs="Times New Roman"/>
                <w:sz w:val="28"/>
                <w:szCs w:val="28"/>
                <w:lang w:val="uk-UA"/>
              </w:rPr>
              <w:t xml:space="preserve"> </w:t>
            </w:r>
            <w:proofErr w:type="spellStart"/>
            <w:r w:rsidR="00937846" w:rsidRPr="00F4561F">
              <w:rPr>
                <w:rFonts w:ascii="Times New Roman" w:hAnsi="Times New Roman" w:cs="Times New Roman"/>
                <w:sz w:val="28"/>
                <w:szCs w:val="28"/>
                <w:lang w:val="uk-UA"/>
              </w:rPr>
              <w:t>зареєстро-вано</w:t>
            </w:r>
            <w:proofErr w:type="spellEnd"/>
            <w:r w:rsidR="00937846" w:rsidRPr="00F4561F">
              <w:rPr>
                <w:rFonts w:ascii="Times New Roman" w:hAnsi="Times New Roman" w:cs="Times New Roman"/>
                <w:sz w:val="28"/>
                <w:szCs w:val="28"/>
                <w:lang w:val="uk-UA"/>
              </w:rPr>
              <w:t xml:space="preserve"> </w:t>
            </w:r>
            <w:r w:rsidR="00E324A7" w:rsidRPr="00F4561F">
              <w:rPr>
                <w:rFonts w:ascii="Times New Roman" w:hAnsi="Times New Roman" w:cs="Times New Roman"/>
                <w:sz w:val="28"/>
                <w:szCs w:val="28"/>
                <w:lang w:val="uk-UA"/>
              </w:rPr>
              <w:t>15.03.2018</w:t>
            </w:r>
            <w:r w:rsidR="00E324A7">
              <w:rPr>
                <w:rFonts w:ascii="Times New Roman" w:hAnsi="Times New Roman" w:cs="Times New Roman"/>
                <w:sz w:val="28"/>
                <w:szCs w:val="28"/>
                <w:lang w:val="uk-UA"/>
              </w:rPr>
              <w:t xml:space="preserve"> </w:t>
            </w:r>
            <w:r w:rsidR="00937846" w:rsidRPr="00F4561F">
              <w:rPr>
                <w:rFonts w:ascii="Times New Roman" w:hAnsi="Times New Roman" w:cs="Times New Roman"/>
                <w:sz w:val="28"/>
                <w:szCs w:val="28"/>
                <w:lang w:val="uk-UA"/>
              </w:rPr>
              <w:t xml:space="preserve">за </w:t>
            </w:r>
            <w:r w:rsidR="003466B9" w:rsidRPr="00F4561F">
              <w:rPr>
                <w:rFonts w:ascii="Times New Roman" w:hAnsi="Times New Roman" w:cs="Times New Roman"/>
                <w:sz w:val="28"/>
                <w:szCs w:val="28"/>
                <w:lang w:val="uk-UA"/>
              </w:rPr>
              <w:t>№</w:t>
            </w:r>
            <w:r w:rsidR="006E744D" w:rsidRPr="00F4561F">
              <w:rPr>
                <w:rFonts w:ascii="Times New Roman" w:hAnsi="Times New Roman" w:cs="Times New Roman"/>
                <w:sz w:val="28"/>
                <w:szCs w:val="28"/>
                <w:lang w:val="uk-UA"/>
              </w:rPr>
              <w:t>8124</w:t>
            </w:r>
            <w:r w:rsidRPr="00F4561F">
              <w:rPr>
                <w:rFonts w:ascii="Times New Roman" w:hAnsi="Times New Roman" w:cs="Times New Roman"/>
                <w:sz w:val="28"/>
                <w:szCs w:val="28"/>
                <w:lang w:val="uk-UA"/>
              </w:rPr>
              <w:t>)</w:t>
            </w:r>
          </w:p>
        </w:tc>
      </w:tr>
      <w:tr w:rsidR="008C71E9" w:rsidRPr="00CD363A" w:rsidTr="00827C90">
        <w:tc>
          <w:tcPr>
            <w:tcW w:w="2518" w:type="dxa"/>
          </w:tcPr>
          <w:p w:rsidR="008C71E9" w:rsidRPr="00F4561F" w:rsidRDefault="008C71E9" w:rsidP="00162C94">
            <w:pPr>
              <w:autoSpaceDE w:val="0"/>
              <w:autoSpaceDN w:val="0"/>
              <w:adjustRightInd w:val="0"/>
              <w:jc w:val="center"/>
              <w:rPr>
                <w:rFonts w:ascii="Times New Roman" w:hAnsi="Times New Roman" w:cs="Times New Roman"/>
                <w:sz w:val="28"/>
                <w:szCs w:val="28"/>
                <w:lang w:val="uk-UA"/>
              </w:rPr>
            </w:pPr>
            <w:r w:rsidRPr="00F4561F">
              <w:rPr>
                <w:rFonts w:ascii="Times New Roman" w:hAnsi="Times New Roman" w:cs="Times New Roman"/>
                <w:sz w:val="28"/>
                <w:szCs w:val="28"/>
                <w:lang w:val="uk-UA"/>
              </w:rPr>
              <w:t>Альтернатива 3</w:t>
            </w:r>
          </w:p>
        </w:tc>
        <w:tc>
          <w:tcPr>
            <w:tcW w:w="4394" w:type="dxa"/>
          </w:tcPr>
          <w:p w:rsidR="008C71E9" w:rsidRPr="00F4561F" w:rsidRDefault="00E324A7" w:rsidP="00C846CD">
            <w:pPr>
              <w:autoSpaceDE w:val="0"/>
              <w:autoSpaceDN w:val="0"/>
              <w:adjustRightInd w:val="0"/>
              <w:jc w:val="both"/>
              <w:rPr>
                <w:rFonts w:ascii="Times New Roman" w:hAnsi="Times New Roman" w:cs="Times New Roman"/>
                <w:sz w:val="28"/>
                <w:szCs w:val="28"/>
                <w:lang w:val="uk-UA"/>
              </w:rPr>
            </w:pPr>
            <w:r>
              <w:rPr>
                <w:rFonts w:ascii="Times New Roman" w:hAnsi="Times New Roman" w:cs="Times New Roman"/>
                <w:sz w:val="28"/>
                <w:szCs w:val="28"/>
                <w:lang w:val="uk-UA"/>
              </w:rPr>
              <w:t>Ухваленн</w:t>
            </w:r>
            <w:r w:rsidR="008C71E9" w:rsidRPr="00F4561F">
              <w:rPr>
                <w:rFonts w:ascii="Times New Roman" w:hAnsi="Times New Roman" w:cs="Times New Roman"/>
                <w:sz w:val="28"/>
                <w:szCs w:val="28"/>
                <w:lang w:val="uk-UA"/>
              </w:rPr>
              <w:t>я проекту акта, задекларовані ним ціл</w:t>
            </w:r>
            <w:r w:rsidR="00BC2AE6" w:rsidRPr="00F4561F">
              <w:rPr>
                <w:rFonts w:ascii="Times New Roman" w:hAnsi="Times New Roman" w:cs="Times New Roman"/>
                <w:sz w:val="28"/>
                <w:szCs w:val="28"/>
                <w:lang w:val="uk-UA"/>
              </w:rPr>
              <w:t>і будуть досягнуті повною мірою.</w:t>
            </w:r>
            <w:r w:rsidR="008C71E9" w:rsidRPr="00F4561F">
              <w:rPr>
                <w:rFonts w:ascii="Times New Roman" w:hAnsi="Times New Roman" w:cs="Times New Roman"/>
                <w:sz w:val="28"/>
                <w:szCs w:val="28"/>
                <w:lang w:val="uk-UA"/>
              </w:rPr>
              <w:t xml:space="preserve"> </w:t>
            </w:r>
            <w:r w:rsidR="00BC2AE6" w:rsidRPr="00F4561F">
              <w:rPr>
                <w:rFonts w:ascii="Times New Roman" w:hAnsi="Times New Roman" w:cs="Times New Roman"/>
                <w:sz w:val="28"/>
                <w:szCs w:val="28"/>
                <w:lang w:val="uk-UA"/>
              </w:rPr>
              <w:t xml:space="preserve">Будуть залучені додаткові кошти до бюджету розвитку, що дозволить </w:t>
            </w:r>
            <w:r w:rsidR="00C846CD" w:rsidRPr="00F4561F">
              <w:rPr>
                <w:rFonts w:ascii="Times New Roman" w:hAnsi="Times New Roman" w:cs="Times New Roman"/>
                <w:sz w:val="28"/>
                <w:szCs w:val="28"/>
                <w:lang w:val="uk-UA"/>
              </w:rPr>
              <w:t>профінансувати першочергові потреби міста</w:t>
            </w:r>
          </w:p>
        </w:tc>
        <w:tc>
          <w:tcPr>
            <w:tcW w:w="2977" w:type="dxa"/>
          </w:tcPr>
          <w:p w:rsidR="008C71E9" w:rsidRPr="00F4561F" w:rsidRDefault="006C40AF" w:rsidP="00E324A7">
            <w:pPr>
              <w:autoSpaceDE w:val="0"/>
              <w:autoSpaceDN w:val="0"/>
              <w:adjustRightInd w:val="0"/>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Можливість змін у законо</w:t>
            </w:r>
            <w:r w:rsidR="00E324A7">
              <w:rPr>
                <w:rFonts w:ascii="Times New Roman" w:hAnsi="Times New Roman" w:cs="Times New Roman"/>
                <w:sz w:val="28"/>
                <w:szCs w:val="28"/>
                <w:lang w:val="uk-UA"/>
              </w:rPr>
              <w:t>давстві (проект З</w:t>
            </w:r>
            <w:r w:rsidR="00F104A9" w:rsidRPr="00F4561F">
              <w:rPr>
                <w:rFonts w:ascii="Times New Roman" w:hAnsi="Times New Roman" w:cs="Times New Roman"/>
                <w:sz w:val="28"/>
                <w:szCs w:val="28"/>
                <w:lang w:val="uk-UA"/>
              </w:rPr>
              <w:t>акону України «</w:t>
            </w:r>
            <w:r w:rsidR="00E2276E" w:rsidRPr="00F4561F">
              <w:rPr>
                <w:rFonts w:ascii="Times New Roman" w:hAnsi="Times New Roman" w:cs="Times New Roman"/>
                <w:sz w:val="28"/>
                <w:szCs w:val="28"/>
                <w:lang w:val="uk-UA"/>
              </w:rPr>
              <w:t xml:space="preserve">Про внесення змін до деяких законодавчих актів України щодо стимулювання </w:t>
            </w:r>
            <w:proofErr w:type="spellStart"/>
            <w:r w:rsidR="00E2276E" w:rsidRPr="00F4561F">
              <w:rPr>
                <w:rFonts w:ascii="Times New Roman" w:hAnsi="Times New Roman" w:cs="Times New Roman"/>
                <w:sz w:val="28"/>
                <w:szCs w:val="28"/>
                <w:lang w:val="uk-UA"/>
              </w:rPr>
              <w:t>інве-стиційної</w:t>
            </w:r>
            <w:proofErr w:type="spellEnd"/>
            <w:r w:rsidR="00E2276E" w:rsidRPr="00F4561F">
              <w:rPr>
                <w:rFonts w:ascii="Times New Roman" w:hAnsi="Times New Roman" w:cs="Times New Roman"/>
                <w:sz w:val="28"/>
                <w:szCs w:val="28"/>
                <w:lang w:val="uk-UA"/>
              </w:rPr>
              <w:t xml:space="preserve"> діяльності в Україні</w:t>
            </w:r>
            <w:r w:rsidR="00F104A9" w:rsidRPr="00F4561F">
              <w:rPr>
                <w:rFonts w:ascii="Times New Roman" w:hAnsi="Times New Roman" w:cs="Times New Roman"/>
                <w:sz w:val="28"/>
                <w:szCs w:val="28"/>
                <w:lang w:val="uk-UA"/>
              </w:rPr>
              <w:t>»</w:t>
            </w:r>
            <w:r w:rsidR="003466B9" w:rsidRPr="00F4561F">
              <w:rPr>
                <w:rFonts w:ascii="Times New Roman" w:hAnsi="Times New Roman" w:cs="Times New Roman"/>
                <w:sz w:val="28"/>
                <w:szCs w:val="28"/>
                <w:lang w:val="uk-UA"/>
              </w:rPr>
              <w:t xml:space="preserve"> </w:t>
            </w:r>
            <w:proofErr w:type="spellStart"/>
            <w:r w:rsidR="00937846" w:rsidRPr="00F4561F">
              <w:rPr>
                <w:rFonts w:ascii="Times New Roman" w:hAnsi="Times New Roman" w:cs="Times New Roman"/>
                <w:sz w:val="28"/>
                <w:szCs w:val="28"/>
                <w:lang w:val="uk-UA"/>
              </w:rPr>
              <w:t>зареєстро</w:t>
            </w:r>
            <w:r w:rsidR="00F51781" w:rsidRPr="00F4561F">
              <w:rPr>
                <w:rFonts w:ascii="Times New Roman" w:hAnsi="Times New Roman" w:cs="Times New Roman"/>
                <w:sz w:val="28"/>
                <w:szCs w:val="28"/>
                <w:lang w:val="uk-UA"/>
              </w:rPr>
              <w:t>-</w:t>
            </w:r>
            <w:r w:rsidR="00937846" w:rsidRPr="00F4561F">
              <w:rPr>
                <w:rFonts w:ascii="Times New Roman" w:hAnsi="Times New Roman" w:cs="Times New Roman"/>
                <w:sz w:val="28"/>
                <w:szCs w:val="28"/>
                <w:lang w:val="uk-UA"/>
              </w:rPr>
              <w:t>вано</w:t>
            </w:r>
            <w:proofErr w:type="spellEnd"/>
            <w:r w:rsidR="00937846" w:rsidRPr="00F4561F">
              <w:rPr>
                <w:rFonts w:ascii="Times New Roman" w:hAnsi="Times New Roman" w:cs="Times New Roman"/>
                <w:sz w:val="28"/>
                <w:szCs w:val="28"/>
                <w:lang w:val="uk-UA"/>
              </w:rPr>
              <w:t xml:space="preserve"> </w:t>
            </w:r>
            <w:r w:rsidR="00E324A7" w:rsidRPr="00F4561F">
              <w:rPr>
                <w:rFonts w:ascii="Times New Roman" w:hAnsi="Times New Roman" w:cs="Times New Roman"/>
                <w:sz w:val="28"/>
                <w:szCs w:val="28"/>
                <w:lang w:val="uk-UA"/>
              </w:rPr>
              <w:t>15.03.2018</w:t>
            </w:r>
            <w:r w:rsidR="00E324A7">
              <w:rPr>
                <w:rFonts w:ascii="Times New Roman" w:hAnsi="Times New Roman" w:cs="Times New Roman"/>
                <w:sz w:val="28"/>
                <w:szCs w:val="28"/>
                <w:lang w:val="uk-UA"/>
              </w:rPr>
              <w:t xml:space="preserve"> </w:t>
            </w:r>
            <w:r w:rsidR="00937846" w:rsidRPr="00F4561F">
              <w:rPr>
                <w:rFonts w:ascii="Times New Roman" w:hAnsi="Times New Roman" w:cs="Times New Roman"/>
                <w:sz w:val="28"/>
                <w:szCs w:val="28"/>
                <w:lang w:val="uk-UA"/>
              </w:rPr>
              <w:t xml:space="preserve">за </w:t>
            </w:r>
            <w:r w:rsidR="003466B9" w:rsidRPr="00F4561F">
              <w:rPr>
                <w:rFonts w:ascii="Times New Roman" w:hAnsi="Times New Roman" w:cs="Times New Roman"/>
                <w:sz w:val="28"/>
                <w:szCs w:val="28"/>
                <w:lang w:val="uk-UA"/>
              </w:rPr>
              <w:t>№</w:t>
            </w:r>
            <w:r w:rsidR="008824F4" w:rsidRPr="00F4561F">
              <w:rPr>
                <w:rFonts w:ascii="Times New Roman" w:hAnsi="Times New Roman" w:cs="Times New Roman"/>
                <w:sz w:val="28"/>
                <w:szCs w:val="28"/>
                <w:lang w:val="uk-UA"/>
              </w:rPr>
              <w:t>8124</w:t>
            </w:r>
            <w:r w:rsidRPr="00F4561F">
              <w:rPr>
                <w:rFonts w:ascii="Times New Roman" w:hAnsi="Times New Roman" w:cs="Times New Roman"/>
                <w:sz w:val="28"/>
                <w:szCs w:val="28"/>
                <w:lang w:val="uk-UA"/>
              </w:rPr>
              <w:t>)</w:t>
            </w:r>
          </w:p>
        </w:tc>
      </w:tr>
    </w:tbl>
    <w:p w:rsidR="008D40B0" w:rsidRPr="00A70353" w:rsidRDefault="008D40B0" w:rsidP="00005C37">
      <w:pPr>
        <w:autoSpaceDE w:val="0"/>
        <w:autoSpaceDN w:val="0"/>
        <w:adjustRightInd w:val="0"/>
        <w:spacing w:after="0" w:line="240" w:lineRule="auto"/>
        <w:ind w:firstLine="851"/>
        <w:jc w:val="center"/>
        <w:rPr>
          <w:rFonts w:ascii="Times New Roman" w:hAnsi="Times New Roman" w:cs="Times New Roman"/>
          <w:b/>
          <w:bCs/>
          <w:lang w:val="uk-UA"/>
        </w:rPr>
      </w:pPr>
    </w:p>
    <w:p w:rsidR="00AF649E" w:rsidRPr="00E324A7" w:rsidRDefault="00B80273" w:rsidP="00005C37">
      <w:pPr>
        <w:autoSpaceDE w:val="0"/>
        <w:autoSpaceDN w:val="0"/>
        <w:adjustRightInd w:val="0"/>
        <w:spacing w:after="0" w:line="240" w:lineRule="auto"/>
        <w:ind w:firstLine="851"/>
        <w:jc w:val="center"/>
        <w:rPr>
          <w:rFonts w:ascii="Times New Roman" w:hAnsi="Times New Roman" w:cs="Times New Roman"/>
          <w:b/>
          <w:bCs/>
          <w:i/>
          <w:sz w:val="28"/>
          <w:szCs w:val="28"/>
          <w:lang w:val="uk-UA"/>
        </w:rPr>
      </w:pPr>
      <w:r w:rsidRPr="00E324A7">
        <w:rPr>
          <w:rFonts w:ascii="Times New Roman" w:hAnsi="Times New Roman" w:cs="Times New Roman"/>
          <w:b/>
          <w:bCs/>
          <w:i/>
          <w:sz w:val="28"/>
          <w:szCs w:val="28"/>
          <w:lang w:val="en-US"/>
        </w:rPr>
        <w:t>V</w:t>
      </w:r>
      <w:r w:rsidR="00AF649E" w:rsidRPr="00E324A7">
        <w:rPr>
          <w:rFonts w:ascii="Times New Roman" w:hAnsi="Times New Roman" w:cs="Times New Roman"/>
          <w:b/>
          <w:bCs/>
          <w:i/>
          <w:sz w:val="28"/>
          <w:szCs w:val="28"/>
          <w:lang w:val="uk-UA"/>
        </w:rPr>
        <w:t>. Механізм розв’язання проблеми</w:t>
      </w:r>
    </w:p>
    <w:p w:rsidR="006C4DE5" w:rsidRPr="00A70353" w:rsidRDefault="006C4DE5" w:rsidP="00005C37">
      <w:pPr>
        <w:autoSpaceDE w:val="0"/>
        <w:autoSpaceDN w:val="0"/>
        <w:adjustRightInd w:val="0"/>
        <w:spacing w:after="0" w:line="240" w:lineRule="auto"/>
        <w:ind w:firstLine="851"/>
        <w:jc w:val="center"/>
        <w:rPr>
          <w:rFonts w:ascii="Times New Roman" w:hAnsi="Times New Roman" w:cs="Times New Roman"/>
          <w:b/>
          <w:bCs/>
          <w:sz w:val="20"/>
          <w:szCs w:val="20"/>
          <w:lang w:val="uk-UA"/>
        </w:rPr>
      </w:pPr>
    </w:p>
    <w:p w:rsidR="00942A4C" w:rsidRPr="00F4561F" w:rsidRDefault="001D09B0" w:rsidP="00C81AFB">
      <w:pPr>
        <w:autoSpaceDE w:val="0"/>
        <w:autoSpaceDN w:val="0"/>
        <w:adjustRightInd w:val="0"/>
        <w:spacing w:after="0" w:line="240" w:lineRule="auto"/>
        <w:ind w:firstLine="709"/>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Основним мех</w:t>
      </w:r>
      <w:r w:rsidR="00942A4C" w:rsidRPr="00F4561F">
        <w:rPr>
          <w:rFonts w:ascii="Times New Roman" w:hAnsi="Times New Roman" w:cs="Times New Roman"/>
          <w:sz w:val="28"/>
          <w:szCs w:val="28"/>
          <w:lang w:val="uk-UA"/>
        </w:rPr>
        <w:t>анізмом вирішення проблеми, заз</w:t>
      </w:r>
      <w:r w:rsidRPr="00F4561F">
        <w:rPr>
          <w:rFonts w:ascii="Times New Roman" w:hAnsi="Times New Roman" w:cs="Times New Roman"/>
          <w:sz w:val="28"/>
          <w:szCs w:val="28"/>
          <w:lang w:val="uk-UA"/>
        </w:rPr>
        <w:t xml:space="preserve">наченої </w:t>
      </w:r>
      <w:r w:rsidR="00EC7FF2">
        <w:rPr>
          <w:rFonts w:ascii="Times New Roman" w:hAnsi="Times New Roman" w:cs="Times New Roman"/>
          <w:sz w:val="28"/>
          <w:szCs w:val="28"/>
          <w:lang w:val="uk-UA"/>
        </w:rPr>
        <w:t>в</w:t>
      </w:r>
      <w:r w:rsidR="006A783C" w:rsidRPr="00F4561F">
        <w:rPr>
          <w:rFonts w:ascii="Times New Roman" w:hAnsi="Times New Roman" w:cs="Times New Roman"/>
          <w:sz w:val="28"/>
          <w:szCs w:val="28"/>
          <w:lang w:val="uk-UA"/>
        </w:rPr>
        <w:t xml:space="preserve"> розділі </w:t>
      </w:r>
      <w:r w:rsidR="00F0230D" w:rsidRPr="00F4561F">
        <w:rPr>
          <w:rFonts w:ascii="Times New Roman" w:hAnsi="Times New Roman" w:cs="Times New Roman"/>
          <w:sz w:val="28"/>
          <w:szCs w:val="28"/>
          <w:lang w:val="en-US"/>
        </w:rPr>
        <w:t>I</w:t>
      </w:r>
      <w:r w:rsidR="006A783C" w:rsidRPr="00F4561F">
        <w:rPr>
          <w:rFonts w:ascii="Times New Roman" w:hAnsi="Times New Roman" w:cs="Times New Roman"/>
          <w:sz w:val="28"/>
          <w:szCs w:val="28"/>
          <w:lang w:val="uk-UA"/>
        </w:rPr>
        <w:t xml:space="preserve"> Аналізу, є </w:t>
      </w:r>
      <w:r w:rsidR="00942A4C" w:rsidRPr="00F4561F">
        <w:rPr>
          <w:rFonts w:ascii="Times New Roman" w:hAnsi="Times New Roman" w:cs="Times New Roman"/>
          <w:sz w:val="28"/>
          <w:szCs w:val="28"/>
          <w:lang w:val="uk-UA"/>
        </w:rPr>
        <w:t xml:space="preserve">внесення змін до Порядку залучення забудовників до пайової участі в створенні й розвитку інженерно-транспортної та соціальної інфраструктури </w:t>
      </w:r>
      <w:r w:rsidR="00A10216" w:rsidRPr="00F4561F">
        <w:rPr>
          <w:rFonts w:ascii="Times New Roman" w:hAnsi="Times New Roman" w:cs="Times New Roman"/>
          <w:sz w:val="28"/>
          <w:szCs w:val="28"/>
          <w:lang w:val="uk-UA"/>
        </w:rPr>
        <w:t xml:space="preserve"> </w:t>
      </w:r>
      <w:r w:rsidR="00EC7FF2">
        <w:rPr>
          <w:rFonts w:ascii="Times New Roman" w:hAnsi="Times New Roman" w:cs="Times New Roman"/>
          <w:sz w:val="28"/>
          <w:szCs w:val="28"/>
          <w:lang w:val="uk-UA"/>
        </w:rPr>
        <w:t>м. Кривого Рогу</w:t>
      </w:r>
      <w:r w:rsidR="00C2602D" w:rsidRPr="00F4561F">
        <w:rPr>
          <w:rFonts w:ascii="Times New Roman" w:hAnsi="Times New Roman" w:cs="Times New Roman"/>
          <w:sz w:val="28"/>
          <w:szCs w:val="28"/>
          <w:lang w:val="uk-UA"/>
        </w:rPr>
        <w:t>.</w:t>
      </w:r>
    </w:p>
    <w:p w:rsidR="00C2602D" w:rsidRPr="00F4561F" w:rsidRDefault="00C2602D" w:rsidP="00C81AFB">
      <w:pPr>
        <w:autoSpaceDE w:val="0"/>
        <w:autoSpaceDN w:val="0"/>
        <w:adjustRightInd w:val="0"/>
        <w:spacing w:after="0" w:line="240" w:lineRule="auto"/>
        <w:ind w:firstLine="709"/>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Запропоноване рішення дозволить:</w:t>
      </w:r>
    </w:p>
    <w:p w:rsidR="00942A4C" w:rsidRPr="00F4561F" w:rsidRDefault="00C2602D" w:rsidP="00C81AFB">
      <w:pPr>
        <w:autoSpaceDE w:val="0"/>
        <w:autoSpaceDN w:val="0"/>
        <w:adjustRightInd w:val="0"/>
        <w:spacing w:after="0" w:line="240" w:lineRule="auto"/>
        <w:ind w:firstLine="709"/>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 xml:space="preserve">- </w:t>
      </w:r>
      <w:r w:rsidR="00575F94" w:rsidRPr="00F4561F">
        <w:rPr>
          <w:rFonts w:ascii="Times New Roman" w:hAnsi="Times New Roman" w:cs="Times New Roman"/>
          <w:sz w:val="28"/>
          <w:szCs w:val="28"/>
          <w:lang w:val="uk-UA"/>
        </w:rPr>
        <w:t xml:space="preserve">передбачити </w:t>
      </w:r>
      <w:r w:rsidRPr="00F4561F">
        <w:rPr>
          <w:rFonts w:ascii="Times New Roman" w:hAnsi="Times New Roman" w:cs="Times New Roman"/>
          <w:sz w:val="28"/>
          <w:szCs w:val="28"/>
          <w:lang w:val="uk-UA"/>
        </w:rPr>
        <w:t xml:space="preserve">в </w:t>
      </w:r>
      <w:r w:rsidR="00575F94" w:rsidRPr="00F4561F">
        <w:rPr>
          <w:rFonts w:ascii="Times New Roman" w:hAnsi="Times New Roman" w:cs="Times New Roman"/>
          <w:sz w:val="28"/>
          <w:szCs w:val="28"/>
          <w:lang w:val="uk-UA"/>
        </w:rPr>
        <w:t>міському бюджеті додаткові</w:t>
      </w:r>
      <w:r w:rsidR="006A783C" w:rsidRPr="00F4561F">
        <w:rPr>
          <w:rFonts w:ascii="Times New Roman" w:hAnsi="Times New Roman" w:cs="Times New Roman"/>
          <w:sz w:val="28"/>
          <w:szCs w:val="28"/>
          <w:lang w:val="uk-UA"/>
        </w:rPr>
        <w:t xml:space="preserve"> кошти</w:t>
      </w:r>
      <w:r w:rsidR="002359D1">
        <w:rPr>
          <w:rFonts w:ascii="Times New Roman" w:hAnsi="Times New Roman" w:cs="Times New Roman"/>
          <w:sz w:val="28"/>
          <w:szCs w:val="28"/>
          <w:lang w:val="uk-UA"/>
        </w:rPr>
        <w:t>,</w:t>
      </w:r>
      <w:r w:rsidR="006A783C" w:rsidRPr="00F4561F">
        <w:rPr>
          <w:rFonts w:ascii="Times New Roman" w:hAnsi="Times New Roman" w:cs="Times New Roman"/>
          <w:sz w:val="28"/>
          <w:szCs w:val="28"/>
          <w:lang w:val="uk-UA"/>
        </w:rPr>
        <w:t xml:space="preserve"> отримані</w:t>
      </w:r>
      <w:r w:rsidRPr="00F4561F">
        <w:rPr>
          <w:rFonts w:ascii="Times New Roman" w:hAnsi="Times New Roman" w:cs="Times New Roman"/>
          <w:sz w:val="28"/>
          <w:szCs w:val="28"/>
          <w:lang w:val="uk-UA"/>
        </w:rPr>
        <w:t xml:space="preserve"> від замовників</w:t>
      </w:r>
      <w:r w:rsidR="006A783C" w:rsidRPr="00F4561F">
        <w:rPr>
          <w:rFonts w:ascii="Times New Roman" w:hAnsi="Times New Roman" w:cs="Times New Roman"/>
          <w:sz w:val="28"/>
          <w:szCs w:val="28"/>
          <w:lang w:val="uk-UA"/>
        </w:rPr>
        <w:t xml:space="preserve"> на </w:t>
      </w:r>
      <w:r w:rsidRPr="00F4561F">
        <w:rPr>
          <w:rFonts w:ascii="Times New Roman" w:hAnsi="Times New Roman" w:cs="Times New Roman"/>
          <w:sz w:val="28"/>
          <w:szCs w:val="28"/>
          <w:lang w:val="uk-UA"/>
        </w:rPr>
        <w:t>фінанс</w:t>
      </w:r>
      <w:r w:rsidR="00725A8A" w:rsidRPr="00F4561F">
        <w:rPr>
          <w:rFonts w:ascii="Times New Roman" w:hAnsi="Times New Roman" w:cs="Times New Roman"/>
          <w:sz w:val="28"/>
          <w:szCs w:val="28"/>
          <w:lang w:val="uk-UA"/>
        </w:rPr>
        <w:t>ування будівництва, реконструкцію</w:t>
      </w:r>
      <w:r w:rsidRPr="00F4561F">
        <w:rPr>
          <w:rFonts w:ascii="Times New Roman" w:hAnsi="Times New Roman" w:cs="Times New Roman"/>
          <w:sz w:val="28"/>
          <w:szCs w:val="28"/>
          <w:lang w:val="uk-UA"/>
        </w:rPr>
        <w:t xml:space="preserve"> </w:t>
      </w:r>
      <w:r w:rsidR="002359D1">
        <w:rPr>
          <w:rFonts w:ascii="Times New Roman" w:hAnsi="Times New Roman" w:cs="Times New Roman"/>
          <w:sz w:val="28"/>
          <w:szCs w:val="28"/>
          <w:lang w:val="uk-UA"/>
        </w:rPr>
        <w:t>й</w:t>
      </w:r>
      <w:r w:rsidRPr="00F4561F">
        <w:rPr>
          <w:rFonts w:ascii="Times New Roman" w:hAnsi="Times New Roman" w:cs="Times New Roman"/>
          <w:sz w:val="28"/>
          <w:szCs w:val="28"/>
          <w:lang w:val="uk-UA"/>
        </w:rPr>
        <w:t xml:space="preserve"> капітальн</w:t>
      </w:r>
      <w:r w:rsidR="00725A8A" w:rsidRPr="00F4561F">
        <w:rPr>
          <w:rFonts w:ascii="Times New Roman" w:hAnsi="Times New Roman" w:cs="Times New Roman"/>
          <w:sz w:val="28"/>
          <w:szCs w:val="28"/>
          <w:lang w:val="uk-UA"/>
        </w:rPr>
        <w:t>ий</w:t>
      </w:r>
      <w:r w:rsidRPr="00F4561F">
        <w:rPr>
          <w:rFonts w:ascii="Times New Roman" w:hAnsi="Times New Roman" w:cs="Times New Roman"/>
          <w:sz w:val="28"/>
          <w:szCs w:val="28"/>
          <w:lang w:val="uk-UA"/>
        </w:rPr>
        <w:t xml:space="preserve"> ремонт інженерно-транспортної та соціальної інфраструктури міста;</w:t>
      </w:r>
    </w:p>
    <w:p w:rsidR="00C2602D" w:rsidRPr="00F4561F" w:rsidRDefault="002359D1" w:rsidP="00C81AFB">
      <w:pPr>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у</w:t>
      </w:r>
      <w:r w:rsidR="004A034B" w:rsidRPr="00F4561F">
        <w:rPr>
          <w:rFonts w:ascii="Times New Roman" w:hAnsi="Times New Roman" w:cs="Times New Roman"/>
          <w:sz w:val="28"/>
          <w:szCs w:val="28"/>
          <w:lang w:val="uk-UA"/>
        </w:rPr>
        <w:t>порядкувати</w:t>
      </w:r>
      <w:r w:rsidR="00C2602D" w:rsidRPr="00F4561F">
        <w:rPr>
          <w:rFonts w:ascii="Times New Roman" w:hAnsi="Times New Roman" w:cs="Times New Roman"/>
          <w:sz w:val="28"/>
          <w:szCs w:val="28"/>
          <w:lang w:val="uk-UA"/>
        </w:rPr>
        <w:t xml:space="preserve"> організаційно-правові відносини виконавчого комітету Криворізької міської ради та замовників будівництва, пов’язані з укладанням договорів про пайову участь замовників б</w:t>
      </w:r>
      <w:r w:rsidR="00E54272" w:rsidRPr="00F4561F">
        <w:rPr>
          <w:rFonts w:ascii="Times New Roman" w:hAnsi="Times New Roman" w:cs="Times New Roman"/>
          <w:sz w:val="28"/>
          <w:szCs w:val="28"/>
          <w:lang w:val="uk-UA"/>
        </w:rPr>
        <w:t>у</w:t>
      </w:r>
      <w:r w:rsidR="00C2602D" w:rsidRPr="00F4561F">
        <w:rPr>
          <w:rFonts w:ascii="Times New Roman" w:hAnsi="Times New Roman" w:cs="Times New Roman"/>
          <w:sz w:val="28"/>
          <w:szCs w:val="28"/>
          <w:lang w:val="uk-UA"/>
        </w:rPr>
        <w:t xml:space="preserve">дівництва </w:t>
      </w:r>
      <w:r w:rsidR="00B271EA">
        <w:rPr>
          <w:rFonts w:ascii="Times New Roman" w:hAnsi="Times New Roman" w:cs="Times New Roman"/>
          <w:sz w:val="28"/>
          <w:szCs w:val="28"/>
          <w:lang w:val="uk-UA"/>
        </w:rPr>
        <w:t xml:space="preserve">та її сплатою </w:t>
      </w:r>
      <w:r>
        <w:rPr>
          <w:rFonts w:ascii="Times New Roman" w:hAnsi="Times New Roman" w:cs="Times New Roman"/>
          <w:sz w:val="28"/>
          <w:szCs w:val="28"/>
          <w:lang w:val="uk-UA"/>
        </w:rPr>
        <w:t>в</w:t>
      </w:r>
      <w:r w:rsidR="00C2602D" w:rsidRPr="00F4561F">
        <w:rPr>
          <w:rFonts w:ascii="Times New Roman" w:hAnsi="Times New Roman" w:cs="Times New Roman"/>
          <w:sz w:val="28"/>
          <w:szCs w:val="28"/>
          <w:lang w:val="uk-UA"/>
        </w:rPr>
        <w:t xml:space="preserve"> створенні </w:t>
      </w:r>
      <w:r>
        <w:rPr>
          <w:rFonts w:ascii="Times New Roman" w:hAnsi="Times New Roman" w:cs="Times New Roman"/>
          <w:sz w:val="28"/>
          <w:szCs w:val="28"/>
          <w:lang w:val="uk-UA"/>
        </w:rPr>
        <w:t>й</w:t>
      </w:r>
      <w:r w:rsidR="00E54272" w:rsidRPr="00F4561F">
        <w:rPr>
          <w:rFonts w:ascii="Times New Roman" w:hAnsi="Times New Roman" w:cs="Times New Roman"/>
          <w:sz w:val="28"/>
          <w:szCs w:val="28"/>
          <w:lang w:val="uk-UA"/>
        </w:rPr>
        <w:t xml:space="preserve"> </w:t>
      </w:r>
      <w:r w:rsidR="00C2602D" w:rsidRPr="00F4561F">
        <w:rPr>
          <w:rFonts w:ascii="Times New Roman" w:hAnsi="Times New Roman" w:cs="Times New Roman"/>
          <w:sz w:val="28"/>
          <w:szCs w:val="28"/>
          <w:lang w:val="uk-UA"/>
        </w:rPr>
        <w:t>розвитку інженерно-транспортної та соціальної інфраструктури</w:t>
      </w:r>
      <w:r w:rsidR="00B271EA">
        <w:rPr>
          <w:rFonts w:ascii="Times New Roman" w:hAnsi="Times New Roman" w:cs="Times New Roman"/>
          <w:sz w:val="28"/>
          <w:szCs w:val="28"/>
          <w:lang w:val="uk-UA"/>
        </w:rPr>
        <w:t xml:space="preserve"> міста</w:t>
      </w:r>
      <w:r w:rsidR="00725A8A" w:rsidRPr="00F4561F">
        <w:rPr>
          <w:rFonts w:ascii="Times New Roman" w:hAnsi="Times New Roman" w:cs="Times New Roman"/>
          <w:sz w:val="28"/>
          <w:szCs w:val="28"/>
          <w:lang w:val="uk-UA"/>
        </w:rPr>
        <w:t>;</w:t>
      </w:r>
    </w:p>
    <w:p w:rsidR="00725A8A" w:rsidRPr="00F4561F" w:rsidRDefault="002359D1" w:rsidP="00C81AFB">
      <w:pPr>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у</w:t>
      </w:r>
      <w:r w:rsidR="004A034B" w:rsidRPr="00F4561F">
        <w:rPr>
          <w:rFonts w:ascii="Times New Roman" w:hAnsi="Times New Roman" w:cs="Times New Roman"/>
          <w:sz w:val="28"/>
          <w:szCs w:val="28"/>
          <w:lang w:val="uk-UA"/>
        </w:rPr>
        <w:t>становити прозорий та врегульований</w:t>
      </w:r>
      <w:r w:rsidR="00725A8A" w:rsidRPr="00F4561F">
        <w:rPr>
          <w:rFonts w:ascii="Times New Roman" w:hAnsi="Times New Roman" w:cs="Times New Roman"/>
          <w:sz w:val="28"/>
          <w:szCs w:val="28"/>
          <w:lang w:val="uk-UA"/>
        </w:rPr>
        <w:t xml:space="preserve"> поряд</w:t>
      </w:r>
      <w:r w:rsidR="004A034B" w:rsidRPr="00F4561F">
        <w:rPr>
          <w:rFonts w:ascii="Times New Roman" w:hAnsi="Times New Roman" w:cs="Times New Roman"/>
          <w:sz w:val="28"/>
          <w:szCs w:val="28"/>
          <w:lang w:val="uk-UA"/>
        </w:rPr>
        <w:t>ок</w:t>
      </w:r>
      <w:r w:rsidR="00725A8A" w:rsidRPr="00F4561F">
        <w:rPr>
          <w:rFonts w:ascii="Times New Roman" w:hAnsi="Times New Roman" w:cs="Times New Roman"/>
          <w:sz w:val="28"/>
          <w:szCs w:val="28"/>
          <w:lang w:val="uk-UA"/>
        </w:rPr>
        <w:t xml:space="preserve"> визначення розміру відрахувань (</w:t>
      </w:r>
      <w:r>
        <w:rPr>
          <w:rFonts w:ascii="Times New Roman" w:hAnsi="Times New Roman" w:cs="Times New Roman"/>
          <w:sz w:val="28"/>
          <w:szCs w:val="28"/>
          <w:lang w:val="uk-UA"/>
        </w:rPr>
        <w:t>за</w:t>
      </w:r>
      <w:r w:rsidR="00725A8A" w:rsidRPr="00F4561F">
        <w:rPr>
          <w:rFonts w:ascii="Times New Roman" w:hAnsi="Times New Roman" w:cs="Times New Roman"/>
          <w:sz w:val="28"/>
          <w:szCs w:val="28"/>
          <w:lang w:val="uk-UA"/>
        </w:rPr>
        <w:t xml:space="preserve"> галузев</w:t>
      </w:r>
      <w:r>
        <w:rPr>
          <w:rFonts w:ascii="Times New Roman" w:hAnsi="Times New Roman" w:cs="Times New Roman"/>
          <w:sz w:val="28"/>
          <w:szCs w:val="28"/>
          <w:lang w:val="uk-UA"/>
        </w:rPr>
        <w:t>и</w:t>
      </w:r>
      <w:r w:rsidR="00725A8A" w:rsidRPr="00F4561F">
        <w:rPr>
          <w:rFonts w:ascii="Times New Roman" w:hAnsi="Times New Roman" w:cs="Times New Roman"/>
          <w:sz w:val="28"/>
          <w:szCs w:val="28"/>
          <w:lang w:val="uk-UA"/>
        </w:rPr>
        <w:t>м принцип</w:t>
      </w:r>
      <w:r>
        <w:rPr>
          <w:rFonts w:ascii="Times New Roman" w:hAnsi="Times New Roman" w:cs="Times New Roman"/>
          <w:sz w:val="28"/>
          <w:szCs w:val="28"/>
          <w:lang w:val="uk-UA"/>
        </w:rPr>
        <w:t>ом</w:t>
      </w:r>
      <w:r w:rsidR="00725A8A" w:rsidRPr="00F4561F">
        <w:rPr>
          <w:rFonts w:ascii="Times New Roman" w:hAnsi="Times New Roman" w:cs="Times New Roman"/>
          <w:sz w:val="28"/>
          <w:szCs w:val="28"/>
          <w:lang w:val="uk-UA"/>
        </w:rPr>
        <w:t>) забудовниками;</w:t>
      </w:r>
    </w:p>
    <w:p w:rsidR="00725A8A" w:rsidRPr="00F4561F" w:rsidRDefault="00725A8A" w:rsidP="00C81AFB">
      <w:pPr>
        <w:autoSpaceDE w:val="0"/>
        <w:autoSpaceDN w:val="0"/>
        <w:adjustRightInd w:val="0"/>
        <w:spacing w:after="0" w:line="240" w:lineRule="auto"/>
        <w:ind w:firstLine="709"/>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 формування  соціально відповідального бізнесу.</w:t>
      </w:r>
    </w:p>
    <w:p w:rsidR="00B93CCA" w:rsidRPr="00F4561F" w:rsidRDefault="00815E7D" w:rsidP="00C81AFB">
      <w:pPr>
        <w:autoSpaceDE w:val="0"/>
        <w:autoSpaceDN w:val="0"/>
        <w:adjustRightInd w:val="0"/>
        <w:spacing w:after="0" w:line="240" w:lineRule="auto"/>
        <w:ind w:firstLine="709"/>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Підставою для розробки проекту є Закони України «Про місцеве самоврядування в Україні» та «Про регулювання містобудівної діяльності».</w:t>
      </w:r>
    </w:p>
    <w:p w:rsidR="0065541B" w:rsidRPr="00F4561F" w:rsidRDefault="0065541B" w:rsidP="0065541B">
      <w:pPr>
        <w:spacing w:after="0" w:line="240" w:lineRule="auto"/>
        <w:ind w:firstLine="720"/>
        <w:jc w:val="both"/>
        <w:rPr>
          <w:rFonts w:ascii="Times New Roman" w:eastAsia="Times New Roman" w:hAnsi="Times New Roman" w:cs="Times New Roman"/>
          <w:sz w:val="28"/>
          <w:szCs w:val="28"/>
          <w:lang w:val="uk-UA"/>
        </w:rPr>
      </w:pPr>
      <w:r w:rsidRPr="00F4561F">
        <w:rPr>
          <w:rFonts w:ascii="Times New Roman" w:eastAsia="Times New Roman" w:hAnsi="Times New Roman" w:cs="Times New Roman"/>
          <w:sz w:val="28"/>
          <w:szCs w:val="28"/>
          <w:lang w:val="uk-UA"/>
        </w:rPr>
        <w:lastRenderedPageBreak/>
        <w:t xml:space="preserve">Для забезпечення виконання вимог чинного законодавства України, відповідно до Регламенту виконавчого комітету Криворізької міської ради документи з регуляторної діяльності підлягають оприлюдненню </w:t>
      </w:r>
      <w:r w:rsidRPr="00105BA5">
        <w:rPr>
          <w:rFonts w:ascii="Times New Roman" w:eastAsia="Times New Roman" w:hAnsi="Times New Roman" w:cs="Times New Roman"/>
          <w:sz w:val="28"/>
          <w:szCs w:val="28"/>
          <w:lang w:val="uk-UA"/>
        </w:rPr>
        <w:t xml:space="preserve">в Криворізькій міській комунальній газеті «Червоний гірник», на офіційному </w:t>
      </w:r>
      <w:r w:rsidRPr="00F4561F">
        <w:rPr>
          <w:rFonts w:ascii="Times New Roman" w:eastAsia="Times New Roman" w:hAnsi="Times New Roman" w:cs="Times New Roman"/>
          <w:sz w:val="28"/>
          <w:szCs w:val="28"/>
          <w:lang w:val="uk-UA"/>
        </w:rPr>
        <w:t>веб-сайті Криворізької міської ради та її викон</w:t>
      </w:r>
      <w:r w:rsidR="002359D1">
        <w:rPr>
          <w:rFonts w:ascii="Times New Roman" w:eastAsia="Times New Roman" w:hAnsi="Times New Roman" w:cs="Times New Roman"/>
          <w:sz w:val="28"/>
          <w:szCs w:val="28"/>
          <w:lang w:val="uk-UA"/>
        </w:rPr>
        <w:t>авчого комітету</w:t>
      </w:r>
      <w:r w:rsidRPr="00F4561F">
        <w:rPr>
          <w:rFonts w:ascii="Times New Roman" w:eastAsia="Times New Roman" w:hAnsi="Times New Roman" w:cs="Times New Roman"/>
          <w:sz w:val="28"/>
          <w:szCs w:val="28"/>
          <w:lang w:val="uk-UA"/>
        </w:rPr>
        <w:t xml:space="preserve"> в мережі Інтернет, підрозділ «Регуляторна політика» розділу «Законодавство України» </w:t>
      </w:r>
      <w:hyperlink r:id="rId9" w:history="1">
        <w:r w:rsidRPr="00F4561F">
          <w:rPr>
            <w:rFonts w:ascii="Times New Roman" w:eastAsia="Times New Roman" w:hAnsi="Times New Roman" w:cs="Times New Roman"/>
            <w:sz w:val="28"/>
            <w:szCs w:val="28"/>
            <w:lang w:val="uk-UA"/>
          </w:rPr>
          <w:t>www.kr.gov.ua</w:t>
        </w:r>
      </w:hyperlink>
      <w:r w:rsidRPr="00F4561F">
        <w:rPr>
          <w:rFonts w:ascii="Times New Roman" w:eastAsia="Times New Roman" w:hAnsi="Times New Roman" w:cs="Times New Roman"/>
          <w:sz w:val="28"/>
          <w:szCs w:val="28"/>
          <w:lang w:val="uk-UA"/>
        </w:rPr>
        <w:t xml:space="preserve"> з метою отримання зауважень і пропозицій у термін, визначений Законом. </w:t>
      </w:r>
    </w:p>
    <w:p w:rsidR="0065541B" w:rsidRPr="00F4561F" w:rsidRDefault="0065541B" w:rsidP="0065541B">
      <w:pPr>
        <w:spacing w:after="0" w:line="240" w:lineRule="atLeast"/>
        <w:ind w:firstLine="708"/>
        <w:jc w:val="both"/>
        <w:rPr>
          <w:rFonts w:ascii="Times New Roman" w:eastAsia="Times New Roman" w:hAnsi="Times New Roman" w:cs="Times New Roman"/>
          <w:sz w:val="28"/>
          <w:szCs w:val="28"/>
          <w:lang w:val="uk-UA" w:eastAsia="ru-RU"/>
        </w:rPr>
      </w:pPr>
      <w:r w:rsidRPr="00F4561F">
        <w:rPr>
          <w:rFonts w:ascii="Times New Roman" w:eastAsia="Times New Roman" w:hAnsi="Times New Roman" w:cs="Times New Roman"/>
          <w:sz w:val="28"/>
          <w:szCs w:val="28"/>
          <w:lang w:val="uk-UA" w:eastAsia="ru-RU"/>
        </w:rPr>
        <w:t>З метою забезпечення інформованості громади та суб’єктів господарювання ухвалене рішення міської ради буде оприлюднене в Криворізькій міській комунальній газеті «Червоний гірник», на офіційному веб-сайті Криворізької міської ради та її виконавчого комітету в мережі Інтернет у встановлений законодавством термін.</w:t>
      </w:r>
    </w:p>
    <w:p w:rsidR="0065541B" w:rsidRPr="00F4561F" w:rsidRDefault="0065541B" w:rsidP="0065541B">
      <w:pPr>
        <w:spacing w:after="0" w:line="240" w:lineRule="auto"/>
        <w:ind w:firstLine="720"/>
        <w:jc w:val="both"/>
        <w:rPr>
          <w:rFonts w:ascii="Times New Roman" w:eastAsia="Times New Roman" w:hAnsi="Times New Roman" w:cs="Times New Roman"/>
          <w:sz w:val="28"/>
          <w:szCs w:val="28"/>
          <w:lang w:val="uk-UA"/>
        </w:rPr>
      </w:pPr>
      <w:r w:rsidRPr="00F4561F">
        <w:rPr>
          <w:rFonts w:ascii="Times New Roman" w:eastAsia="Times New Roman" w:hAnsi="Times New Roman" w:cs="Times New Roman"/>
          <w:sz w:val="28"/>
          <w:szCs w:val="28"/>
          <w:lang w:val="uk-UA"/>
        </w:rPr>
        <w:t>Рівень поінформованості є досить високим, оскільки річний тираж Криворізької міської комунальної газети «Червоний гірник» складає майже         1,34 млн. примірників на паперових носіях, крім того мешканці користуються електронною версією газети (ста</w:t>
      </w:r>
      <w:r w:rsidR="00BD41F5">
        <w:rPr>
          <w:rFonts w:ascii="Times New Roman" w:eastAsia="Times New Roman" w:hAnsi="Times New Roman" w:cs="Times New Roman"/>
          <w:sz w:val="28"/>
          <w:szCs w:val="28"/>
          <w:lang w:val="uk-UA"/>
        </w:rPr>
        <w:t>тистичні дані не обраховуються).</w:t>
      </w:r>
      <w:r w:rsidRPr="00F4561F">
        <w:rPr>
          <w:rFonts w:ascii="Times New Roman" w:eastAsia="Times New Roman" w:hAnsi="Times New Roman" w:cs="Times New Roman"/>
          <w:sz w:val="28"/>
          <w:szCs w:val="28"/>
          <w:lang w:val="uk-UA"/>
        </w:rPr>
        <w:t xml:space="preserve"> </w:t>
      </w:r>
      <w:r w:rsidR="00BD41F5">
        <w:rPr>
          <w:rFonts w:ascii="Times New Roman" w:eastAsia="Times New Roman" w:hAnsi="Times New Roman" w:cs="Times New Roman"/>
          <w:sz w:val="28"/>
          <w:szCs w:val="28"/>
          <w:lang w:val="uk-UA"/>
        </w:rPr>
        <w:t>У</w:t>
      </w:r>
      <w:r w:rsidRPr="00F4561F">
        <w:rPr>
          <w:rFonts w:ascii="Times New Roman" w:eastAsia="Times New Roman" w:hAnsi="Times New Roman" w:cs="Times New Roman"/>
          <w:sz w:val="28"/>
          <w:szCs w:val="28"/>
          <w:lang w:val="uk-UA"/>
        </w:rPr>
        <w:t xml:space="preserve"> мережі Інтернет офіційними сторінками Криворізької міської ради та її виконавчого комітету і виконкомів районних у місті рад у 2017 році скористалися 280,7 тис. ві</w:t>
      </w:r>
      <w:r w:rsidR="00AD5170" w:rsidRPr="00F4561F">
        <w:rPr>
          <w:rFonts w:ascii="Times New Roman" w:eastAsia="Times New Roman" w:hAnsi="Times New Roman" w:cs="Times New Roman"/>
          <w:sz w:val="28"/>
          <w:szCs w:val="28"/>
          <w:lang w:val="uk-UA"/>
        </w:rPr>
        <w:t>двідувачів.</w:t>
      </w:r>
    </w:p>
    <w:p w:rsidR="0065541B" w:rsidRPr="00F4561F" w:rsidRDefault="0065541B" w:rsidP="0065541B">
      <w:pPr>
        <w:spacing w:after="0" w:line="240" w:lineRule="auto"/>
        <w:ind w:firstLine="720"/>
        <w:jc w:val="both"/>
        <w:rPr>
          <w:rFonts w:ascii="Times New Roman" w:eastAsia="Times New Roman" w:hAnsi="Times New Roman" w:cs="Times New Roman"/>
          <w:color w:val="000000"/>
          <w:sz w:val="28"/>
          <w:szCs w:val="28"/>
          <w:shd w:val="clear" w:color="auto" w:fill="FFFFFF"/>
          <w:lang w:val="uk-UA" w:eastAsia="uk-UA"/>
        </w:rPr>
      </w:pPr>
      <w:r w:rsidRPr="00F4561F">
        <w:rPr>
          <w:rFonts w:ascii="Times New Roman" w:eastAsia="Times New Roman" w:hAnsi="Times New Roman" w:cs="Times New Roman"/>
          <w:sz w:val="28"/>
          <w:szCs w:val="28"/>
          <w:shd w:val="clear" w:color="auto" w:fill="FFFFFF"/>
          <w:lang w:val="uk-UA" w:eastAsia="uk-UA"/>
        </w:rPr>
        <w:t xml:space="preserve">Таким чином, упровадження регуляторного акта забезпечить дотримання норм чинного </w:t>
      </w:r>
      <w:r w:rsidR="00BD41F5">
        <w:rPr>
          <w:rFonts w:ascii="Times New Roman" w:eastAsia="Times New Roman" w:hAnsi="Times New Roman" w:cs="Times New Roman"/>
          <w:sz w:val="28"/>
          <w:szCs w:val="28"/>
          <w:shd w:val="clear" w:color="auto" w:fill="FFFFFF"/>
          <w:lang w:val="uk-UA" w:eastAsia="uk-UA"/>
        </w:rPr>
        <w:t>законодавства як органами Д</w:t>
      </w:r>
      <w:r w:rsidRPr="00F4561F">
        <w:rPr>
          <w:rFonts w:ascii="Times New Roman" w:eastAsia="Times New Roman" w:hAnsi="Times New Roman" w:cs="Times New Roman"/>
          <w:sz w:val="28"/>
          <w:szCs w:val="28"/>
          <w:shd w:val="clear" w:color="auto" w:fill="FFFFFF"/>
          <w:lang w:val="uk-UA" w:eastAsia="uk-UA"/>
        </w:rPr>
        <w:t xml:space="preserve">ержавної фіскальної служби, органами місцевого самоврядування, так і </w:t>
      </w:r>
      <w:r w:rsidR="00332421">
        <w:rPr>
          <w:rFonts w:ascii="Times New Roman" w:eastAsia="Times New Roman" w:hAnsi="Times New Roman" w:cs="Times New Roman"/>
          <w:sz w:val="28"/>
          <w:szCs w:val="28"/>
          <w:shd w:val="clear" w:color="auto" w:fill="FFFFFF"/>
          <w:lang w:val="uk-UA" w:eastAsia="uk-UA"/>
        </w:rPr>
        <w:t>забудовниками</w:t>
      </w:r>
      <w:r w:rsidRPr="00F4561F">
        <w:rPr>
          <w:rFonts w:ascii="Times New Roman" w:eastAsia="Times New Roman" w:hAnsi="Times New Roman" w:cs="Times New Roman"/>
          <w:sz w:val="28"/>
          <w:szCs w:val="28"/>
          <w:shd w:val="clear" w:color="auto" w:fill="FFFFFF"/>
          <w:lang w:val="uk-UA" w:eastAsia="uk-UA"/>
        </w:rPr>
        <w:t xml:space="preserve">, які сплачують </w:t>
      </w:r>
      <w:r w:rsidR="00332421">
        <w:rPr>
          <w:rFonts w:ascii="Times New Roman" w:eastAsia="Times New Roman" w:hAnsi="Times New Roman" w:cs="Times New Roman"/>
          <w:sz w:val="28"/>
          <w:szCs w:val="28"/>
          <w:shd w:val="clear" w:color="auto" w:fill="FFFFFF"/>
          <w:lang w:val="uk-UA" w:eastAsia="uk-UA"/>
        </w:rPr>
        <w:t>пайовий внесок</w:t>
      </w:r>
      <w:r w:rsidRPr="00F4561F">
        <w:rPr>
          <w:rFonts w:ascii="Times New Roman" w:eastAsia="Times New Roman" w:hAnsi="Times New Roman" w:cs="Times New Roman"/>
          <w:sz w:val="28"/>
          <w:szCs w:val="28"/>
          <w:shd w:val="clear" w:color="auto" w:fill="FFFFFF"/>
          <w:lang w:val="uk-UA" w:eastAsia="uk-UA"/>
        </w:rPr>
        <w:t xml:space="preserve"> в порядк</w:t>
      </w:r>
      <w:r w:rsidR="00BD41F5">
        <w:rPr>
          <w:rFonts w:ascii="Times New Roman" w:eastAsia="Times New Roman" w:hAnsi="Times New Roman" w:cs="Times New Roman"/>
          <w:sz w:val="28"/>
          <w:szCs w:val="28"/>
          <w:shd w:val="clear" w:color="auto" w:fill="FFFFFF"/>
          <w:lang w:val="uk-UA" w:eastAsia="uk-UA"/>
        </w:rPr>
        <w:t xml:space="preserve">у та на умовах, визначених </w:t>
      </w:r>
      <w:r w:rsidR="00332421">
        <w:rPr>
          <w:rFonts w:ascii="Times New Roman" w:eastAsia="Times New Roman" w:hAnsi="Times New Roman" w:cs="Times New Roman"/>
          <w:sz w:val="28"/>
          <w:szCs w:val="28"/>
          <w:shd w:val="clear" w:color="auto" w:fill="FFFFFF"/>
          <w:lang w:val="uk-UA" w:eastAsia="uk-UA"/>
        </w:rPr>
        <w:t>Законом</w:t>
      </w:r>
      <w:r w:rsidR="00332421" w:rsidRPr="00332421">
        <w:rPr>
          <w:rFonts w:ascii="Times New Roman" w:eastAsia="Times New Roman" w:hAnsi="Times New Roman" w:cs="Times New Roman"/>
          <w:sz w:val="28"/>
          <w:szCs w:val="28"/>
          <w:shd w:val="clear" w:color="auto" w:fill="FFFFFF"/>
          <w:lang w:val="uk-UA" w:eastAsia="uk-UA"/>
        </w:rPr>
        <w:t xml:space="preserve"> України «Про регулювання містобудівної діяльності»</w:t>
      </w:r>
      <w:r w:rsidR="00BD41F5">
        <w:rPr>
          <w:rFonts w:ascii="Times New Roman" w:eastAsia="Times New Roman" w:hAnsi="Times New Roman" w:cs="Times New Roman"/>
          <w:sz w:val="28"/>
          <w:szCs w:val="28"/>
          <w:shd w:val="clear" w:color="auto" w:fill="FFFFFF"/>
          <w:lang w:val="uk-UA" w:eastAsia="uk-UA"/>
        </w:rPr>
        <w:t xml:space="preserve"> і</w:t>
      </w:r>
      <w:r w:rsidRPr="00F4561F">
        <w:rPr>
          <w:rFonts w:ascii="Times New Roman" w:eastAsia="Times New Roman" w:hAnsi="Times New Roman" w:cs="Times New Roman"/>
          <w:sz w:val="28"/>
          <w:szCs w:val="28"/>
          <w:shd w:val="clear" w:color="auto" w:fill="FFFFFF"/>
          <w:lang w:val="uk-UA" w:eastAsia="uk-UA"/>
        </w:rPr>
        <w:t xml:space="preserve"> цим рішенням</w:t>
      </w:r>
      <w:r w:rsidRPr="00F4561F">
        <w:rPr>
          <w:rFonts w:ascii="Times New Roman" w:eastAsia="Times New Roman" w:hAnsi="Times New Roman" w:cs="Times New Roman"/>
          <w:color w:val="000000"/>
          <w:sz w:val="28"/>
          <w:szCs w:val="28"/>
          <w:shd w:val="clear" w:color="auto" w:fill="FFFFFF"/>
          <w:lang w:val="uk-UA" w:eastAsia="uk-UA"/>
        </w:rPr>
        <w:t>.</w:t>
      </w:r>
    </w:p>
    <w:p w:rsidR="00B93CCA" w:rsidRPr="00535EA6" w:rsidRDefault="00B93CCA" w:rsidP="00942A4C">
      <w:pPr>
        <w:autoSpaceDE w:val="0"/>
        <w:autoSpaceDN w:val="0"/>
        <w:adjustRightInd w:val="0"/>
        <w:spacing w:after="0" w:line="240" w:lineRule="auto"/>
        <w:ind w:firstLine="851"/>
        <w:jc w:val="both"/>
        <w:rPr>
          <w:rFonts w:ascii="Times New Roman" w:hAnsi="Times New Roman" w:cs="Times New Roman"/>
          <w:sz w:val="28"/>
          <w:szCs w:val="28"/>
          <w:lang w:val="uk-UA"/>
        </w:rPr>
      </w:pPr>
    </w:p>
    <w:p w:rsidR="007713D0" w:rsidRPr="009F6FB4" w:rsidRDefault="00B80273" w:rsidP="007713D0">
      <w:pPr>
        <w:spacing w:after="0" w:line="240" w:lineRule="auto"/>
        <w:jc w:val="center"/>
        <w:rPr>
          <w:rFonts w:ascii="Times New Roman" w:eastAsia="Times New Roman" w:hAnsi="Times New Roman" w:cs="Times New Roman"/>
          <w:b/>
          <w:i/>
          <w:sz w:val="28"/>
          <w:szCs w:val="28"/>
          <w:lang w:val="uk-UA" w:eastAsia="ru-RU"/>
        </w:rPr>
      </w:pPr>
      <w:r w:rsidRPr="009F6FB4">
        <w:rPr>
          <w:rFonts w:ascii="Times New Roman" w:eastAsia="Times New Roman" w:hAnsi="Times New Roman" w:cs="Times New Roman"/>
          <w:b/>
          <w:i/>
          <w:sz w:val="28"/>
          <w:szCs w:val="28"/>
          <w:lang w:val="en-US" w:eastAsia="ru-RU"/>
        </w:rPr>
        <w:t>VI</w:t>
      </w:r>
      <w:r w:rsidR="007713D0" w:rsidRPr="009F6FB4">
        <w:rPr>
          <w:rFonts w:ascii="Times New Roman" w:eastAsia="Times New Roman" w:hAnsi="Times New Roman" w:cs="Times New Roman"/>
          <w:b/>
          <w:i/>
          <w:sz w:val="28"/>
          <w:szCs w:val="28"/>
          <w:lang w:val="uk-UA" w:eastAsia="ru-RU"/>
        </w:rPr>
        <w:t>.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6C4DE5" w:rsidRPr="00535EA6" w:rsidRDefault="006C4DE5" w:rsidP="007713D0">
      <w:pPr>
        <w:spacing w:after="0" w:line="240" w:lineRule="auto"/>
        <w:jc w:val="center"/>
        <w:rPr>
          <w:rFonts w:ascii="Times New Roman" w:eastAsia="Times New Roman" w:hAnsi="Times New Roman" w:cs="Times New Roman"/>
          <w:b/>
          <w:sz w:val="20"/>
          <w:szCs w:val="20"/>
          <w:lang w:val="uk-UA" w:eastAsia="ru-RU"/>
        </w:rPr>
      </w:pPr>
    </w:p>
    <w:p w:rsidR="005E30FA" w:rsidRPr="00F4561F" w:rsidRDefault="005E30FA" w:rsidP="00C81AFB">
      <w:pPr>
        <w:spacing w:after="0" w:line="240" w:lineRule="auto"/>
        <w:ind w:firstLine="709"/>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Реалізація регуляторного акта не потребує додаткових бюджетних витрат і ресурсів на адміністрування регулювання</w:t>
      </w:r>
      <w:r w:rsidR="00755305" w:rsidRPr="00F4561F">
        <w:rPr>
          <w:rFonts w:ascii="Times New Roman" w:hAnsi="Times New Roman" w:cs="Times New Roman"/>
          <w:sz w:val="28"/>
          <w:szCs w:val="28"/>
          <w:lang w:val="uk-UA"/>
        </w:rPr>
        <w:t xml:space="preserve"> (зазначений регуляторний акт не новий, діє з 2012 року)</w:t>
      </w:r>
      <w:r w:rsidR="00247DBE" w:rsidRPr="00F4561F">
        <w:rPr>
          <w:rFonts w:ascii="Times New Roman" w:hAnsi="Times New Roman" w:cs="Times New Roman"/>
          <w:sz w:val="28"/>
          <w:szCs w:val="28"/>
          <w:lang w:val="uk-UA"/>
        </w:rPr>
        <w:t xml:space="preserve"> та </w:t>
      </w:r>
      <w:r w:rsidRPr="00F4561F">
        <w:rPr>
          <w:rFonts w:ascii="Times New Roman" w:hAnsi="Times New Roman" w:cs="Times New Roman"/>
          <w:sz w:val="28"/>
          <w:szCs w:val="28"/>
          <w:lang w:val="uk-UA"/>
        </w:rPr>
        <w:t>не передбачає утворення нового адміністративного органу (або нового структурного підрозділу  виконкому</w:t>
      </w:r>
      <w:r w:rsidR="00A70353">
        <w:rPr>
          <w:rFonts w:ascii="Times New Roman" w:hAnsi="Times New Roman" w:cs="Times New Roman"/>
          <w:sz w:val="28"/>
          <w:szCs w:val="28"/>
          <w:lang w:val="uk-UA"/>
        </w:rPr>
        <w:t xml:space="preserve"> міської ради</w:t>
      </w:r>
      <w:r w:rsidRPr="00F4561F">
        <w:rPr>
          <w:rFonts w:ascii="Times New Roman" w:hAnsi="Times New Roman" w:cs="Times New Roman"/>
          <w:sz w:val="28"/>
          <w:szCs w:val="28"/>
          <w:lang w:val="uk-UA"/>
        </w:rPr>
        <w:t>).</w:t>
      </w:r>
    </w:p>
    <w:p w:rsidR="005E30FA" w:rsidRPr="00F4561F" w:rsidRDefault="00784DD2" w:rsidP="00C81AFB">
      <w:pPr>
        <w:spacing w:after="0" w:line="240" w:lineRule="auto"/>
        <w:ind w:firstLine="709"/>
        <w:jc w:val="both"/>
        <w:rPr>
          <w:rFonts w:ascii="Times New Roman" w:hAnsi="Times New Roman" w:cs="Times New Roman"/>
          <w:sz w:val="28"/>
          <w:szCs w:val="28"/>
          <w:lang w:val="uk-UA"/>
        </w:rPr>
      </w:pPr>
      <w:r w:rsidRPr="00F4561F">
        <w:rPr>
          <w:rFonts w:ascii="Times New Roman" w:hAnsi="Times New Roman" w:cs="Times New Roman"/>
          <w:sz w:val="28"/>
          <w:szCs w:val="28"/>
          <w:lang w:val="uk-UA"/>
        </w:rPr>
        <w:t xml:space="preserve">Розрахунок </w:t>
      </w:r>
      <w:r w:rsidR="005E30FA" w:rsidRPr="00F4561F">
        <w:rPr>
          <w:rFonts w:ascii="Times New Roman" w:hAnsi="Times New Roman" w:cs="Times New Roman"/>
          <w:sz w:val="28"/>
          <w:szCs w:val="28"/>
          <w:lang w:val="uk-UA"/>
        </w:rPr>
        <w:t>витрат суб’єктів малого підприємництва на викона</w:t>
      </w:r>
      <w:r w:rsidR="00A70353">
        <w:rPr>
          <w:rFonts w:ascii="Times New Roman" w:hAnsi="Times New Roman" w:cs="Times New Roman"/>
          <w:sz w:val="28"/>
          <w:szCs w:val="28"/>
          <w:lang w:val="uk-UA"/>
        </w:rPr>
        <w:t>ння вимог регулювання (д</w:t>
      </w:r>
      <w:r w:rsidR="00612C24" w:rsidRPr="00F4561F">
        <w:rPr>
          <w:rFonts w:ascii="Times New Roman" w:hAnsi="Times New Roman" w:cs="Times New Roman"/>
          <w:sz w:val="28"/>
          <w:szCs w:val="28"/>
          <w:lang w:val="uk-UA"/>
        </w:rPr>
        <w:t xml:space="preserve">одаток </w:t>
      </w:r>
      <w:r w:rsidR="006E3922" w:rsidRPr="00F4561F">
        <w:rPr>
          <w:rFonts w:ascii="Times New Roman" w:hAnsi="Times New Roman" w:cs="Times New Roman"/>
          <w:sz w:val="28"/>
          <w:szCs w:val="28"/>
          <w:lang w:val="uk-UA"/>
        </w:rPr>
        <w:t>3</w:t>
      </w:r>
      <w:r w:rsidR="005E30FA" w:rsidRPr="00F4561F">
        <w:rPr>
          <w:rFonts w:ascii="Times New Roman" w:hAnsi="Times New Roman" w:cs="Times New Roman"/>
          <w:sz w:val="28"/>
          <w:szCs w:val="28"/>
          <w:lang w:val="uk-UA"/>
        </w:rPr>
        <w:t xml:space="preserve"> </w:t>
      </w:r>
      <w:r w:rsidR="00CE65DF" w:rsidRPr="00F4561F">
        <w:rPr>
          <w:rFonts w:ascii="Times New Roman" w:hAnsi="Times New Roman" w:cs="Times New Roman"/>
          <w:sz w:val="28"/>
          <w:szCs w:val="28"/>
          <w:lang w:val="uk-UA"/>
        </w:rPr>
        <w:t>до Аналізу</w:t>
      </w:r>
      <w:r w:rsidR="005D4DDA" w:rsidRPr="00F4561F">
        <w:rPr>
          <w:rFonts w:ascii="Times New Roman" w:hAnsi="Times New Roman" w:cs="Times New Roman"/>
          <w:sz w:val="28"/>
          <w:szCs w:val="28"/>
          <w:lang w:val="uk-UA"/>
        </w:rPr>
        <w:t>)</w:t>
      </w:r>
      <w:r w:rsidR="00CE65DF" w:rsidRPr="00F4561F">
        <w:rPr>
          <w:rFonts w:ascii="Times New Roman" w:hAnsi="Times New Roman" w:cs="Times New Roman"/>
          <w:sz w:val="28"/>
          <w:szCs w:val="28"/>
          <w:lang w:val="uk-UA"/>
        </w:rPr>
        <w:t xml:space="preserve"> </w:t>
      </w:r>
      <w:r w:rsidR="00B93CCA" w:rsidRPr="00F4561F">
        <w:rPr>
          <w:rFonts w:ascii="Times New Roman" w:hAnsi="Times New Roman" w:cs="Times New Roman"/>
          <w:sz w:val="28"/>
          <w:szCs w:val="28"/>
          <w:lang w:val="uk-UA"/>
        </w:rPr>
        <w:t>додається</w:t>
      </w:r>
      <w:r w:rsidR="005E30FA" w:rsidRPr="00F4561F">
        <w:rPr>
          <w:rFonts w:ascii="Times New Roman" w:hAnsi="Times New Roman" w:cs="Times New Roman"/>
          <w:sz w:val="28"/>
          <w:szCs w:val="28"/>
          <w:lang w:val="uk-UA"/>
        </w:rPr>
        <w:t xml:space="preserve">. Аналіз витрат на одного суб’єкта господарювання великого </w:t>
      </w:r>
      <w:r w:rsidR="00A70353">
        <w:rPr>
          <w:rFonts w:ascii="Times New Roman" w:hAnsi="Times New Roman" w:cs="Times New Roman"/>
          <w:sz w:val="28"/>
          <w:szCs w:val="28"/>
          <w:lang w:val="uk-UA"/>
        </w:rPr>
        <w:t>й</w:t>
      </w:r>
      <w:r w:rsidR="005E30FA" w:rsidRPr="00F4561F">
        <w:rPr>
          <w:rFonts w:ascii="Times New Roman" w:hAnsi="Times New Roman" w:cs="Times New Roman"/>
          <w:sz w:val="28"/>
          <w:szCs w:val="28"/>
          <w:lang w:val="uk-UA"/>
        </w:rPr>
        <w:t xml:space="preserve"> сере</w:t>
      </w:r>
      <w:r w:rsidR="00A70353">
        <w:rPr>
          <w:rFonts w:ascii="Times New Roman" w:hAnsi="Times New Roman" w:cs="Times New Roman"/>
          <w:sz w:val="28"/>
          <w:szCs w:val="28"/>
          <w:lang w:val="uk-UA"/>
        </w:rPr>
        <w:t>днього підприємництва (д</w:t>
      </w:r>
      <w:r w:rsidR="00612C24" w:rsidRPr="00F4561F">
        <w:rPr>
          <w:rFonts w:ascii="Times New Roman" w:hAnsi="Times New Roman" w:cs="Times New Roman"/>
          <w:sz w:val="28"/>
          <w:szCs w:val="28"/>
          <w:lang w:val="uk-UA"/>
        </w:rPr>
        <w:t>одатк</w:t>
      </w:r>
      <w:r w:rsidR="00A70353">
        <w:rPr>
          <w:rFonts w:ascii="Times New Roman" w:hAnsi="Times New Roman" w:cs="Times New Roman"/>
          <w:sz w:val="28"/>
          <w:szCs w:val="28"/>
          <w:lang w:val="uk-UA"/>
        </w:rPr>
        <w:t>и</w:t>
      </w:r>
      <w:r w:rsidR="00612C24" w:rsidRPr="00F4561F">
        <w:rPr>
          <w:rFonts w:ascii="Times New Roman" w:hAnsi="Times New Roman" w:cs="Times New Roman"/>
          <w:sz w:val="28"/>
          <w:szCs w:val="28"/>
          <w:lang w:val="uk-UA"/>
        </w:rPr>
        <w:t xml:space="preserve"> 1</w:t>
      </w:r>
      <w:r w:rsidR="006E3922" w:rsidRPr="00F4561F">
        <w:rPr>
          <w:rFonts w:ascii="Times New Roman" w:hAnsi="Times New Roman" w:cs="Times New Roman"/>
          <w:sz w:val="28"/>
          <w:szCs w:val="28"/>
          <w:lang w:val="uk-UA"/>
        </w:rPr>
        <w:t>,</w:t>
      </w:r>
      <w:r w:rsidR="00A70353">
        <w:rPr>
          <w:rFonts w:ascii="Times New Roman" w:hAnsi="Times New Roman" w:cs="Times New Roman"/>
          <w:sz w:val="28"/>
          <w:szCs w:val="28"/>
          <w:lang w:val="uk-UA"/>
        </w:rPr>
        <w:t xml:space="preserve"> </w:t>
      </w:r>
      <w:r w:rsidR="006E3922" w:rsidRPr="00F4561F">
        <w:rPr>
          <w:rFonts w:ascii="Times New Roman" w:hAnsi="Times New Roman" w:cs="Times New Roman"/>
          <w:sz w:val="28"/>
          <w:szCs w:val="28"/>
          <w:lang w:val="uk-UA"/>
        </w:rPr>
        <w:t>2</w:t>
      </w:r>
      <w:r w:rsidR="005E30FA" w:rsidRPr="00F4561F">
        <w:rPr>
          <w:rFonts w:ascii="Times New Roman" w:hAnsi="Times New Roman" w:cs="Times New Roman"/>
          <w:sz w:val="28"/>
          <w:szCs w:val="28"/>
          <w:lang w:val="uk-UA"/>
        </w:rPr>
        <w:t xml:space="preserve"> до </w:t>
      </w:r>
      <w:r w:rsidR="00CE65DF" w:rsidRPr="00F4561F">
        <w:rPr>
          <w:rFonts w:ascii="Times New Roman" w:hAnsi="Times New Roman" w:cs="Times New Roman"/>
          <w:sz w:val="28"/>
          <w:szCs w:val="28"/>
          <w:lang w:val="uk-UA"/>
        </w:rPr>
        <w:t>Аналізу</w:t>
      </w:r>
      <w:r w:rsidR="00FD4921">
        <w:rPr>
          <w:rFonts w:ascii="Times New Roman" w:hAnsi="Times New Roman" w:cs="Times New Roman"/>
          <w:sz w:val="28"/>
          <w:szCs w:val="28"/>
          <w:lang w:val="uk-UA"/>
        </w:rPr>
        <w:t>)</w:t>
      </w:r>
      <w:r w:rsidR="005E30FA" w:rsidRPr="00F4561F">
        <w:rPr>
          <w:rFonts w:ascii="Times New Roman" w:hAnsi="Times New Roman" w:cs="Times New Roman"/>
          <w:sz w:val="28"/>
          <w:szCs w:val="28"/>
          <w:lang w:val="uk-UA"/>
        </w:rPr>
        <w:t xml:space="preserve"> додається.</w:t>
      </w:r>
    </w:p>
    <w:p w:rsidR="00B93CCA" w:rsidRDefault="00A70353" w:rsidP="00C81AFB">
      <w:pPr>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Ухваленн</w:t>
      </w:r>
      <w:r w:rsidR="00D206AC" w:rsidRPr="00F4561F">
        <w:rPr>
          <w:rFonts w:ascii="Times New Roman" w:hAnsi="Times New Roman" w:cs="Times New Roman"/>
          <w:sz w:val="28"/>
          <w:szCs w:val="28"/>
          <w:lang w:val="uk-UA"/>
        </w:rPr>
        <w:t>я змін до</w:t>
      </w:r>
      <w:r w:rsidR="00755305" w:rsidRPr="00F4561F">
        <w:rPr>
          <w:rFonts w:ascii="Times New Roman" w:hAnsi="Times New Roman" w:cs="Times New Roman"/>
          <w:sz w:val="28"/>
          <w:szCs w:val="28"/>
          <w:lang w:val="uk-UA"/>
        </w:rPr>
        <w:t xml:space="preserve"> </w:t>
      </w:r>
      <w:r>
        <w:rPr>
          <w:rFonts w:ascii="Times New Roman" w:hAnsi="Times New Roman" w:cs="Times New Roman"/>
          <w:sz w:val="28"/>
          <w:szCs w:val="28"/>
          <w:lang w:val="uk-UA"/>
        </w:rPr>
        <w:t>чинн</w:t>
      </w:r>
      <w:r w:rsidR="00755305" w:rsidRPr="00F4561F">
        <w:rPr>
          <w:rFonts w:ascii="Times New Roman" w:hAnsi="Times New Roman" w:cs="Times New Roman"/>
          <w:sz w:val="28"/>
          <w:szCs w:val="28"/>
          <w:lang w:val="uk-UA"/>
        </w:rPr>
        <w:t xml:space="preserve">ого </w:t>
      </w:r>
      <w:r w:rsidR="00D206AC" w:rsidRPr="00F4561F">
        <w:rPr>
          <w:rFonts w:ascii="Times New Roman" w:hAnsi="Times New Roman" w:cs="Times New Roman"/>
          <w:sz w:val="28"/>
          <w:szCs w:val="28"/>
          <w:lang w:val="uk-UA"/>
        </w:rPr>
        <w:t xml:space="preserve">рішення </w:t>
      </w:r>
      <w:r w:rsidR="005E30FA" w:rsidRPr="00F4561F">
        <w:rPr>
          <w:rFonts w:ascii="Times New Roman" w:hAnsi="Times New Roman" w:cs="Times New Roman"/>
          <w:sz w:val="28"/>
          <w:szCs w:val="28"/>
          <w:lang w:val="uk-UA"/>
        </w:rPr>
        <w:t>дозволить застосовувати нормативно-правовий акт у відпові</w:t>
      </w:r>
      <w:r w:rsidR="00D206AC" w:rsidRPr="00F4561F">
        <w:rPr>
          <w:rFonts w:ascii="Times New Roman" w:hAnsi="Times New Roman" w:cs="Times New Roman"/>
          <w:sz w:val="28"/>
          <w:szCs w:val="28"/>
          <w:lang w:val="uk-UA"/>
        </w:rPr>
        <w:t>дності до законодавства України</w:t>
      </w:r>
      <w:r w:rsidR="005E30FA" w:rsidRPr="00F4561F">
        <w:rPr>
          <w:rFonts w:ascii="Times New Roman" w:hAnsi="Times New Roman" w:cs="Times New Roman"/>
          <w:sz w:val="28"/>
          <w:szCs w:val="28"/>
          <w:lang w:val="uk-UA"/>
        </w:rPr>
        <w:t xml:space="preserve">. </w:t>
      </w:r>
      <w:r w:rsidR="00716A5C" w:rsidRPr="00F4561F">
        <w:rPr>
          <w:rFonts w:ascii="Times New Roman" w:hAnsi="Times New Roman" w:cs="Times New Roman"/>
          <w:sz w:val="28"/>
          <w:szCs w:val="28"/>
          <w:lang w:val="uk-UA"/>
        </w:rPr>
        <w:t xml:space="preserve">Стабільність надходжень пайових внесків, що </w:t>
      </w:r>
      <w:r>
        <w:rPr>
          <w:rFonts w:ascii="Times New Roman" w:hAnsi="Times New Roman" w:cs="Times New Roman"/>
          <w:sz w:val="28"/>
          <w:szCs w:val="28"/>
          <w:lang w:val="uk-UA"/>
        </w:rPr>
        <w:t>над</w:t>
      </w:r>
      <w:r w:rsidR="00716A5C" w:rsidRPr="00F4561F">
        <w:rPr>
          <w:rFonts w:ascii="Times New Roman" w:hAnsi="Times New Roman" w:cs="Times New Roman"/>
          <w:sz w:val="28"/>
          <w:szCs w:val="28"/>
          <w:lang w:val="uk-UA"/>
        </w:rPr>
        <w:t xml:space="preserve">ходять до бюджету розвитку, дозволить </w:t>
      </w:r>
      <w:r w:rsidR="00AD5170" w:rsidRPr="00F4561F">
        <w:rPr>
          <w:rFonts w:ascii="Times New Roman" w:hAnsi="Times New Roman" w:cs="Times New Roman"/>
          <w:sz w:val="28"/>
          <w:szCs w:val="28"/>
          <w:lang w:val="uk-UA"/>
        </w:rPr>
        <w:t>профінансувати першочергові потреби міста</w:t>
      </w:r>
      <w:r w:rsidR="00716A5C" w:rsidRPr="00F4561F">
        <w:rPr>
          <w:rFonts w:ascii="Times New Roman" w:hAnsi="Times New Roman" w:cs="Times New Roman"/>
          <w:sz w:val="28"/>
          <w:szCs w:val="28"/>
          <w:lang w:val="uk-UA"/>
        </w:rPr>
        <w:t xml:space="preserve">, а введення суб’єктами господарювання в експлуатацію нових (реконструйованих) об’єктів надасть </w:t>
      </w:r>
      <w:r w:rsidR="00716A5C" w:rsidRPr="00F4561F">
        <w:rPr>
          <w:rFonts w:ascii="Times New Roman" w:hAnsi="Times New Roman" w:cs="Times New Roman"/>
          <w:sz w:val="28"/>
          <w:szCs w:val="28"/>
          <w:lang w:val="uk-UA"/>
        </w:rPr>
        <w:lastRenderedPageBreak/>
        <w:t>мешканцям міста додаткові пропозиції на ринку товарів і послуг т</w:t>
      </w:r>
      <w:r w:rsidR="00131B3A" w:rsidRPr="00F4561F">
        <w:rPr>
          <w:rFonts w:ascii="Times New Roman" w:hAnsi="Times New Roman" w:cs="Times New Roman"/>
          <w:sz w:val="28"/>
          <w:szCs w:val="28"/>
          <w:lang w:val="uk-UA"/>
        </w:rPr>
        <w:t>а створе додаткові робочі місця</w:t>
      </w:r>
      <w:r w:rsidR="005E30FA" w:rsidRPr="00F4561F">
        <w:rPr>
          <w:rFonts w:ascii="Times New Roman" w:hAnsi="Times New Roman" w:cs="Times New Roman"/>
          <w:sz w:val="28"/>
          <w:szCs w:val="28"/>
          <w:lang w:val="uk-UA"/>
        </w:rPr>
        <w:t>. Можлива шкода наслідків дії акта не прогнозується</w:t>
      </w:r>
      <w:r w:rsidR="00B93CCA" w:rsidRPr="00F4561F">
        <w:rPr>
          <w:rFonts w:ascii="Times New Roman" w:hAnsi="Times New Roman" w:cs="Times New Roman"/>
          <w:sz w:val="28"/>
          <w:szCs w:val="28"/>
          <w:lang w:val="uk-UA"/>
        </w:rPr>
        <w:t>.</w:t>
      </w:r>
    </w:p>
    <w:p w:rsidR="00C5402D" w:rsidRPr="00573D17" w:rsidRDefault="00C5402D" w:rsidP="00C81AFB">
      <w:pPr>
        <w:autoSpaceDE w:val="0"/>
        <w:autoSpaceDN w:val="0"/>
        <w:adjustRightInd w:val="0"/>
        <w:spacing w:after="0" w:line="240" w:lineRule="auto"/>
        <w:ind w:firstLine="709"/>
        <w:jc w:val="both"/>
        <w:rPr>
          <w:rFonts w:ascii="Times New Roman" w:hAnsi="Times New Roman" w:cs="Times New Roman"/>
          <w:sz w:val="32"/>
          <w:szCs w:val="32"/>
          <w:lang w:val="uk-UA"/>
        </w:rPr>
      </w:pPr>
    </w:p>
    <w:p w:rsidR="007713D0" w:rsidRPr="00FE6FFF" w:rsidRDefault="00B80273" w:rsidP="00E03442">
      <w:pPr>
        <w:spacing w:after="0" w:line="240" w:lineRule="auto"/>
        <w:jc w:val="center"/>
        <w:rPr>
          <w:rFonts w:ascii="Times New Roman" w:eastAsia="Times New Roman" w:hAnsi="Times New Roman" w:cs="Times New Roman"/>
          <w:b/>
          <w:i/>
          <w:snapToGrid w:val="0"/>
          <w:sz w:val="28"/>
          <w:szCs w:val="24"/>
          <w:lang w:val="uk-UA" w:eastAsia="ru-RU"/>
        </w:rPr>
      </w:pPr>
      <w:r w:rsidRPr="00FE6FFF">
        <w:rPr>
          <w:rFonts w:ascii="Times New Roman" w:eastAsia="Times New Roman" w:hAnsi="Times New Roman" w:cs="Times New Roman"/>
          <w:b/>
          <w:i/>
          <w:snapToGrid w:val="0"/>
          <w:sz w:val="28"/>
          <w:szCs w:val="24"/>
          <w:lang w:val="en-US" w:eastAsia="ru-RU"/>
        </w:rPr>
        <w:t>VII</w:t>
      </w:r>
      <w:r w:rsidR="007713D0" w:rsidRPr="00FE6FFF">
        <w:rPr>
          <w:rFonts w:ascii="Times New Roman" w:eastAsia="Times New Roman" w:hAnsi="Times New Roman" w:cs="Times New Roman"/>
          <w:b/>
          <w:i/>
          <w:snapToGrid w:val="0"/>
          <w:sz w:val="28"/>
          <w:szCs w:val="24"/>
          <w:lang w:val="uk-UA" w:eastAsia="ru-RU"/>
        </w:rPr>
        <w:t>. Обґрунтування запропонованого</w:t>
      </w:r>
      <w:r w:rsidR="006C4DE5" w:rsidRPr="00FE6FFF">
        <w:rPr>
          <w:rFonts w:ascii="Times New Roman" w:eastAsia="Times New Roman" w:hAnsi="Times New Roman" w:cs="Times New Roman"/>
          <w:b/>
          <w:i/>
          <w:snapToGrid w:val="0"/>
          <w:sz w:val="28"/>
          <w:szCs w:val="24"/>
          <w:lang w:val="uk-UA" w:eastAsia="ru-RU"/>
        </w:rPr>
        <w:t xml:space="preserve"> строку дії регуляторного акта</w:t>
      </w:r>
    </w:p>
    <w:p w:rsidR="006C4DE5" w:rsidRPr="00573D17" w:rsidRDefault="006C4DE5" w:rsidP="00E03442">
      <w:pPr>
        <w:spacing w:after="0" w:line="240" w:lineRule="auto"/>
        <w:jc w:val="center"/>
        <w:rPr>
          <w:rFonts w:ascii="Times New Roman" w:eastAsia="Times New Roman" w:hAnsi="Times New Roman" w:cs="Times New Roman"/>
          <w:b/>
          <w:snapToGrid w:val="0"/>
          <w:sz w:val="32"/>
          <w:szCs w:val="32"/>
          <w:lang w:val="uk-UA" w:eastAsia="ru-RU"/>
        </w:rPr>
      </w:pPr>
    </w:p>
    <w:p w:rsidR="00FB7B18" w:rsidRPr="00F4561F" w:rsidRDefault="00956832" w:rsidP="00C81AFB">
      <w:pPr>
        <w:autoSpaceDE w:val="0"/>
        <w:autoSpaceDN w:val="0"/>
        <w:adjustRightInd w:val="0"/>
        <w:spacing w:after="0" w:line="240" w:lineRule="auto"/>
        <w:ind w:firstLine="709"/>
        <w:jc w:val="both"/>
        <w:rPr>
          <w:rFonts w:ascii="Times New Roman" w:hAnsi="Times New Roman" w:cs="Times New Roman"/>
          <w:sz w:val="28"/>
          <w:szCs w:val="28"/>
          <w:lang w:val="uk-UA"/>
        </w:rPr>
      </w:pPr>
      <w:r w:rsidRPr="00F4561F">
        <w:rPr>
          <w:rFonts w:ascii="Times New Roman" w:eastAsia="Times New Roman" w:hAnsi="Times New Roman" w:cs="Times New Roman"/>
          <w:sz w:val="28"/>
          <w:szCs w:val="28"/>
          <w:lang w:val="uk-UA" w:eastAsia="ru-RU"/>
        </w:rPr>
        <w:t>Термін дії зап</w:t>
      </w:r>
      <w:r w:rsidR="003D5E8C" w:rsidRPr="00F4561F">
        <w:rPr>
          <w:rFonts w:ascii="Times New Roman" w:eastAsia="Times New Roman" w:hAnsi="Times New Roman" w:cs="Times New Roman"/>
          <w:sz w:val="28"/>
          <w:szCs w:val="28"/>
          <w:lang w:val="uk-UA" w:eastAsia="ru-RU"/>
        </w:rPr>
        <w:t>ропонованого регуляторного акт</w:t>
      </w:r>
      <w:r w:rsidR="00FE6FFF">
        <w:rPr>
          <w:rFonts w:ascii="Times New Roman" w:eastAsia="Times New Roman" w:hAnsi="Times New Roman" w:cs="Times New Roman"/>
          <w:sz w:val="28"/>
          <w:szCs w:val="28"/>
          <w:lang w:val="uk-UA" w:eastAsia="ru-RU"/>
        </w:rPr>
        <w:t>а</w:t>
      </w:r>
      <w:r w:rsidR="0010346F" w:rsidRPr="00F4561F">
        <w:rPr>
          <w:rFonts w:ascii="Times New Roman" w:eastAsia="Times New Roman" w:hAnsi="Times New Roman" w:cs="Times New Roman"/>
          <w:sz w:val="28"/>
          <w:szCs w:val="28"/>
          <w:lang w:val="uk-UA" w:eastAsia="ru-RU"/>
        </w:rPr>
        <w:t xml:space="preserve"> </w:t>
      </w:r>
      <w:r w:rsidR="0010346F" w:rsidRPr="00050508">
        <w:rPr>
          <w:rFonts w:ascii="Times New Roman" w:eastAsia="Times New Roman" w:hAnsi="Times New Roman" w:cs="Times New Roman"/>
          <w:sz w:val="28"/>
          <w:szCs w:val="28"/>
          <w:lang w:val="uk-UA" w:eastAsia="ru-RU"/>
        </w:rPr>
        <w:t>не</w:t>
      </w:r>
      <w:r w:rsidR="00FE6FFF">
        <w:rPr>
          <w:rFonts w:ascii="Times New Roman" w:eastAsia="Times New Roman" w:hAnsi="Times New Roman" w:cs="Times New Roman"/>
          <w:sz w:val="28"/>
          <w:szCs w:val="28"/>
          <w:lang w:val="uk-UA" w:eastAsia="ru-RU"/>
        </w:rPr>
        <w:t xml:space="preserve"> </w:t>
      </w:r>
      <w:r w:rsidR="0010346F" w:rsidRPr="00050508">
        <w:rPr>
          <w:rFonts w:ascii="Times New Roman" w:eastAsia="Times New Roman" w:hAnsi="Times New Roman" w:cs="Times New Roman"/>
          <w:sz w:val="28"/>
          <w:szCs w:val="28"/>
          <w:lang w:val="uk-UA" w:eastAsia="ru-RU"/>
        </w:rPr>
        <w:t>обмежений</w:t>
      </w:r>
      <w:r w:rsidRPr="00050508">
        <w:rPr>
          <w:rFonts w:ascii="Times New Roman" w:eastAsia="Times New Roman" w:hAnsi="Times New Roman" w:cs="Times New Roman"/>
          <w:sz w:val="28"/>
          <w:szCs w:val="28"/>
          <w:lang w:val="uk-UA" w:eastAsia="ru-RU"/>
        </w:rPr>
        <w:t>.</w:t>
      </w:r>
      <w:r w:rsidR="0010346F" w:rsidRPr="00050508">
        <w:rPr>
          <w:rFonts w:ascii="Times New Roman" w:eastAsia="Times New Roman" w:hAnsi="Times New Roman" w:cs="Times New Roman"/>
          <w:sz w:val="28"/>
          <w:szCs w:val="28"/>
          <w:lang w:val="uk-UA" w:eastAsia="uk-UA"/>
        </w:rPr>
        <w:t xml:space="preserve"> </w:t>
      </w:r>
      <w:r w:rsidR="00FB7B18" w:rsidRPr="00050508">
        <w:rPr>
          <w:rFonts w:ascii="Times New Roman" w:hAnsi="Times New Roman" w:cs="Times New Roman"/>
          <w:sz w:val="28"/>
          <w:szCs w:val="28"/>
          <w:lang w:val="uk-UA"/>
        </w:rPr>
        <w:t>Перегляд рішення може бути здійснен</w:t>
      </w:r>
      <w:r w:rsidR="00FE6FFF">
        <w:rPr>
          <w:rFonts w:ascii="Times New Roman" w:hAnsi="Times New Roman" w:cs="Times New Roman"/>
          <w:sz w:val="28"/>
          <w:szCs w:val="28"/>
          <w:lang w:val="uk-UA"/>
        </w:rPr>
        <w:t>о</w:t>
      </w:r>
      <w:r w:rsidR="00FB7B18" w:rsidRPr="00050508">
        <w:rPr>
          <w:rFonts w:ascii="Times New Roman" w:hAnsi="Times New Roman" w:cs="Times New Roman"/>
          <w:sz w:val="28"/>
          <w:szCs w:val="28"/>
          <w:lang w:val="uk-UA"/>
        </w:rPr>
        <w:t xml:space="preserve"> у випадку виникнення необхідності </w:t>
      </w:r>
      <w:r w:rsidR="00FE6FFF">
        <w:rPr>
          <w:rFonts w:ascii="Times New Roman" w:hAnsi="Times New Roman" w:cs="Times New Roman"/>
          <w:sz w:val="28"/>
          <w:szCs w:val="28"/>
          <w:lang w:val="uk-UA"/>
        </w:rPr>
        <w:t>в разі</w:t>
      </w:r>
      <w:r w:rsidR="00FB7B18" w:rsidRPr="00050508">
        <w:rPr>
          <w:rFonts w:ascii="Times New Roman" w:hAnsi="Times New Roman" w:cs="Times New Roman"/>
          <w:sz w:val="28"/>
          <w:szCs w:val="28"/>
          <w:lang w:val="uk-UA"/>
        </w:rPr>
        <w:t xml:space="preserve"> внесення змін до законодавства України в частині </w:t>
      </w:r>
      <w:r w:rsidR="00FB7B18" w:rsidRPr="00F4561F">
        <w:rPr>
          <w:rFonts w:ascii="Times New Roman" w:hAnsi="Times New Roman" w:cs="Times New Roman"/>
          <w:sz w:val="28"/>
          <w:szCs w:val="28"/>
          <w:lang w:val="uk-UA"/>
        </w:rPr>
        <w:t>залучення забудовників до пайової участі, за підсумками аналізу відстеженн</w:t>
      </w:r>
      <w:r w:rsidR="00FE6FFF">
        <w:rPr>
          <w:rFonts w:ascii="Times New Roman" w:hAnsi="Times New Roman" w:cs="Times New Roman"/>
          <w:sz w:val="28"/>
          <w:szCs w:val="28"/>
          <w:lang w:val="uk-UA"/>
        </w:rPr>
        <w:t>я його результативності,</w:t>
      </w:r>
      <w:r w:rsidR="00FB7B18" w:rsidRPr="00F4561F">
        <w:rPr>
          <w:rFonts w:ascii="Times New Roman" w:hAnsi="Times New Roman" w:cs="Times New Roman"/>
          <w:sz w:val="28"/>
          <w:szCs w:val="28"/>
          <w:lang w:val="uk-UA"/>
        </w:rPr>
        <w:t xml:space="preserve"> з урахуванням відповідних нормативних актів до нього теж будуть уноситися відповідні зміни за регуляторною процедурою.</w:t>
      </w:r>
    </w:p>
    <w:p w:rsidR="0098245E" w:rsidRPr="000E6E44" w:rsidRDefault="0098245E" w:rsidP="0098245E">
      <w:pPr>
        <w:autoSpaceDE w:val="0"/>
        <w:autoSpaceDN w:val="0"/>
        <w:adjustRightInd w:val="0"/>
        <w:spacing w:after="0" w:line="240" w:lineRule="auto"/>
        <w:ind w:firstLine="567"/>
        <w:jc w:val="both"/>
        <w:rPr>
          <w:rFonts w:ascii="Times New Roman" w:eastAsia="Times New Roman" w:hAnsi="Times New Roman" w:cs="Times New Roman"/>
          <w:b/>
          <w:sz w:val="36"/>
          <w:szCs w:val="36"/>
          <w:lang w:val="uk-UA" w:eastAsia="ru-RU"/>
        </w:rPr>
      </w:pPr>
    </w:p>
    <w:p w:rsidR="003D5E8C" w:rsidRPr="00FE6FFF" w:rsidRDefault="00B80273" w:rsidP="00E03442">
      <w:pPr>
        <w:shd w:val="clear" w:color="auto" w:fill="FFFFFF"/>
        <w:spacing w:after="0" w:line="240" w:lineRule="auto"/>
        <w:ind w:firstLine="567"/>
        <w:rPr>
          <w:rFonts w:ascii="Times New Roman" w:eastAsia="Times New Roman" w:hAnsi="Times New Roman" w:cs="Times New Roman"/>
          <w:b/>
          <w:i/>
          <w:sz w:val="28"/>
          <w:szCs w:val="28"/>
          <w:lang w:val="uk-UA" w:eastAsia="ru-RU"/>
        </w:rPr>
      </w:pPr>
      <w:r w:rsidRPr="00FE6FFF">
        <w:rPr>
          <w:rFonts w:ascii="Times New Roman" w:eastAsia="Times New Roman" w:hAnsi="Times New Roman" w:cs="Times New Roman"/>
          <w:b/>
          <w:i/>
          <w:sz w:val="28"/>
          <w:szCs w:val="28"/>
          <w:lang w:val="en-US" w:eastAsia="ru-RU"/>
        </w:rPr>
        <w:t>VIII</w:t>
      </w:r>
      <w:r w:rsidR="003D5E8C" w:rsidRPr="00FE6FFF">
        <w:rPr>
          <w:rFonts w:ascii="Times New Roman" w:eastAsia="Times New Roman" w:hAnsi="Times New Roman" w:cs="Times New Roman"/>
          <w:b/>
          <w:i/>
          <w:sz w:val="28"/>
          <w:szCs w:val="28"/>
          <w:lang w:val="uk-UA" w:eastAsia="ru-RU"/>
        </w:rPr>
        <w:t>. Визначення показників результа</w:t>
      </w:r>
      <w:r w:rsidR="006C4DE5" w:rsidRPr="00FE6FFF">
        <w:rPr>
          <w:rFonts w:ascii="Times New Roman" w:eastAsia="Times New Roman" w:hAnsi="Times New Roman" w:cs="Times New Roman"/>
          <w:b/>
          <w:i/>
          <w:sz w:val="28"/>
          <w:szCs w:val="28"/>
          <w:lang w:val="uk-UA" w:eastAsia="ru-RU"/>
        </w:rPr>
        <w:t xml:space="preserve">тивності дії </w:t>
      </w:r>
      <w:r w:rsidR="004B159B" w:rsidRPr="004B159B">
        <w:rPr>
          <w:rFonts w:ascii="Times New Roman" w:eastAsia="Times New Roman" w:hAnsi="Times New Roman" w:cs="Times New Roman"/>
          <w:b/>
          <w:i/>
          <w:sz w:val="28"/>
          <w:szCs w:val="28"/>
          <w:lang w:val="uk-UA" w:eastAsia="ru-RU"/>
        </w:rPr>
        <w:t>регуляторного</w:t>
      </w:r>
      <w:r w:rsidR="006C4DE5" w:rsidRPr="00FE6FFF">
        <w:rPr>
          <w:rFonts w:ascii="Times New Roman" w:eastAsia="Times New Roman" w:hAnsi="Times New Roman" w:cs="Times New Roman"/>
          <w:b/>
          <w:i/>
          <w:sz w:val="28"/>
          <w:szCs w:val="28"/>
          <w:lang w:val="uk-UA" w:eastAsia="ru-RU"/>
        </w:rPr>
        <w:t xml:space="preserve"> акта</w:t>
      </w:r>
    </w:p>
    <w:p w:rsidR="006C4DE5" w:rsidRPr="00573D17" w:rsidRDefault="006C4DE5" w:rsidP="00E03442">
      <w:pPr>
        <w:shd w:val="clear" w:color="auto" w:fill="FFFFFF"/>
        <w:spacing w:after="0" w:line="240" w:lineRule="auto"/>
        <w:ind w:firstLine="567"/>
        <w:rPr>
          <w:rFonts w:ascii="Times New Roman" w:eastAsia="Times New Roman" w:hAnsi="Times New Roman" w:cs="Times New Roman"/>
          <w:b/>
          <w:sz w:val="32"/>
          <w:szCs w:val="32"/>
          <w:lang w:val="uk-UA" w:eastAsia="ru-RU"/>
        </w:rPr>
      </w:pPr>
    </w:p>
    <w:p w:rsidR="003D5E8C" w:rsidRPr="00F4561F" w:rsidRDefault="003D5E8C" w:rsidP="00C81AFB">
      <w:pPr>
        <w:shd w:val="clear" w:color="auto" w:fill="FFFFFF"/>
        <w:spacing w:after="0" w:line="240" w:lineRule="auto"/>
        <w:ind w:firstLine="709"/>
        <w:jc w:val="both"/>
        <w:rPr>
          <w:rFonts w:ascii="Times New Roman" w:eastAsia="Times New Roman" w:hAnsi="Times New Roman" w:cs="Times New Roman"/>
          <w:b/>
          <w:sz w:val="28"/>
          <w:szCs w:val="28"/>
          <w:lang w:val="uk-UA" w:eastAsia="ru-RU"/>
        </w:rPr>
      </w:pPr>
      <w:r w:rsidRPr="00F4561F">
        <w:rPr>
          <w:rFonts w:ascii="Times New Roman" w:eastAsia="Times New Roman" w:hAnsi="Times New Roman" w:cs="Times New Roman"/>
          <w:sz w:val="28"/>
          <w:szCs w:val="28"/>
          <w:lang w:val="uk-UA" w:eastAsia="ru-RU"/>
        </w:rPr>
        <w:t>Показниками, які характеризують наслідки дії регуляторного акта є:</w:t>
      </w:r>
    </w:p>
    <w:p w:rsidR="003D5E8C" w:rsidRPr="00F4561F" w:rsidRDefault="003D5E8C" w:rsidP="00C81AFB">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4561F">
        <w:rPr>
          <w:rFonts w:ascii="Times New Roman" w:eastAsia="Times New Roman" w:hAnsi="Times New Roman" w:cs="Times New Roman"/>
          <w:sz w:val="28"/>
          <w:szCs w:val="28"/>
          <w:lang w:val="uk-UA" w:eastAsia="ru-RU"/>
        </w:rPr>
        <w:t xml:space="preserve">- </w:t>
      </w:r>
      <w:r w:rsidR="00E03442" w:rsidRPr="00F4561F">
        <w:rPr>
          <w:rFonts w:ascii="Times New Roman" w:eastAsia="Times New Roman" w:hAnsi="Times New Roman" w:cs="Times New Roman"/>
          <w:sz w:val="28"/>
          <w:szCs w:val="28"/>
          <w:lang w:val="uk-UA" w:eastAsia="ru-RU"/>
        </w:rPr>
        <w:t>к</w:t>
      </w:r>
      <w:r w:rsidR="00C914E1">
        <w:rPr>
          <w:rFonts w:ascii="Times New Roman" w:eastAsia="Times New Roman" w:hAnsi="Times New Roman" w:cs="Times New Roman"/>
          <w:sz w:val="28"/>
          <w:szCs w:val="28"/>
          <w:lang w:val="uk-UA" w:eastAsia="ru-RU"/>
        </w:rPr>
        <w:t>ількість укладених д</w:t>
      </w:r>
      <w:r w:rsidRPr="00F4561F">
        <w:rPr>
          <w:rFonts w:ascii="Times New Roman" w:eastAsia="Times New Roman" w:hAnsi="Times New Roman" w:cs="Times New Roman"/>
          <w:sz w:val="28"/>
          <w:szCs w:val="28"/>
          <w:lang w:val="uk-UA" w:eastAsia="ru-RU"/>
        </w:rPr>
        <w:t>оговорів про пайову участь у розвитку інфраструктури громади</w:t>
      </w:r>
      <w:r w:rsidR="0065088C" w:rsidRPr="00F4561F">
        <w:rPr>
          <w:rFonts w:ascii="Times New Roman" w:eastAsia="Times New Roman" w:hAnsi="Times New Roman" w:cs="Times New Roman"/>
          <w:sz w:val="28"/>
          <w:szCs w:val="28"/>
          <w:lang w:val="uk-UA" w:eastAsia="ru-RU"/>
        </w:rPr>
        <w:t xml:space="preserve"> </w:t>
      </w:r>
      <w:r w:rsidR="00C914E1">
        <w:rPr>
          <w:rFonts w:ascii="Times New Roman" w:eastAsia="Times New Roman" w:hAnsi="Times New Roman" w:cs="Times New Roman"/>
          <w:sz w:val="28"/>
          <w:szCs w:val="28"/>
          <w:lang w:val="uk-UA" w:eastAsia="ru-RU"/>
        </w:rPr>
        <w:t>(</w:t>
      </w:r>
      <w:r w:rsidR="0065088C" w:rsidRPr="00F4561F">
        <w:rPr>
          <w:rFonts w:ascii="Times New Roman" w:eastAsia="Times New Roman" w:hAnsi="Times New Roman" w:cs="Times New Roman"/>
          <w:sz w:val="28"/>
          <w:szCs w:val="28"/>
          <w:lang w:val="uk-UA" w:eastAsia="ru-RU"/>
        </w:rPr>
        <w:t>не менше</w:t>
      </w:r>
      <w:r w:rsidR="00C914E1">
        <w:rPr>
          <w:rFonts w:ascii="Times New Roman" w:eastAsia="Times New Roman" w:hAnsi="Times New Roman" w:cs="Times New Roman"/>
          <w:sz w:val="28"/>
          <w:szCs w:val="28"/>
          <w:lang w:val="uk-UA" w:eastAsia="ru-RU"/>
        </w:rPr>
        <w:t xml:space="preserve"> -92 /</w:t>
      </w:r>
      <w:r w:rsidR="00B05923" w:rsidRPr="00F4561F">
        <w:rPr>
          <w:rFonts w:ascii="Times New Roman" w:eastAsia="Times New Roman" w:hAnsi="Times New Roman" w:cs="Times New Roman"/>
          <w:sz w:val="28"/>
          <w:szCs w:val="28"/>
          <w:lang w:val="uk-UA" w:eastAsia="ru-RU"/>
        </w:rPr>
        <w:t>орієнтовно</w:t>
      </w:r>
      <w:r w:rsidR="00C914E1">
        <w:rPr>
          <w:rFonts w:ascii="Times New Roman" w:eastAsia="Times New Roman" w:hAnsi="Times New Roman" w:cs="Times New Roman"/>
          <w:sz w:val="28"/>
          <w:szCs w:val="28"/>
          <w:lang w:val="uk-UA" w:eastAsia="ru-RU"/>
        </w:rPr>
        <w:t>/</w:t>
      </w:r>
      <w:r w:rsidR="00B05923" w:rsidRPr="00F4561F">
        <w:rPr>
          <w:rFonts w:ascii="Times New Roman" w:eastAsia="Times New Roman" w:hAnsi="Times New Roman" w:cs="Times New Roman"/>
          <w:sz w:val="28"/>
          <w:szCs w:val="28"/>
          <w:lang w:val="uk-UA" w:eastAsia="ru-RU"/>
        </w:rPr>
        <w:t>)</w:t>
      </w:r>
      <w:r w:rsidRPr="00F4561F">
        <w:rPr>
          <w:rFonts w:ascii="Times New Roman" w:eastAsia="Times New Roman" w:hAnsi="Times New Roman" w:cs="Times New Roman"/>
          <w:sz w:val="28"/>
          <w:szCs w:val="28"/>
          <w:lang w:val="uk-UA" w:eastAsia="ru-RU"/>
        </w:rPr>
        <w:t>;</w:t>
      </w:r>
    </w:p>
    <w:p w:rsidR="0077018A" w:rsidRPr="00F4561F" w:rsidRDefault="00A100B6" w:rsidP="00C81AFB">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4561F">
        <w:rPr>
          <w:rFonts w:ascii="Times New Roman" w:eastAsia="Times New Roman" w:hAnsi="Times New Roman" w:cs="Times New Roman"/>
          <w:sz w:val="28"/>
          <w:szCs w:val="28"/>
          <w:lang w:val="uk-UA" w:eastAsia="ru-RU"/>
        </w:rPr>
        <w:t>- створення нових та реконструкція існуючи</w:t>
      </w:r>
      <w:r w:rsidR="00FD7030" w:rsidRPr="00F4561F">
        <w:rPr>
          <w:rFonts w:ascii="Times New Roman" w:eastAsia="Times New Roman" w:hAnsi="Times New Roman" w:cs="Times New Roman"/>
          <w:sz w:val="28"/>
          <w:szCs w:val="28"/>
          <w:lang w:val="uk-UA" w:eastAsia="ru-RU"/>
        </w:rPr>
        <w:t>х об’єктів інфраструктури міста</w:t>
      </w:r>
      <w:r w:rsidR="002B396E" w:rsidRPr="00F4561F">
        <w:rPr>
          <w:rFonts w:ascii="Times New Roman" w:eastAsia="Times New Roman" w:hAnsi="Times New Roman" w:cs="Times New Roman"/>
          <w:sz w:val="28"/>
          <w:szCs w:val="28"/>
          <w:lang w:val="uk-UA" w:eastAsia="ru-RU"/>
        </w:rPr>
        <w:t>;</w:t>
      </w:r>
    </w:p>
    <w:p w:rsidR="00A100B6" w:rsidRDefault="006E4575" w:rsidP="00C81AFB">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4561F">
        <w:rPr>
          <w:rFonts w:ascii="Times New Roman" w:eastAsia="Times New Roman" w:hAnsi="Times New Roman" w:cs="Times New Roman"/>
          <w:sz w:val="28"/>
          <w:szCs w:val="28"/>
          <w:lang w:val="uk-UA" w:eastAsia="ru-RU"/>
        </w:rPr>
        <w:t xml:space="preserve">- </w:t>
      </w:r>
      <w:r w:rsidR="0011439C" w:rsidRPr="0011439C">
        <w:rPr>
          <w:rFonts w:ascii="Times New Roman" w:eastAsia="Times New Roman" w:hAnsi="Times New Roman" w:cs="Times New Roman"/>
          <w:sz w:val="28"/>
          <w:szCs w:val="28"/>
          <w:lang w:val="uk-UA" w:eastAsia="ru-RU"/>
        </w:rPr>
        <w:t xml:space="preserve">високий </w:t>
      </w:r>
      <w:r w:rsidR="0077018A" w:rsidRPr="00F4561F">
        <w:rPr>
          <w:rFonts w:ascii="Times New Roman" w:hAnsi="Times New Roman" w:cs="Times New Roman"/>
          <w:sz w:val="28"/>
          <w:szCs w:val="28"/>
          <w:lang w:val="uk-UA"/>
        </w:rPr>
        <w:t>рівень поінформованості суб’єктів господарювання з основних положень акта</w:t>
      </w:r>
      <w:r w:rsidR="00C914E1">
        <w:rPr>
          <w:rFonts w:ascii="Times New Roman" w:hAnsi="Times New Roman" w:cs="Times New Roman"/>
          <w:sz w:val="28"/>
          <w:szCs w:val="28"/>
          <w:lang w:val="uk-UA"/>
        </w:rPr>
        <w:t xml:space="preserve"> </w:t>
      </w:r>
      <w:r w:rsidR="0046004E" w:rsidRPr="00F4561F">
        <w:rPr>
          <w:rFonts w:ascii="Times New Roman" w:eastAsia="Times New Roman" w:hAnsi="Times New Roman" w:cs="Times New Roman"/>
          <w:sz w:val="28"/>
          <w:szCs w:val="28"/>
          <w:lang w:val="uk-UA" w:eastAsia="ru-RU"/>
        </w:rPr>
        <w:t>(Інформація поширена</w:t>
      </w:r>
      <w:r w:rsidR="00DF1F22" w:rsidRPr="00F4561F">
        <w:rPr>
          <w:lang w:val="uk-UA"/>
        </w:rPr>
        <w:t xml:space="preserve"> </w:t>
      </w:r>
      <w:r w:rsidR="00DF1F22" w:rsidRPr="00F4561F">
        <w:rPr>
          <w:rFonts w:ascii="Times New Roman" w:eastAsia="Times New Roman" w:hAnsi="Times New Roman" w:cs="Times New Roman"/>
          <w:sz w:val="28"/>
          <w:szCs w:val="28"/>
          <w:lang w:val="uk-UA" w:eastAsia="ru-RU"/>
        </w:rPr>
        <w:t xml:space="preserve">в Криворізькій міській комунальній газеті «Червоний гірник», на офіційному веб-сайті Криворізької міської </w:t>
      </w:r>
      <w:r w:rsidR="002B396E" w:rsidRPr="00F4561F">
        <w:rPr>
          <w:rFonts w:ascii="Times New Roman" w:eastAsia="Times New Roman" w:hAnsi="Times New Roman" w:cs="Times New Roman"/>
          <w:sz w:val="28"/>
          <w:szCs w:val="28"/>
          <w:lang w:val="uk-UA" w:eastAsia="ru-RU"/>
        </w:rPr>
        <w:t>ради та її виконавчого комітету</w:t>
      </w:r>
      <w:r w:rsidR="00D32D75" w:rsidRPr="00F4561F">
        <w:rPr>
          <w:rFonts w:ascii="Times New Roman" w:eastAsia="Times New Roman" w:hAnsi="Times New Roman" w:cs="Times New Roman"/>
          <w:sz w:val="28"/>
          <w:szCs w:val="28"/>
          <w:lang w:val="uk-UA" w:eastAsia="ru-RU"/>
        </w:rPr>
        <w:t>).</w:t>
      </w:r>
    </w:p>
    <w:p w:rsidR="00573D17" w:rsidRPr="00F4561F" w:rsidRDefault="00573D17" w:rsidP="00C81AFB">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p>
    <w:p w:rsidR="00067E0F" w:rsidRPr="00F4561F" w:rsidRDefault="00067E0F" w:rsidP="00067E0F">
      <w:pPr>
        <w:shd w:val="clear" w:color="auto" w:fill="FFFFFF"/>
        <w:spacing w:after="0" w:line="240" w:lineRule="auto"/>
        <w:ind w:firstLine="567"/>
        <w:jc w:val="right"/>
        <w:rPr>
          <w:rFonts w:ascii="Times New Roman" w:eastAsia="Times New Roman" w:hAnsi="Times New Roman" w:cs="Times New Roman"/>
          <w:i/>
          <w:sz w:val="28"/>
          <w:szCs w:val="28"/>
          <w:lang w:val="uk-UA" w:eastAsia="ru-RU"/>
        </w:rPr>
      </w:pPr>
      <w:r w:rsidRPr="00F4561F">
        <w:rPr>
          <w:rFonts w:ascii="Times New Roman" w:eastAsia="Times New Roman" w:hAnsi="Times New Roman" w:cs="Times New Roman"/>
          <w:i/>
          <w:sz w:val="28"/>
          <w:szCs w:val="28"/>
          <w:lang w:val="uk-UA" w:eastAsia="ru-RU"/>
        </w:rPr>
        <w:t xml:space="preserve">Таблиця </w:t>
      </w:r>
      <w:r w:rsidR="00FA54B5">
        <w:rPr>
          <w:rFonts w:ascii="Times New Roman" w:eastAsia="Times New Roman" w:hAnsi="Times New Roman" w:cs="Times New Roman"/>
          <w:i/>
          <w:sz w:val="28"/>
          <w:szCs w:val="28"/>
          <w:lang w:val="uk-UA" w:eastAsia="ru-RU"/>
        </w:rPr>
        <w:t>13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3543"/>
      </w:tblGrid>
      <w:tr w:rsidR="000A600F" w:rsidRPr="00F4561F" w:rsidTr="00584190">
        <w:trPr>
          <w:cantSplit/>
        </w:trPr>
        <w:tc>
          <w:tcPr>
            <w:tcW w:w="6204" w:type="dxa"/>
            <w:tcBorders>
              <w:top w:val="single" w:sz="4" w:space="0" w:color="auto"/>
              <w:left w:val="single" w:sz="4" w:space="0" w:color="auto"/>
              <w:bottom w:val="single" w:sz="4" w:space="0" w:color="auto"/>
              <w:right w:val="single" w:sz="4" w:space="0" w:color="auto"/>
            </w:tcBorders>
            <w:shd w:val="clear" w:color="auto" w:fill="auto"/>
          </w:tcPr>
          <w:p w:rsidR="000A600F" w:rsidRPr="0011439C" w:rsidRDefault="000A600F" w:rsidP="000A600F">
            <w:pPr>
              <w:spacing w:after="0" w:line="240" w:lineRule="auto"/>
              <w:jc w:val="center"/>
              <w:rPr>
                <w:rFonts w:ascii="Times New Roman" w:eastAsia="Calibri" w:hAnsi="Times New Roman" w:cs="Times New Roman"/>
                <w:b/>
                <w:i/>
                <w:sz w:val="28"/>
                <w:szCs w:val="28"/>
                <w:lang w:val="uk-UA"/>
              </w:rPr>
            </w:pPr>
            <w:r w:rsidRPr="0011439C">
              <w:rPr>
                <w:rFonts w:ascii="Times New Roman" w:eastAsia="Calibri" w:hAnsi="Times New Roman" w:cs="Times New Roman"/>
                <w:b/>
                <w:i/>
                <w:sz w:val="28"/>
                <w:szCs w:val="28"/>
                <w:lang w:val="uk-UA"/>
              </w:rPr>
              <w:t>Показник</w:t>
            </w:r>
          </w:p>
        </w:tc>
        <w:tc>
          <w:tcPr>
            <w:tcW w:w="3543" w:type="dxa"/>
            <w:tcBorders>
              <w:top w:val="single" w:sz="4" w:space="0" w:color="auto"/>
              <w:left w:val="single" w:sz="4" w:space="0" w:color="auto"/>
              <w:bottom w:val="single" w:sz="4" w:space="0" w:color="auto"/>
              <w:right w:val="single" w:sz="4" w:space="0" w:color="auto"/>
            </w:tcBorders>
          </w:tcPr>
          <w:p w:rsidR="000A600F" w:rsidRPr="0011439C" w:rsidRDefault="000A600F" w:rsidP="000A600F">
            <w:pPr>
              <w:spacing w:after="0" w:line="240" w:lineRule="auto"/>
              <w:jc w:val="center"/>
              <w:rPr>
                <w:rFonts w:ascii="Times New Roman" w:eastAsia="Calibri" w:hAnsi="Times New Roman" w:cs="Times New Roman"/>
                <w:b/>
                <w:i/>
                <w:sz w:val="28"/>
                <w:szCs w:val="28"/>
                <w:lang w:val="uk-UA"/>
              </w:rPr>
            </w:pPr>
            <w:r w:rsidRPr="0011439C">
              <w:rPr>
                <w:rFonts w:ascii="Times New Roman" w:eastAsia="Calibri" w:hAnsi="Times New Roman" w:cs="Times New Roman"/>
                <w:b/>
                <w:i/>
                <w:sz w:val="28"/>
                <w:szCs w:val="28"/>
                <w:lang w:val="uk-UA"/>
              </w:rPr>
              <w:t>2018 рік</w:t>
            </w:r>
          </w:p>
        </w:tc>
      </w:tr>
      <w:tr w:rsidR="000A600F" w:rsidRPr="00F4561F" w:rsidTr="00340DAB">
        <w:trPr>
          <w:trHeight w:val="485"/>
        </w:trPr>
        <w:tc>
          <w:tcPr>
            <w:tcW w:w="6204" w:type="dxa"/>
            <w:tcBorders>
              <w:top w:val="single" w:sz="4" w:space="0" w:color="auto"/>
              <w:left w:val="single" w:sz="4" w:space="0" w:color="auto"/>
              <w:bottom w:val="single" w:sz="4" w:space="0" w:color="auto"/>
              <w:right w:val="single" w:sz="4" w:space="0" w:color="auto"/>
            </w:tcBorders>
          </w:tcPr>
          <w:p w:rsidR="000A600F" w:rsidRPr="00F4561F" w:rsidRDefault="000A600F" w:rsidP="00B0405D">
            <w:pPr>
              <w:spacing w:after="0" w:line="240" w:lineRule="auto"/>
              <w:jc w:val="both"/>
              <w:rPr>
                <w:rFonts w:ascii="Times New Roman" w:eastAsia="Calibri" w:hAnsi="Times New Roman" w:cs="Times New Roman"/>
                <w:sz w:val="28"/>
                <w:szCs w:val="28"/>
                <w:lang w:val="uk-UA"/>
              </w:rPr>
            </w:pPr>
            <w:r w:rsidRPr="00F4561F">
              <w:rPr>
                <w:rFonts w:ascii="Times New Roman" w:eastAsia="Times New Roman" w:hAnsi="Times New Roman" w:cs="Times New Roman"/>
                <w:sz w:val="28"/>
                <w:szCs w:val="28"/>
                <w:lang w:val="uk-UA" w:eastAsia="ru-RU"/>
              </w:rPr>
              <w:t>Орієнтовна кількість суб’єктів господарювання</w:t>
            </w:r>
            <w:r w:rsidR="00B0405D">
              <w:rPr>
                <w:rFonts w:ascii="Times New Roman" w:eastAsia="Times New Roman" w:hAnsi="Times New Roman" w:cs="Times New Roman"/>
                <w:sz w:val="28"/>
                <w:szCs w:val="28"/>
                <w:lang w:val="uk-UA" w:eastAsia="ru-RU"/>
              </w:rPr>
              <w:t>,</w:t>
            </w:r>
            <w:r w:rsidRPr="00F4561F">
              <w:rPr>
                <w:rFonts w:ascii="Times New Roman" w:eastAsia="Times New Roman" w:hAnsi="Times New Roman" w:cs="Times New Roman"/>
                <w:sz w:val="28"/>
                <w:szCs w:val="28"/>
                <w:lang w:val="uk-UA" w:eastAsia="ru-RU"/>
              </w:rPr>
              <w:t xml:space="preserve"> на яких поширюватиметься дія запропонованого акт</w:t>
            </w:r>
            <w:r w:rsidR="00B0405D">
              <w:rPr>
                <w:rFonts w:ascii="Times New Roman" w:eastAsia="Times New Roman" w:hAnsi="Times New Roman" w:cs="Times New Roman"/>
                <w:sz w:val="28"/>
                <w:szCs w:val="28"/>
                <w:lang w:val="uk-UA" w:eastAsia="ru-RU"/>
              </w:rPr>
              <w:t>а</w:t>
            </w:r>
            <w:r w:rsidR="00067E0F" w:rsidRPr="00F4561F">
              <w:rPr>
                <w:rFonts w:ascii="Times New Roman" w:eastAsia="Times New Roman" w:hAnsi="Times New Roman" w:cs="Times New Roman"/>
                <w:sz w:val="28"/>
                <w:szCs w:val="28"/>
                <w:lang w:val="uk-UA" w:eastAsia="ru-RU"/>
              </w:rPr>
              <w:t xml:space="preserve"> (</w:t>
            </w:r>
            <w:proofErr w:type="spellStart"/>
            <w:r w:rsidR="00067E0F" w:rsidRPr="00F4561F">
              <w:rPr>
                <w:rFonts w:ascii="Times New Roman" w:eastAsia="Times New Roman" w:hAnsi="Times New Roman" w:cs="Times New Roman"/>
                <w:sz w:val="28"/>
                <w:szCs w:val="28"/>
                <w:lang w:val="uk-UA" w:eastAsia="ru-RU"/>
              </w:rPr>
              <w:t>одн</w:t>
            </w:r>
            <w:proofErr w:type="spellEnd"/>
            <w:r w:rsidR="00067E0F" w:rsidRPr="00F4561F">
              <w:rPr>
                <w:rFonts w:ascii="Times New Roman" w:eastAsia="Times New Roman" w:hAnsi="Times New Roman" w:cs="Times New Roman"/>
                <w:sz w:val="28"/>
                <w:szCs w:val="28"/>
                <w:lang w:val="uk-UA" w:eastAsia="ru-RU"/>
              </w:rPr>
              <w:t>.)</w:t>
            </w:r>
          </w:p>
        </w:tc>
        <w:tc>
          <w:tcPr>
            <w:tcW w:w="3543" w:type="dxa"/>
            <w:tcBorders>
              <w:top w:val="single" w:sz="4" w:space="0" w:color="auto"/>
              <w:left w:val="single" w:sz="4" w:space="0" w:color="auto"/>
              <w:bottom w:val="single" w:sz="4" w:space="0" w:color="auto"/>
              <w:right w:val="single" w:sz="4" w:space="0" w:color="auto"/>
            </w:tcBorders>
            <w:vAlign w:val="center"/>
          </w:tcPr>
          <w:p w:rsidR="000A600F" w:rsidRPr="00F4561F" w:rsidRDefault="000A600F" w:rsidP="00340DAB">
            <w:pPr>
              <w:spacing w:after="0" w:line="240" w:lineRule="auto"/>
              <w:jc w:val="center"/>
              <w:rPr>
                <w:rFonts w:ascii="Times New Roman" w:eastAsia="Calibri" w:hAnsi="Times New Roman" w:cs="Times New Roman"/>
                <w:sz w:val="28"/>
                <w:szCs w:val="28"/>
                <w:lang w:val="uk-UA"/>
              </w:rPr>
            </w:pPr>
            <w:r w:rsidRPr="00F4561F">
              <w:rPr>
                <w:rFonts w:ascii="Times New Roman" w:eastAsia="Calibri" w:hAnsi="Times New Roman" w:cs="Times New Roman"/>
                <w:sz w:val="28"/>
                <w:szCs w:val="28"/>
                <w:lang w:val="uk-UA"/>
              </w:rPr>
              <w:t>92</w:t>
            </w:r>
          </w:p>
        </w:tc>
      </w:tr>
      <w:tr w:rsidR="000A600F" w:rsidRPr="00F4561F" w:rsidTr="00340DAB">
        <w:tc>
          <w:tcPr>
            <w:tcW w:w="6204" w:type="dxa"/>
            <w:tcBorders>
              <w:top w:val="single" w:sz="4" w:space="0" w:color="auto"/>
              <w:left w:val="single" w:sz="4" w:space="0" w:color="auto"/>
              <w:bottom w:val="single" w:sz="4" w:space="0" w:color="auto"/>
              <w:right w:val="single" w:sz="4" w:space="0" w:color="auto"/>
            </w:tcBorders>
          </w:tcPr>
          <w:p w:rsidR="000A600F" w:rsidRPr="00F4561F" w:rsidRDefault="00584190" w:rsidP="000A600F">
            <w:pPr>
              <w:spacing w:after="0" w:line="240" w:lineRule="auto"/>
              <w:jc w:val="both"/>
              <w:rPr>
                <w:rFonts w:ascii="Times New Roman" w:eastAsia="Calibri" w:hAnsi="Times New Roman" w:cs="Times New Roman"/>
                <w:sz w:val="28"/>
                <w:szCs w:val="28"/>
                <w:lang w:val="uk-UA"/>
              </w:rPr>
            </w:pPr>
            <w:r w:rsidRPr="00F4561F">
              <w:rPr>
                <w:rFonts w:ascii="Times New Roman" w:eastAsia="Calibri" w:hAnsi="Times New Roman" w:cs="Times New Roman"/>
                <w:sz w:val="28"/>
                <w:szCs w:val="28"/>
                <w:lang w:val="uk-UA"/>
              </w:rPr>
              <w:t xml:space="preserve">Сума надходжень до бюджету розвитку міського бюджету від пайової участі </w:t>
            </w:r>
            <w:r w:rsidR="00067E0F" w:rsidRPr="00F4561F">
              <w:rPr>
                <w:rFonts w:ascii="Times New Roman" w:eastAsia="Calibri" w:hAnsi="Times New Roman" w:cs="Times New Roman"/>
                <w:sz w:val="28"/>
                <w:szCs w:val="28"/>
                <w:lang w:val="uk-UA"/>
              </w:rPr>
              <w:t>забудовників                (млн</w:t>
            </w:r>
            <w:r w:rsidRPr="00F4561F">
              <w:rPr>
                <w:rFonts w:ascii="Times New Roman" w:eastAsia="Calibri" w:hAnsi="Times New Roman" w:cs="Times New Roman"/>
                <w:sz w:val="28"/>
                <w:szCs w:val="28"/>
                <w:lang w:val="uk-UA"/>
              </w:rPr>
              <w:t>. грн.)</w:t>
            </w:r>
          </w:p>
        </w:tc>
        <w:tc>
          <w:tcPr>
            <w:tcW w:w="3543" w:type="dxa"/>
            <w:tcBorders>
              <w:top w:val="single" w:sz="4" w:space="0" w:color="auto"/>
              <w:left w:val="single" w:sz="4" w:space="0" w:color="auto"/>
              <w:bottom w:val="single" w:sz="4" w:space="0" w:color="auto"/>
              <w:right w:val="single" w:sz="4" w:space="0" w:color="auto"/>
            </w:tcBorders>
            <w:vAlign w:val="center"/>
          </w:tcPr>
          <w:p w:rsidR="000A600F" w:rsidRPr="00F4561F" w:rsidRDefault="00F75E4A" w:rsidP="00067E0F">
            <w:pPr>
              <w:spacing w:after="0" w:line="240" w:lineRule="auto"/>
              <w:jc w:val="center"/>
              <w:rPr>
                <w:rFonts w:ascii="Times New Roman" w:eastAsia="Calibri" w:hAnsi="Times New Roman" w:cs="Times New Roman"/>
                <w:sz w:val="28"/>
                <w:szCs w:val="28"/>
                <w:lang w:val="uk-UA"/>
              </w:rPr>
            </w:pPr>
            <w:r w:rsidRPr="00F4561F">
              <w:rPr>
                <w:rFonts w:ascii="Times New Roman" w:eastAsia="Calibri" w:hAnsi="Times New Roman" w:cs="Times New Roman"/>
                <w:sz w:val="28"/>
                <w:szCs w:val="28"/>
                <w:lang w:val="uk-UA"/>
              </w:rPr>
              <w:t>34,0</w:t>
            </w:r>
            <w:r w:rsidR="00827BDC">
              <w:rPr>
                <w:rFonts w:ascii="Times New Roman" w:eastAsia="Calibri" w:hAnsi="Times New Roman" w:cs="Times New Roman"/>
                <w:sz w:val="28"/>
                <w:szCs w:val="28"/>
                <w:lang w:val="uk-UA"/>
              </w:rPr>
              <w:t>0</w:t>
            </w:r>
          </w:p>
        </w:tc>
      </w:tr>
      <w:tr w:rsidR="00E61EDA" w:rsidRPr="00F4561F" w:rsidTr="00340DAB">
        <w:trPr>
          <w:trHeight w:val="1610"/>
        </w:trPr>
        <w:tc>
          <w:tcPr>
            <w:tcW w:w="6204" w:type="dxa"/>
            <w:tcBorders>
              <w:top w:val="single" w:sz="4" w:space="0" w:color="auto"/>
              <w:left w:val="single" w:sz="4" w:space="0" w:color="auto"/>
              <w:right w:val="single" w:sz="4" w:space="0" w:color="auto"/>
            </w:tcBorders>
          </w:tcPr>
          <w:p w:rsidR="00563591" w:rsidRPr="00F4561F" w:rsidRDefault="00563591" w:rsidP="000A600F">
            <w:pPr>
              <w:spacing w:after="0" w:line="240" w:lineRule="auto"/>
              <w:jc w:val="both"/>
              <w:rPr>
                <w:rFonts w:ascii="Times New Roman" w:eastAsia="Calibri" w:hAnsi="Times New Roman" w:cs="Times New Roman"/>
                <w:sz w:val="28"/>
                <w:szCs w:val="28"/>
                <w:lang w:val="uk-UA"/>
              </w:rPr>
            </w:pPr>
            <w:r w:rsidRPr="00F4561F">
              <w:rPr>
                <w:rFonts w:ascii="Times New Roman" w:eastAsia="Calibri" w:hAnsi="Times New Roman" w:cs="Times New Roman"/>
                <w:sz w:val="28"/>
                <w:szCs w:val="28"/>
                <w:lang w:val="uk-UA"/>
              </w:rPr>
              <w:t xml:space="preserve">Розмір часу і коштів, що витрачатимуться суб’єктами господарювання, пов’язаними з виконанням вимог акта </w:t>
            </w:r>
            <w:r w:rsidR="00996E81" w:rsidRPr="00F4561F">
              <w:rPr>
                <w:rFonts w:ascii="Times New Roman" w:eastAsia="Calibri" w:hAnsi="Times New Roman" w:cs="Times New Roman"/>
                <w:sz w:val="28"/>
                <w:szCs w:val="28"/>
                <w:lang w:val="uk-UA"/>
              </w:rPr>
              <w:t xml:space="preserve">(год. / </w:t>
            </w:r>
            <w:r w:rsidRPr="00F4561F">
              <w:rPr>
                <w:rFonts w:ascii="Times New Roman" w:eastAsia="Calibri" w:hAnsi="Times New Roman" w:cs="Times New Roman"/>
                <w:sz w:val="28"/>
                <w:szCs w:val="28"/>
                <w:lang w:val="uk-UA"/>
              </w:rPr>
              <w:t>грн.)</w:t>
            </w:r>
            <w:r w:rsidR="00E80A37" w:rsidRPr="00F4561F">
              <w:rPr>
                <w:rFonts w:ascii="Times New Roman" w:eastAsia="Calibri" w:hAnsi="Times New Roman" w:cs="Times New Roman"/>
                <w:sz w:val="28"/>
                <w:szCs w:val="28"/>
                <w:lang w:val="uk-UA"/>
              </w:rPr>
              <w:t>*</w:t>
            </w:r>
          </w:p>
          <w:p w:rsidR="00563591" w:rsidRPr="00F4561F" w:rsidRDefault="00563591" w:rsidP="000A600F">
            <w:pPr>
              <w:spacing w:after="0" w:line="240" w:lineRule="auto"/>
              <w:jc w:val="both"/>
              <w:rPr>
                <w:rFonts w:ascii="Times New Roman" w:eastAsia="Calibri" w:hAnsi="Times New Roman" w:cs="Times New Roman"/>
                <w:sz w:val="28"/>
                <w:szCs w:val="28"/>
                <w:lang w:val="uk-UA"/>
              </w:rPr>
            </w:pPr>
            <w:r w:rsidRPr="00F4561F">
              <w:rPr>
                <w:rFonts w:ascii="Times New Roman" w:eastAsia="Calibri" w:hAnsi="Times New Roman" w:cs="Times New Roman"/>
                <w:sz w:val="28"/>
                <w:szCs w:val="28"/>
                <w:lang w:val="uk-UA"/>
              </w:rPr>
              <w:t>- великі підприємства</w:t>
            </w:r>
            <w:r w:rsidR="00C914E1">
              <w:rPr>
                <w:rFonts w:ascii="Times New Roman" w:eastAsia="Calibri" w:hAnsi="Times New Roman" w:cs="Times New Roman"/>
                <w:sz w:val="28"/>
                <w:szCs w:val="28"/>
                <w:lang w:val="uk-UA"/>
              </w:rPr>
              <w:t>;</w:t>
            </w:r>
          </w:p>
          <w:p w:rsidR="00563591" w:rsidRPr="00F4561F" w:rsidRDefault="00563591" w:rsidP="000A600F">
            <w:pPr>
              <w:spacing w:after="0" w:line="240" w:lineRule="auto"/>
              <w:jc w:val="both"/>
              <w:rPr>
                <w:rFonts w:ascii="Times New Roman" w:eastAsia="Calibri" w:hAnsi="Times New Roman" w:cs="Times New Roman"/>
                <w:sz w:val="28"/>
                <w:szCs w:val="28"/>
                <w:lang w:val="uk-UA"/>
              </w:rPr>
            </w:pPr>
            <w:r w:rsidRPr="00F4561F">
              <w:rPr>
                <w:rFonts w:ascii="Times New Roman" w:eastAsia="Calibri" w:hAnsi="Times New Roman" w:cs="Times New Roman"/>
                <w:sz w:val="28"/>
                <w:szCs w:val="28"/>
                <w:lang w:val="uk-UA"/>
              </w:rPr>
              <w:t>- малі підприємства</w:t>
            </w:r>
          </w:p>
        </w:tc>
        <w:tc>
          <w:tcPr>
            <w:tcW w:w="3543" w:type="dxa"/>
            <w:tcBorders>
              <w:top w:val="single" w:sz="4" w:space="0" w:color="auto"/>
              <w:left w:val="single" w:sz="4" w:space="0" w:color="auto"/>
              <w:right w:val="single" w:sz="4" w:space="0" w:color="auto"/>
            </w:tcBorders>
          </w:tcPr>
          <w:p w:rsidR="00563591" w:rsidRPr="00F4561F" w:rsidRDefault="00563591" w:rsidP="000A600F">
            <w:pPr>
              <w:spacing w:after="0" w:line="240" w:lineRule="auto"/>
              <w:jc w:val="center"/>
              <w:rPr>
                <w:rFonts w:ascii="Times New Roman" w:eastAsia="Calibri" w:hAnsi="Times New Roman" w:cs="Times New Roman"/>
                <w:sz w:val="28"/>
                <w:szCs w:val="28"/>
                <w:lang w:val="uk-UA"/>
              </w:rPr>
            </w:pPr>
          </w:p>
          <w:p w:rsidR="00563591" w:rsidRPr="00F4561F" w:rsidRDefault="00563591" w:rsidP="000A600F">
            <w:pPr>
              <w:spacing w:after="0" w:line="240" w:lineRule="auto"/>
              <w:jc w:val="center"/>
              <w:rPr>
                <w:rFonts w:ascii="Times New Roman" w:eastAsia="Calibri" w:hAnsi="Times New Roman" w:cs="Times New Roman"/>
                <w:sz w:val="28"/>
                <w:szCs w:val="28"/>
                <w:lang w:val="uk-UA"/>
              </w:rPr>
            </w:pPr>
          </w:p>
          <w:p w:rsidR="00563591" w:rsidRPr="00F4561F" w:rsidRDefault="00563591" w:rsidP="000A600F">
            <w:pPr>
              <w:spacing w:after="0" w:line="240" w:lineRule="auto"/>
              <w:jc w:val="center"/>
              <w:rPr>
                <w:rFonts w:ascii="Times New Roman" w:eastAsia="Calibri" w:hAnsi="Times New Roman" w:cs="Times New Roman"/>
                <w:sz w:val="28"/>
                <w:szCs w:val="28"/>
                <w:lang w:val="uk-UA"/>
              </w:rPr>
            </w:pPr>
          </w:p>
          <w:p w:rsidR="00563591" w:rsidRPr="00F4561F" w:rsidRDefault="00563591" w:rsidP="000A600F">
            <w:pPr>
              <w:spacing w:after="0" w:line="240" w:lineRule="auto"/>
              <w:jc w:val="center"/>
              <w:rPr>
                <w:rFonts w:ascii="Times New Roman" w:eastAsia="Calibri" w:hAnsi="Times New Roman" w:cs="Times New Roman"/>
                <w:sz w:val="28"/>
                <w:szCs w:val="28"/>
                <w:lang w:val="uk-UA"/>
              </w:rPr>
            </w:pPr>
            <w:r w:rsidRPr="00F4561F">
              <w:rPr>
                <w:rFonts w:ascii="Times New Roman" w:eastAsia="Calibri" w:hAnsi="Times New Roman" w:cs="Times New Roman"/>
                <w:sz w:val="28"/>
                <w:szCs w:val="28"/>
                <w:lang w:val="uk-UA"/>
              </w:rPr>
              <w:t xml:space="preserve">3,5 год / </w:t>
            </w:r>
            <w:r w:rsidR="006E583E" w:rsidRPr="00F4561F">
              <w:rPr>
                <w:rFonts w:ascii="Times New Roman" w:eastAsia="Calibri" w:hAnsi="Times New Roman" w:cs="Times New Roman"/>
                <w:sz w:val="28"/>
                <w:szCs w:val="28"/>
                <w:lang w:val="uk-UA"/>
              </w:rPr>
              <w:t>1</w:t>
            </w:r>
            <w:r w:rsidR="00C914E1">
              <w:rPr>
                <w:rFonts w:ascii="Times New Roman" w:eastAsia="Calibri" w:hAnsi="Times New Roman" w:cs="Times New Roman"/>
                <w:sz w:val="28"/>
                <w:szCs w:val="28"/>
                <w:lang w:val="uk-UA"/>
              </w:rPr>
              <w:t xml:space="preserve"> </w:t>
            </w:r>
            <w:r w:rsidR="006E583E" w:rsidRPr="00F4561F">
              <w:rPr>
                <w:rFonts w:ascii="Times New Roman" w:eastAsia="Calibri" w:hAnsi="Times New Roman" w:cs="Times New Roman"/>
                <w:sz w:val="28"/>
                <w:szCs w:val="28"/>
                <w:lang w:val="uk-UA"/>
              </w:rPr>
              <w:t>695,5</w:t>
            </w:r>
            <w:r w:rsidR="00827BDC">
              <w:rPr>
                <w:rFonts w:ascii="Times New Roman" w:eastAsia="Calibri" w:hAnsi="Times New Roman" w:cs="Times New Roman"/>
                <w:sz w:val="28"/>
                <w:szCs w:val="28"/>
                <w:lang w:val="uk-UA"/>
              </w:rPr>
              <w:t>0</w:t>
            </w:r>
            <w:r w:rsidRPr="00F4561F">
              <w:rPr>
                <w:rFonts w:ascii="Times New Roman" w:eastAsia="Calibri" w:hAnsi="Times New Roman" w:cs="Times New Roman"/>
                <w:sz w:val="28"/>
                <w:szCs w:val="28"/>
                <w:lang w:val="uk-UA"/>
              </w:rPr>
              <w:t xml:space="preserve"> грн.</w:t>
            </w:r>
          </w:p>
          <w:p w:rsidR="00563591" w:rsidRPr="00F4561F" w:rsidRDefault="00563591" w:rsidP="00996E81">
            <w:pPr>
              <w:spacing w:after="0" w:line="240" w:lineRule="auto"/>
              <w:jc w:val="center"/>
              <w:rPr>
                <w:rFonts w:ascii="Times New Roman" w:eastAsia="Calibri" w:hAnsi="Times New Roman" w:cs="Times New Roman"/>
                <w:sz w:val="28"/>
                <w:szCs w:val="28"/>
                <w:lang w:val="uk-UA"/>
              </w:rPr>
            </w:pPr>
            <w:r w:rsidRPr="00F4561F">
              <w:rPr>
                <w:rFonts w:ascii="Times New Roman" w:eastAsia="Calibri" w:hAnsi="Times New Roman" w:cs="Times New Roman"/>
                <w:sz w:val="28"/>
                <w:szCs w:val="28"/>
                <w:lang w:val="uk-UA"/>
              </w:rPr>
              <w:t xml:space="preserve">3,5 год / </w:t>
            </w:r>
            <w:r w:rsidR="00E61EDA" w:rsidRPr="00F4561F">
              <w:rPr>
                <w:rFonts w:ascii="Times New Roman" w:eastAsia="Calibri" w:hAnsi="Times New Roman" w:cs="Times New Roman"/>
                <w:sz w:val="28"/>
                <w:szCs w:val="28"/>
                <w:lang w:val="uk-UA"/>
              </w:rPr>
              <w:t>7</w:t>
            </w:r>
            <w:r w:rsidR="00C914E1">
              <w:rPr>
                <w:rFonts w:ascii="Times New Roman" w:eastAsia="Calibri" w:hAnsi="Times New Roman" w:cs="Times New Roman"/>
                <w:sz w:val="28"/>
                <w:szCs w:val="28"/>
                <w:lang w:val="uk-UA"/>
              </w:rPr>
              <w:t xml:space="preserve"> </w:t>
            </w:r>
            <w:r w:rsidR="00E61EDA" w:rsidRPr="00F4561F">
              <w:rPr>
                <w:rFonts w:ascii="Times New Roman" w:eastAsia="Calibri" w:hAnsi="Times New Roman" w:cs="Times New Roman"/>
                <w:sz w:val="28"/>
                <w:szCs w:val="28"/>
                <w:lang w:val="uk-UA"/>
              </w:rPr>
              <w:t>0</w:t>
            </w:r>
            <w:r w:rsidR="00996E81" w:rsidRPr="00F4561F">
              <w:rPr>
                <w:rFonts w:ascii="Times New Roman" w:eastAsia="Calibri" w:hAnsi="Times New Roman" w:cs="Times New Roman"/>
                <w:sz w:val="28"/>
                <w:szCs w:val="28"/>
                <w:lang w:val="uk-UA"/>
              </w:rPr>
              <w:t>85,28</w:t>
            </w:r>
            <w:r w:rsidRPr="00F4561F">
              <w:rPr>
                <w:rFonts w:ascii="Times New Roman" w:eastAsia="Calibri" w:hAnsi="Times New Roman" w:cs="Times New Roman"/>
                <w:sz w:val="28"/>
                <w:szCs w:val="28"/>
                <w:lang w:val="uk-UA"/>
              </w:rPr>
              <w:t xml:space="preserve"> грн.</w:t>
            </w:r>
          </w:p>
        </w:tc>
      </w:tr>
      <w:tr w:rsidR="000A600F" w:rsidRPr="00F4561F" w:rsidTr="00973065">
        <w:tc>
          <w:tcPr>
            <w:tcW w:w="6204" w:type="dxa"/>
            <w:tcBorders>
              <w:top w:val="single" w:sz="4" w:space="0" w:color="auto"/>
              <w:left w:val="single" w:sz="4" w:space="0" w:color="auto"/>
              <w:bottom w:val="single" w:sz="4" w:space="0" w:color="auto"/>
              <w:right w:val="single" w:sz="4" w:space="0" w:color="auto"/>
            </w:tcBorders>
          </w:tcPr>
          <w:p w:rsidR="000A600F" w:rsidRPr="00F4561F" w:rsidRDefault="000A600F" w:rsidP="000A600F">
            <w:pPr>
              <w:spacing w:after="0" w:line="240" w:lineRule="auto"/>
              <w:jc w:val="both"/>
              <w:rPr>
                <w:rFonts w:ascii="Times New Roman" w:eastAsia="Calibri" w:hAnsi="Times New Roman" w:cs="Times New Roman"/>
                <w:sz w:val="28"/>
                <w:szCs w:val="28"/>
                <w:lang w:val="uk-UA"/>
              </w:rPr>
            </w:pPr>
            <w:r w:rsidRPr="00F4561F">
              <w:rPr>
                <w:rFonts w:ascii="Times New Roman" w:eastAsia="Calibri" w:hAnsi="Times New Roman" w:cs="Times New Roman"/>
                <w:sz w:val="28"/>
                <w:szCs w:val="28"/>
                <w:lang w:val="uk-UA"/>
              </w:rPr>
              <w:t xml:space="preserve">Рівень поінформованості суб’єктів </w:t>
            </w:r>
            <w:proofErr w:type="spellStart"/>
            <w:r w:rsidRPr="00F4561F">
              <w:rPr>
                <w:rFonts w:ascii="Times New Roman" w:eastAsia="Calibri" w:hAnsi="Times New Roman" w:cs="Times New Roman"/>
                <w:sz w:val="28"/>
                <w:szCs w:val="28"/>
                <w:lang w:val="uk-UA"/>
              </w:rPr>
              <w:t>госпо</w:t>
            </w:r>
            <w:r w:rsidR="00195E75" w:rsidRPr="00F4561F">
              <w:rPr>
                <w:rFonts w:ascii="Times New Roman" w:eastAsia="Calibri" w:hAnsi="Times New Roman" w:cs="Times New Roman"/>
                <w:sz w:val="28"/>
                <w:szCs w:val="28"/>
                <w:lang w:val="uk-UA"/>
              </w:rPr>
              <w:t>-</w:t>
            </w:r>
            <w:r w:rsidRPr="00F4561F">
              <w:rPr>
                <w:rFonts w:ascii="Times New Roman" w:eastAsia="Calibri" w:hAnsi="Times New Roman" w:cs="Times New Roman"/>
                <w:sz w:val="28"/>
                <w:szCs w:val="28"/>
                <w:lang w:val="uk-UA"/>
              </w:rPr>
              <w:t>дарювання</w:t>
            </w:r>
            <w:proofErr w:type="spellEnd"/>
            <w:r w:rsidRPr="00F4561F">
              <w:rPr>
                <w:rFonts w:ascii="Times New Roman" w:eastAsia="Calibri" w:hAnsi="Times New Roman" w:cs="Times New Roman"/>
                <w:sz w:val="28"/>
                <w:szCs w:val="28"/>
                <w:lang w:val="uk-UA"/>
              </w:rPr>
              <w:t xml:space="preserve"> з основних положень акта</w:t>
            </w:r>
          </w:p>
        </w:tc>
        <w:tc>
          <w:tcPr>
            <w:tcW w:w="3543" w:type="dxa"/>
            <w:tcBorders>
              <w:top w:val="single" w:sz="4" w:space="0" w:color="auto"/>
              <w:left w:val="single" w:sz="4" w:space="0" w:color="auto"/>
              <w:bottom w:val="single" w:sz="4" w:space="0" w:color="auto"/>
              <w:right w:val="single" w:sz="4" w:space="0" w:color="auto"/>
            </w:tcBorders>
            <w:vAlign w:val="center"/>
          </w:tcPr>
          <w:p w:rsidR="000A600F" w:rsidRPr="00F4561F" w:rsidRDefault="000A600F" w:rsidP="00973065">
            <w:pPr>
              <w:spacing w:after="0" w:line="240" w:lineRule="auto"/>
              <w:jc w:val="center"/>
              <w:rPr>
                <w:rFonts w:ascii="Times New Roman" w:eastAsia="Calibri" w:hAnsi="Times New Roman" w:cs="Times New Roman"/>
                <w:sz w:val="28"/>
                <w:szCs w:val="28"/>
                <w:lang w:val="uk-UA"/>
              </w:rPr>
            </w:pPr>
            <w:r w:rsidRPr="00F4561F">
              <w:rPr>
                <w:rFonts w:ascii="Times New Roman" w:eastAsia="Calibri" w:hAnsi="Times New Roman" w:cs="Times New Roman"/>
                <w:sz w:val="28"/>
                <w:szCs w:val="28"/>
                <w:lang w:val="uk-UA"/>
              </w:rPr>
              <w:t>Високий</w:t>
            </w:r>
          </w:p>
        </w:tc>
      </w:tr>
    </w:tbl>
    <w:p w:rsidR="00573D17" w:rsidRPr="00573D17" w:rsidRDefault="00573D17" w:rsidP="00126B0C">
      <w:pPr>
        <w:shd w:val="clear" w:color="auto" w:fill="FFFFFF"/>
        <w:spacing w:after="0" w:line="240" w:lineRule="auto"/>
        <w:jc w:val="both"/>
        <w:rPr>
          <w:rFonts w:ascii="Times New Roman" w:eastAsia="Times New Roman" w:hAnsi="Times New Roman" w:cs="Times New Roman"/>
          <w:i/>
          <w:sz w:val="16"/>
          <w:szCs w:val="16"/>
          <w:lang w:val="uk-UA" w:eastAsia="ru-RU"/>
        </w:rPr>
      </w:pPr>
    </w:p>
    <w:p w:rsidR="000A600F" w:rsidRPr="00F4561F" w:rsidRDefault="00126B0C" w:rsidP="00126B0C">
      <w:pPr>
        <w:shd w:val="clear" w:color="auto" w:fill="FFFFFF"/>
        <w:spacing w:after="0" w:line="240" w:lineRule="auto"/>
        <w:jc w:val="both"/>
        <w:rPr>
          <w:rFonts w:ascii="Times New Roman" w:eastAsia="Times New Roman" w:hAnsi="Times New Roman" w:cs="Times New Roman"/>
          <w:i/>
          <w:sz w:val="24"/>
          <w:szCs w:val="24"/>
          <w:lang w:val="uk-UA" w:eastAsia="ru-RU"/>
        </w:rPr>
      </w:pPr>
      <w:r w:rsidRPr="00F4561F">
        <w:rPr>
          <w:rFonts w:ascii="Times New Roman" w:eastAsia="Times New Roman" w:hAnsi="Times New Roman" w:cs="Times New Roman"/>
          <w:i/>
          <w:sz w:val="24"/>
          <w:szCs w:val="24"/>
          <w:lang w:val="uk-UA" w:eastAsia="ru-RU"/>
        </w:rPr>
        <w:t xml:space="preserve">*Розмір </w:t>
      </w:r>
      <w:r w:rsidR="007E207C" w:rsidRPr="00F4561F">
        <w:rPr>
          <w:rFonts w:ascii="Times New Roman" w:eastAsia="Times New Roman" w:hAnsi="Times New Roman" w:cs="Times New Roman"/>
          <w:i/>
          <w:sz w:val="24"/>
          <w:szCs w:val="24"/>
          <w:lang w:val="uk-UA" w:eastAsia="ru-RU"/>
        </w:rPr>
        <w:t xml:space="preserve">часу і </w:t>
      </w:r>
      <w:r w:rsidRPr="00F4561F">
        <w:rPr>
          <w:rFonts w:ascii="Times New Roman" w:eastAsia="Times New Roman" w:hAnsi="Times New Roman" w:cs="Times New Roman"/>
          <w:i/>
          <w:sz w:val="24"/>
          <w:szCs w:val="24"/>
          <w:lang w:val="uk-UA" w:eastAsia="ru-RU"/>
        </w:rPr>
        <w:t xml:space="preserve">коштів, що витрачатимуться суб’єктами господарювання на виконання вимог акта: </w:t>
      </w:r>
      <w:r w:rsidR="005032F0" w:rsidRPr="00F4561F">
        <w:rPr>
          <w:rFonts w:ascii="Times New Roman" w:eastAsia="Times New Roman" w:hAnsi="Times New Roman" w:cs="Times New Roman"/>
          <w:i/>
          <w:sz w:val="24"/>
          <w:szCs w:val="24"/>
          <w:lang w:val="uk-UA" w:eastAsia="ru-RU"/>
        </w:rPr>
        <w:t>3,5</w:t>
      </w:r>
      <w:r w:rsidRPr="00F4561F">
        <w:rPr>
          <w:rFonts w:ascii="Times New Roman" w:eastAsia="Times New Roman" w:hAnsi="Times New Roman" w:cs="Times New Roman"/>
          <w:i/>
          <w:sz w:val="24"/>
          <w:szCs w:val="24"/>
          <w:lang w:val="uk-UA" w:eastAsia="ru-RU"/>
        </w:rPr>
        <w:t xml:space="preserve"> годин – розмір часу для суб’єктів вел</w:t>
      </w:r>
      <w:r w:rsidR="005032F0" w:rsidRPr="00F4561F">
        <w:rPr>
          <w:rFonts w:ascii="Times New Roman" w:eastAsia="Times New Roman" w:hAnsi="Times New Roman" w:cs="Times New Roman"/>
          <w:i/>
          <w:sz w:val="24"/>
          <w:szCs w:val="24"/>
          <w:lang w:val="uk-UA" w:eastAsia="ru-RU"/>
        </w:rPr>
        <w:t>икого й середнього підприємницт</w:t>
      </w:r>
      <w:r w:rsidRPr="00F4561F">
        <w:rPr>
          <w:rFonts w:ascii="Times New Roman" w:eastAsia="Times New Roman" w:hAnsi="Times New Roman" w:cs="Times New Roman"/>
          <w:i/>
          <w:sz w:val="24"/>
          <w:szCs w:val="24"/>
          <w:lang w:val="uk-UA" w:eastAsia="ru-RU"/>
        </w:rPr>
        <w:t>ва</w:t>
      </w:r>
      <w:r w:rsidR="00EC1510" w:rsidRPr="00573D17">
        <w:rPr>
          <w:rFonts w:ascii="Times New Roman" w:hAnsi="Times New Roman" w:cs="Times New Roman"/>
          <w:i/>
          <w:sz w:val="24"/>
          <w:szCs w:val="24"/>
          <w:lang w:val="uk-UA"/>
        </w:rPr>
        <w:t xml:space="preserve"> </w:t>
      </w:r>
      <w:r w:rsidR="00EC1510" w:rsidRPr="00F4561F">
        <w:rPr>
          <w:rFonts w:ascii="Times New Roman" w:hAnsi="Times New Roman" w:cs="Times New Roman"/>
          <w:i/>
          <w:sz w:val="24"/>
          <w:szCs w:val="24"/>
          <w:lang w:val="uk-UA"/>
        </w:rPr>
        <w:t>(додаток 1</w:t>
      </w:r>
      <w:r w:rsidR="00AF37A0" w:rsidRPr="00F4561F">
        <w:rPr>
          <w:rFonts w:ascii="Times New Roman" w:hAnsi="Times New Roman" w:cs="Times New Roman"/>
          <w:i/>
          <w:sz w:val="24"/>
          <w:szCs w:val="24"/>
          <w:lang w:val="uk-UA"/>
        </w:rPr>
        <w:t xml:space="preserve"> </w:t>
      </w:r>
      <w:r w:rsidR="00B0405D">
        <w:rPr>
          <w:rFonts w:ascii="Times New Roman" w:hAnsi="Times New Roman" w:cs="Times New Roman"/>
          <w:i/>
          <w:sz w:val="24"/>
          <w:szCs w:val="24"/>
          <w:lang w:val="uk-UA"/>
        </w:rPr>
        <w:t xml:space="preserve">до </w:t>
      </w:r>
      <w:r w:rsidR="00AF37A0" w:rsidRPr="00F4561F">
        <w:rPr>
          <w:rFonts w:ascii="Times New Roman" w:hAnsi="Times New Roman" w:cs="Times New Roman"/>
          <w:i/>
          <w:sz w:val="24"/>
          <w:szCs w:val="24"/>
          <w:lang w:val="uk-UA"/>
        </w:rPr>
        <w:t>Аналізу</w:t>
      </w:r>
      <w:r w:rsidR="00EC1510" w:rsidRPr="00F4561F">
        <w:rPr>
          <w:rFonts w:ascii="Times New Roman" w:hAnsi="Times New Roman" w:cs="Times New Roman"/>
          <w:i/>
          <w:sz w:val="24"/>
          <w:szCs w:val="24"/>
          <w:lang w:val="uk-UA"/>
        </w:rPr>
        <w:t xml:space="preserve">) та </w:t>
      </w:r>
      <w:r w:rsidR="00EC1510" w:rsidRPr="00F4561F">
        <w:rPr>
          <w:rFonts w:ascii="Times New Roman" w:eastAsia="Times New Roman" w:hAnsi="Times New Roman" w:cs="Times New Roman"/>
          <w:i/>
          <w:sz w:val="24"/>
          <w:szCs w:val="24"/>
          <w:lang w:val="uk-UA" w:eastAsia="ru-RU"/>
        </w:rPr>
        <w:t xml:space="preserve">суб’єктів малого </w:t>
      </w:r>
      <w:r w:rsidR="00050508">
        <w:rPr>
          <w:rFonts w:ascii="Times New Roman" w:eastAsia="Times New Roman" w:hAnsi="Times New Roman" w:cs="Times New Roman"/>
          <w:i/>
          <w:sz w:val="24"/>
          <w:szCs w:val="24"/>
          <w:lang w:val="uk-UA" w:eastAsia="ru-RU"/>
        </w:rPr>
        <w:t>підприємництва (додаток 3</w:t>
      </w:r>
      <w:r w:rsidR="00AF37A0" w:rsidRPr="00F4561F">
        <w:rPr>
          <w:rFonts w:ascii="Times New Roman" w:eastAsia="Times New Roman" w:hAnsi="Times New Roman" w:cs="Times New Roman"/>
          <w:i/>
          <w:sz w:val="24"/>
          <w:szCs w:val="24"/>
          <w:lang w:val="uk-UA" w:eastAsia="ru-RU"/>
        </w:rPr>
        <w:t xml:space="preserve"> </w:t>
      </w:r>
      <w:r w:rsidR="00B0405D">
        <w:rPr>
          <w:rFonts w:ascii="Times New Roman" w:eastAsia="Times New Roman" w:hAnsi="Times New Roman" w:cs="Times New Roman"/>
          <w:i/>
          <w:sz w:val="24"/>
          <w:szCs w:val="24"/>
          <w:lang w:val="uk-UA" w:eastAsia="ru-RU"/>
        </w:rPr>
        <w:t xml:space="preserve">до </w:t>
      </w:r>
      <w:r w:rsidR="00AF37A0" w:rsidRPr="00F4561F">
        <w:rPr>
          <w:rFonts w:ascii="Times New Roman" w:eastAsia="Times New Roman" w:hAnsi="Times New Roman" w:cs="Times New Roman"/>
          <w:i/>
          <w:sz w:val="24"/>
          <w:szCs w:val="24"/>
          <w:lang w:val="uk-UA" w:eastAsia="ru-RU"/>
        </w:rPr>
        <w:t>Аналізу</w:t>
      </w:r>
      <w:r w:rsidR="00EC1510" w:rsidRPr="00F4561F">
        <w:rPr>
          <w:rFonts w:ascii="Times New Roman" w:eastAsia="Times New Roman" w:hAnsi="Times New Roman" w:cs="Times New Roman"/>
          <w:i/>
          <w:sz w:val="24"/>
          <w:szCs w:val="24"/>
          <w:lang w:val="uk-UA" w:eastAsia="ru-RU"/>
        </w:rPr>
        <w:t>)</w:t>
      </w:r>
      <w:r w:rsidRPr="00F4561F">
        <w:rPr>
          <w:rFonts w:ascii="Times New Roman" w:eastAsia="Times New Roman" w:hAnsi="Times New Roman" w:cs="Times New Roman"/>
          <w:i/>
          <w:sz w:val="24"/>
          <w:szCs w:val="24"/>
          <w:lang w:val="uk-UA" w:eastAsia="ru-RU"/>
        </w:rPr>
        <w:t xml:space="preserve">; </w:t>
      </w:r>
      <w:r w:rsidR="00FD4921">
        <w:rPr>
          <w:rFonts w:ascii="Times New Roman" w:eastAsia="Times New Roman" w:hAnsi="Times New Roman" w:cs="Times New Roman"/>
          <w:i/>
          <w:sz w:val="24"/>
          <w:szCs w:val="24"/>
          <w:lang w:val="uk-UA" w:eastAsia="ru-RU"/>
        </w:rPr>
        <w:t xml:space="preserve">             </w:t>
      </w:r>
      <w:r w:rsidR="007E207C" w:rsidRPr="00F4561F">
        <w:rPr>
          <w:rFonts w:ascii="Times New Roman" w:eastAsia="Times New Roman" w:hAnsi="Times New Roman" w:cs="Times New Roman"/>
          <w:i/>
          <w:sz w:val="24"/>
          <w:szCs w:val="24"/>
          <w:lang w:val="uk-UA" w:eastAsia="ru-RU"/>
        </w:rPr>
        <w:t>1</w:t>
      </w:r>
      <w:r w:rsidR="00B0405D">
        <w:rPr>
          <w:rFonts w:ascii="Times New Roman" w:eastAsia="Times New Roman" w:hAnsi="Times New Roman" w:cs="Times New Roman"/>
          <w:i/>
          <w:sz w:val="24"/>
          <w:szCs w:val="24"/>
          <w:lang w:val="uk-UA" w:eastAsia="ru-RU"/>
        </w:rPr>
        <w:t xml:space="preserve"> </w:t>
      </w:r>
      <w:r w:rsidR="007E207C" w:rsidRPr="00F4561F">
        <w:rPr>
          <w:rFonts w:ascii="Times New Roman" w:eastAsia="Times New Roman" w:hAnsi="Times New Roman" w:cs="Times New Roman"/>
          <w:i/>
          <w:sz w:val="24"/>
          <w:szCs w:val="24"/>
          <w:lang w:val="uk-UA" w:eastAsia="ru-RU"/>
        </w:rPr>
        <w:t>695,5</w:t>
      </w:r>
      <w:r w:rsidR="009A6124">
        <w:rPr>
          <w:rFonts w:ascii="Times New Roman" w:eastAsia="Times New Roman" w:hAnsi="Times New Roman" w:cs="Times New Roman"/>
          <w:i/>
          <w:sz w:val="24"/>
          <w:szCs w:val="24"/>
          <w:lang w:val="uk-UA" w:eastAsia="ru-RU"/>
        </w:rPr>
        <w:t>0</w:t>
      </w:r>
      <w:r w:rsidR="007E207C" w:rsidRPr="00F4561F">
        <w:rPr>
          <w:rFonts w:ascii="Times New Roman" w:eastAsia="Times New Roman" w:hAnsi="Times New Roman" w:cs="Times New Roman"/>
          <w:i/>
          <w:sz w:val="24"/>
          <w:szCs w:val="24"/>
          <w:lang w:val="uk-UA" w:eastAsia="ru-RU"/>
        </w:rPr>
        <w:t xml:space="preserve"> грн. (190,80</w:t>
      </w:r>
      <w:r w:rsidR="00B92D59" w:rsidRPr="00F4561F">
        <w:rPr>
          <w:rFonts w:ascii="Times New Roman" w:eastAsia="Times New Roman" w:hAnsi="Times New Roman" w:cs="Times New Roman"/>
          <w:i/>
          <w:sz w:val="24"/>
          <w:szCs w:val="24"/>
          <w:lang w:val="uk-UA" w:eastAsia="ru-RU"/>
        </w:rPr>
        <w:t xml:space="preserve"> грн. </w:t>
      </w:r>
      <w:r w:rsidR="007E207C" w:rsidRPr="00F4561F">
        <w:rPr>
          <w:rFonts w:ascii="Times New Roman" w:eastAsia="Times New Roman" w:hAnsi="Times New Roman" w:cs="Times New Roman"/>
          <w:i/>
          <w:sz w:val="24"/>
          <w:szCs w:val="24"/>
          <w:lang w:val="uk-UA" w:eastAsia="ru-RU"/>
        </w:rPr>
        <w:t>+</w:t>
      </w:r>
      <w:r w:rsidR="00B92D59" w:rsidRPr="00F4561F">
        <w:rPr>
          <w:rFonts w:ascii="Times New Roman" w:eastAsia="Times New Roman" w:hAnsi="Times New Roman" w:cs="Times New Roman"/>
          <w:i/>
          <w:sz w:val="24"/>
          <w:szCs w:val="24"/>
          <w:lang w:val="uk-UA" w:eastAsia="ru-RU"/>
        </w:rPr>
        <w:t xml:space="preserve"> </w:t>
      </w:r>
      <w:r w:rsidR="007E207C" w:rsidRPr="00F4561F">
        <w:rPr>
          <w:rFonts w:ascii="Times New Roman" w:eastAsia="Times New Roman" w:hAnsi="Times New Roman" w:cs="Times New Roman"/>
          <w:i/>
          <w:sz w:val="24"/>
          <w:szCs w:val="24"/>
          <w:lang w:val="uk-UA" w:eastAsia="ru-RU"/>
        </w:rPr>
        <w:t>148,3</w:t>
      </w:r>
      <w:r w:rsidR="00B92D59" w:rsidRPr="00F4561F">
        <w:rPr>
          <w:rFonts w:ascii="Times New Roman" w:eastAsia="Times New Roman" w:hAnsi="Times New Roman" w:cs="Times New Roman"/>
          <w:i/>
          <w:sz w:val="24"/>
          <w:szCs w:val="24"/>
          <w:lang w:val="uk-UA" w:eastAsia="ru-RU"/>
        </w:rPr>
        <w:t>0 грн.</w:t>
      </w:r>
      <w:r w:rsidR="007E207C" w:rsidRPr="00F4561F">
        <w:rPr>
          <w:rFonts w:ascii="Times New Roman" w:eastAsia="Times New Roman" w:hAnsi="Times New Roman" w:cs="Times New Roman"/>
          <w:i/>
          <w:sz w:val="24"/>
          <w:szCs w:val="24"/>
          <w:lang w:val="uk-UA" w:eastAsia="ru-RU"/>
        </w:rPr>
        <w:t>)×5</w:t>
      </w:r>
      <w:r w:rsidR="00B92D59" w:rsidRPr="00F4561F">
        <w:rPr>
          <w:rFonts w:ascii="Times New Roman" w:eastAsia="Times New Roman" w:hAnsi="Times New Roman" w:cs="Times New Roman"/>
          <w:i/>
          <w:sz w:val="24"/>
          <w:szCs w:val="24"/>
          <w:lang w:val="uk-UA" w:eastAsia="ru-RU"/>
        </w:rPr>
        <w:t xml:space="preserve"> </w:t>
      </w:r>
      <w:proofErr w:type="spellStart"/>
      <w:r w:rsidR="00B92D59" w:rsidRPr="00F4561F">
        <w:rPr>
          <w:rFonts w:ascii="Times New Roman" w:eastAsia="Times New Roman" w:hAnsi="Times New Roman" w:cs="Times New Roman"/>
          <w:i/>
          <w:sz w:val="24"/>
          <w:szCs w:val="24"/>
          <w:lang w:val="uk-UA" w:eastAsia="ru-RU"/>
        </w:rPr>
        <w:t>одн</w:t>
      </w:r>
      <w:proofErr w:type="spellEnd"/>
      <w:r w:rsidR="00B92D59" w:rsidRPr="00F4561F">
        <w:rPr>
          <w:rFonts w:ascii="Times New Roman" w:eastAsia="Times New Roman" w:hAnsi="Times New Roman" w:cs="Times New Roman"/>
          <w:i/>
          <w:sz w:val="24"/>
          <w:szCs w:val="24"/>
          <w:lang w:val="uk-UA" w:eastAsia="ru-RU"/>
        </w:rPr>
        <w:t>.</w:t>
      </w:r>
      <w:r w:rsidR="00EC1510" w:rsidRPr="00F4561F">
        <w:rPr>
          <w:rFonts w:ascii="Times New Roman" w:eastAsia="Times New Roman" w:hAnsi="Times New Roman" w:cs="Times New Roman"/>
          <w:i/>
          <w:sz w:val="24"/>
          <w:szCs w:val="24"/>
          <w:lang w:val="uk-UA" w:eastAsia="ru-RU"/>
        </w:rPr>
        <w:t xml:space="preserve"> </w:t>
      </w:r>
      <w:r w:rsidR="007E207C" w:rsidRPr="00F4561F">
        <w:rPr>
          <w:rFonts w:ascii="Times New Roman" w:eastAsia="Times New Roman" w:hAnsi="Times New Roman" w:cs="Times New Roman"/>
          <w:i/>
          <w:sz w:val="24"/>
          <w:szCs w:val="24"/>
          <w:lang w:val="uk-UA" w:eastAsia="ru-RU"/>
        </w:rPr>
        <w:t xml:space="preserve">розмір коштів для великих підприємств та </w:t>
      </w:r>
      <w:r w:rsidR="00FD4921">
        <w:rPr>
          <w:rFonts w:ascii="Times New Roman" w:eastAsia="Times New Roman" w:hAnsi="Times New Roman" w:cs="Times New Roman"/>
          <w:i/>
          <w:sz w:val="24"/>
          <w:szCs w:val="24"/>
          <w:lang w:val="uk-UA" w:eastAsia="ru-RU"/>
        </w:rPr>
        <w:t xml:space="preserve">         </w:t>
      </w:r>
      <w:r w:rsidR="007E207C" w:rsidRPr="00F4561F">
        <w:rPr>
          <w:rFonts w:ascii="Times New Roman" w:eastAsia="Times New Roman" w:hAnsi="Times New Roman" w:cs="Times New Roman"/>
          <w:i/>
          <w:sz w:val="24"/>
          <w:szCs w:val="24"/>
          <w:lang w:val="uk-UA" w:eastAsia="ru-RU"/>
        </w:rPr>
        <w:t>7</w:t>
      </w:r>
      <w:r w:rsidR="00B0405D">
        <w:rPr>
          <w:rFonts w:ascii="Times New Roman" w:eastAsia="Times New Roman" w:hAnsi="Times New Roman" w:cs="Times New Roman"/>
          <w:i/>
          <w:sz w:val="24"/>
          <w:szCs w:val="24"/>
          <w:lang w:val="uk-UA" w:eastAsia="ru-RU"/>
        </w:rPr>
        <w:t xml:space="preserve"> </w:t>
      </w:r>
      <w:r w:rsidR="007E207C" w:rsidRPr="00F4561F">
        <w:rPr>
          <w:rFonts w:ascii="Times New Roman" w:eastAsia="Times New Roman" w:hAnsi="Times New Roman" w:cs="Times New Roman"/>
          <w:i/>
          <w:sz w:val="24"/>
          <w:szCs w:val="24"/>
          <w:lang w:val="uk-UA" w:eastAsia="ru-RU"/>
        </w:rPr>
        <w:t>085,28</w:t>
      </w:r>
      <w:r w:rsidRPr="00F4561F">
        <w:rPr>
          <w:rFonts w:ascii="Times New Roman" w:eastAsia="Times New Roman" w:hAnsi="Times New Roman" w:cs="Times New Roman"/>
          <w:i/>
          <w:sz w:val="24"/>
          <w:szCs w:val="24"/>
          <w:lang w:val="uk-UA" w:eastAsia="ru-RU"/>
        </w:rPr>
        <w:t xml:space="preserve"> грн. </w:t>
      </w:r>
      <w:r w:rsidR="007E207C" w:rsidRPr="00F4561F">
        <w:rPr>
          <w:rFonts w:ascii="Times New Roman" w:eastAsia="Times New Roman" w:hAnsi="Times New Roman" w:cs="Times New Roman"/>
          <w:i/>
          <w:sz w:val="24"/>
          <w:szCs w:val="24"/>
          <w:lang w:val="uk-UA" w:eastAsia="ru-RU"/>
        </w:rPr>
        <w:t>(46,54</w:t>
      </w:r>
      <w:r w:rsidR="00B92D59" w:rsidRPr="00F4561F">
        <w:rPr>
          <w:rFonts w:ascii="Times New Roman" w:eastAsia="Times New Roman" w:hAnsi="Times New Roman" w:cs="Times New Roman"/>
          <w:i/>
          <w:sz w:val="24"/>
          <w:szCs w:val="24"/>
          <w:lang w:val="uk-UA" w:eastAsia="ru-RU"/>
        </w:rPr>
        <w:t xml:space="preserve"> грн. </w:t>
      </w:r>
      <w:r w:rsidR="007E207C" w:rsidRPr="00F4561F">
        <w:rPr>
          <w:rFonts w:ascii="Times New Roman" w:eastAsia="Times New Roman" w:hAnsi="Times New Roman" w:cs="Times New Roman"/>
          <w:i/>
          <w:sz w:val="24"/>
          <w:szCs w:val="24"/>
          <w:lang w:val="uk-UA" w:eastAsia="ru-RU"/>
        </w:rPr>
        <w:t>+</w:t>
      </w:r>
      <w:r w:rsidR="00B92D59" w:rsidRPr="00F4561F">
        <w:rPr>
          <w:rFonts w:ascii="Times New Roman" w:eastAsia="Times New Roman" w:hAnsi="Times New Roman" w:cs="Times New Roman"/>
          <w:i/>
          <w:sz w:val="24"/>
          <w:szCs w:val="24"/>
          <w:lang w:val="uk-UA" w:eastAsia="ru-RU"/>
        </w:rPr>
        <w:t xml:space="preserve"> </w:t>
      </w:r>
      <w:r w:rsidR="007E207C" w:rsidRPr="00F4561F">
        <w:rPr>
          <w:rFonts w:ascii="Times New Roman" w:eastAsia="Times New Roman" w:hAnsi="Times New Roman" w:cs="Times New Roman"/>
          <w:i/>
          <w:sz w:val="24"/>
          <w:szCs w:val="24"/>
          <w:lang w:val="uk-UA" w:eastAsia="ru-RU"/>
        </w:rPr>
        <w:t>34,90</w:t>
      </w:r>
      <w:r w:rsidR="00B92D59" w:rsidRPr="00F4561F">
        <w:rPr>
          <w:rFonts w:ascii="Times New Roman" w:eastAsia="Times New Roman" w:hAnsi="Times New Roman" w:cs="Times New Roman"/>
          <w:i/>
          <w:sz w:val="24"/>
          <w:szCs w:val="24"/>
          <w:lang w:val="uk-UA" w:eastAsia="ru-RU"/>
        </w:rPr>
        <w:t xml:space="preserve"> грн.</w:t>
      </w:r>
      <w:r w:rsidR="007E207C" w:rsidRPr="00F4561F">
        <w:rPr>
          <w:rFonts w:ascii="Times New Roman" w:eastAsia="Times New Roman" w:hAnsi="Times New Roman" w:cs="Times New Roman"/>
          <w:i/>
          <w:sz w:val="24"/>
          <w:szCs w:val="24"/>
          <w:lang w:val="uk-UA" w:eastAsia="ru-RU"/>
        </w:rPr>
        <w:t>)×87</w:t>
      </w:r>
      <w:r w:rsidR="00B92D59" w:rsidRPr="00F4561F">
        <w:rPr>
          <w:rFonts w:ascii="Times New Roman" w:eastAsia="Times New Roman" w:hAnsi="Times New Roman" w:cs="Times New Roman"/>
          <w:i/>
          <w:sz w:val="24"/>
          <w:szCs w:val="24"/>
          <w:lang w:val="uk-UA" w:eastAsia="ru-RU"/>
        </w:rPr>
        <w:t xml:space="preserve"> </w:t>
      </w:r>
      <w:proofErr w:type="spellStart"/>
      <w:r w:rsidR="00B92D59" w:rsidRPr="00F4561F">
        <w:rPr>
          <w:rFonts w:ascii="Times New Roman" w:eastAsia="Times New Roman" w:hAnsi="Times New Roman" w:cs="Times New Roman"/>
          <w:i/>
          <w:sz w:val="24"/>
          <w:szCs w:val="24"/>
          <w:lang w:val="uk-UA" w:eastAsia="ru-RU"/>
        </w:rPr>
        <w:t>одн</w:t>
      </w:r>
      <w:proofErr w:type="spellEnd"/>
      <w:r w:rsidR="00B92D59" w:rsidRPr="00F4561F">
        <w:rPr>
          <w:rFonts w:ascii="Times New Roman" w:eastAsia="Times New Roman" w:hAnsi="Times New Roman" w:cs="Times New Roman"/>
          <w:i/>
          <w:sz w:val="24"/>
          <w:szCs w:val="24"/>
          <w:lang w:val="uk-UA" w:eastAsia="ru-RU"/>
        </w:rPr>
        <w:t>.</w:t>
      </w:r>
      <w:r w:rsidR="007E207C" w:rsidRPr="00F4561F">
        <w:rPr>
          <w:rFonts w:ascii="Times New Roman" w:eastAsia="Times New Roman" w:hAnsi="Times New Roman" w:cs="Times New Roman"/>
          <w:i/>
          <w:sz w:val="24"/>
          <w:szCs w:val="24"/>
          <w:lang w:val="uk-UA" w:eastAsia="ru-RU"/>
        </w:rPr>
        <w:t xml:space="preserve"> </w:t>
      </w:r>
      <w:r w:rsidRPr="00F4561F">
        <w:rPr>
          <w:rFonts w:ascii="Times New Roman" w:eastAsia="Times New Roman" w:hAnsi="Times New Roman" w:cs="Times New Roman"/>
          <w:i/>
          <w:sz w:val="24"/>
          <w:szCs w:val="24"/>
          <w:lang w:val="uk-UA" w:eastAsia="ru-RU"/>
        </w:rPr>
        <w:t xml:space="preserve">– </w:t>
      </w:r>
      <w:r w:rsidR="007E207C" w:rsidRPr="00F4561F">
        <w:rPr>
          <w:rFonts w:ascii="Times New Roman" w:eastAsia="Times New Roman" w:hAnsi="Times New Roman" w:cs="Times New Roman"/>
          <w:i/>
          <w:sz w:val="24"/>
          <w:szCs w:val="24"/>
          <w:lang w:val="uk-UA" w:eastAsia="ru-RU"/>
        </w:rPr>
        <w:t>для малих підприємств</w:t>
      </w:r>
      <w:r w:rsidRPr="00F4561F">
        <w:rPr>
          <w:rFonts w:ascii="Times New Roman" w:eastAsia="Times New Roman" w:hAnsi="Times New Roman" w:cs="Times New Roman"/>
          <w:i/>
          <w:sz w:val="24"/>
          <w:szCs w:val="24"/>
          <w:lang w:val="uk-UA" w:eastAsia="ru-RU"/>
        </w:rPr>
        <w:t>.</w:t>
      </w:r>
    </w:p>
    <w:p w:rsidR="00E0790D" w:rsidRDefault="00B80273" w:rsidP="00E0790D">
      <w:pPr>
        <w:shd w:val="clear" w:color="auto" w:fill="FFFFFF"/>
        <w:spacing w:after="0" w:line="240" w:lineRule="auto"/>
        <w:jc w:val="center"/>
        <w:rPr>
          <w:rFonts w:ascii="Times New Roman" w:eastAsia="Times New Roman" w:hAnsi="Times New Roman" w:cs="Times New Roman"/>
          <w:b/>
          <w:bCs/>
          <w:i/>
          <w:sz w:val="28"/>
          <w:szCs w:val="28"/>
          <w:lang w:val="uk-UA" w:eastAsia="ru-RU"/>
        </w:rPr>
      </w:pPr>
      <w:r w:rsidRPr="00B0405D">
        <w:rPr>
          <w:rFonts w:ascii="Times New Roman" w:eastAsia="Times New Roman" w:hAnsi="Times New Roman" w:cs="Times New Roman"/>
          <w:b/>
          <w:i/>
          <w:sz w:val="28"/>
          <w:szCs w:val="28"/>
          <w:lang w:val="en-US" w:eastAsia="ru-RU"/>
        </w:rPr>
        <w:lastRenderedPageBreak/>
        <w:t>IX</w:t>
      </w:r>
      <w:r w:rsidR="00E0790D" w:rsidRPr="00B0405D">
        <w:rPr>
          <w:rFonts w:ascii="Times New Roman" w:eastAsia="Times New Roman" w:hAnsi="Times New Roman" w:cs="Times New Roman"/>
          <w:b/>
          <w:i/>
          <w:sz w:val="28"/>
          <w:szCs w:val="28"/>
          <w:lang w:val="uk-UA" w:eastAsia="ru-RU"/>
        </w:rPr>
        <w:t xml:space="preserve">. </w:t>
      </w:r>
      <w:r w:rsidR="00E0790D" w:rsidRPr="00B0405D">
        <w:rPr>
          <w:rFonts w:ascii="Times New Roman" w:eastAsia="Times New Roman" w:hAnsi="Times New Roman" w:cs="Times New Roman"/>
          <w:b/>
          <w:bCs/>
          <w:i/>
          <w:sz w:val="28"/>
          <w:szCs w:val="28"/>
          <w:lang w:val="uk-UA" w:eastAsia="ru-RU"/>
        </w:rPr>
        <w:t xml:space="preserve">Заходи, за допомогою яких буде здійснюватися відстеження результативності </w:t>
      </w:r>
      <w:r w:rsidR="00CE5E3C" w:rsidRPr="00B0405D">
        <w:rPr>
          <w:rFonts w:ascii="Times New Roman" w:eastAsia="Times New Roman" w:hAnsi="Times New Roman" w:cs="Times New Roman"/>
          <w:b/>
          <w:bCs/>
          <w:i/>
          <w:sz w:val="28"/>
          <w:szCs w:val="28"/>
          <w:lang w:val="uk-UA" w:eastAsia="ru-RU"/>
        </w:rPr>
        <w:t xml:space="preserve">дії </w:t>
      </w:r>
      <w:r w:rsidR="0089519F" w:rsidRPr="0089519F">
        <w:rPr>
          <w:rFonts w:ascii="Times New Roman" w:eastAsia="Times New Roman" w:hAnsi="Times New Roman" w:cs="Times New Roman"/>
          <w:b/>
          <w:bCs/>
          <w:i/>
          <w:sz w:val="28"/>
          <w:szCs w:val="28"/>
          <w:lang w:val="uk-UA" w:eastAsia="ru-RU"/>
        </w:rPr>
        <w:t>регуляторного</w:t>
      </w:r>
      <w:r w:rsidR="00CE5E3C" w:rsidRPr="00B0405D">
        <w:rPr>
          <w:rFonts w:ascii="Times New Roman" w:eastAsia="Times New Roman" w:hAnsi="Times New Roman" w:cs="Times New Roman"/>
          <w:b/>
          <w:bCs/>
          <w:i/>
          <w:sz w:val="28"/>
          <w:szCs w:val="28"/>
          <w:lang w:val="uk-UA" w:eastAsia="ru-RU"/>
        </w:rPr>
        <w:t xml:space="preserve"> </w:t>
      </w:r>
      <w:r w:rsidR="00E0790D" w:rsidRPr="00B0405D">
        <w:rPr>
          <w:rFonts w:ascii="Times New Roman" w:eastAsia="Times New Roman" w:hAnsi="Times New Roman" w:cs="Times New Roman"/>
          <w:b/>
          <w:bCs/>
          <w:i/>
          <w:sz w:val="28"/>
          <w:szCs w:val="28"/>
          <w:lang w:val="uk-UA" w:eastAsia="ru-RU"/>
        </w:rPr>
        <w:t>акт</w:t>
      </w:r>
      <w:r w:rsidR="00CE5E3C" w:rsidRPr="00B0405D">
        <w:rPr>
          <w:rFonts w:ascii="Times New Roman" w:eastAsia="Times New Roman" w:hAnsi="Times New Roman" w:cs="Times New Roman"/>
          <w:b/>
          <w:bCs/>
          <w:i/>
          <w:sz w:val="28"/>
          <w:szCs w:val="28"/>
          <w:lang w:val="uk-UA" w:eastAsia="ru-RU"/>
        </w:rPr>
        <w:t>а</w:t>
      </w:r>
    </w:p>
    <w:p w:rsidR="000E1425" w:rsidRPr="00B0405D" w:rsidRDefault="000E1425" w:rsidP="00E0790D">
      <w:pPr>
        <w:shd w:val="clear" w:color="auto" w:fill="FFFFFF"/>
        <w:spacing w:after="0" w:line="240" w:lineRule="auto"/>
        <w:jc w:val="center"/>
        <w:rPr>
          <w:rFonts w:ascii="Times New Roman" w:eastAsia="Times New Roman" w:hAnsi="Times New Roman" w:cs="Times New Roman"/>
          <w:b/>
          <w:bCs/>
          <w:i/>
          <w:sz w:val="28"/>
          <w:szCs w:val="28"/>
          <w:lang w:val="uk-UA" w:eastAsia="ru-RU"/>
        </w:rPr>
      </w:pPr>
    </w:p>
    <w:p w:rsidR="00E0790D" w:rsidRPr="00F4561F" w:rsidRDefault="00E0790D" w:rsidP="00C81AFB">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4561F">
        <w:rPr>
          <w:rFonts w:ascii="Times New Roman" w:eastAsia="Times New Roman" w:hAnsi="Times New Roman" w:cs="Times New Roman"/>
          <w:sz w:val="28"/>
          <w:szCs w:val="28"/>
          <w:lang w:val="uk-UA" w:eastAsia="ru-RU"/>
        </w:rPr>
        <w:t xml:space="preserve">Відстеження результативності </w:t>
      </w:r>
      <w:r w:rsidR="0066092D">
        <w:rPr>
          <w:rFonts w:ascii="Times New Roman" w:eastAsia="Times New Roman" w:hAnsi="Times New Roman" w:cs="Times New Roman"/>
          <w:sz w:val="28"/>
          <w:szCs w:val="28"/>
          <w:lang w:val="uk-UA" w:eastAsia="ru-RU"/>
        </w:rPr>
        <w:t xml:space="preserve">дії </w:t>
      </w:r>
      <w:r w:rsidRPr="00F4561F">
        <w:rPr>
          <w:rFonts w:ascii="Times New Roman" w:eastAsia="Times New Roman" w:hAnsi="Times New Roman" w:cs="Times New Roman"/>
          <w:sz w:val="28"/>
          <w:szCs w:val="28"/>
          <w:lang w:val="uk-UA" w:eastAsia="ru-RU"/>
        </w:rPr>
        <w:t xml:space="preserve">регуляторного акта буде здійснюватися </w:t>
      </w:r>
      <w:r w:rsidR="00643BEB" w:rsidRPr="00F4561F">
        <w:rPr>
          <w:rFonts w:ascii="Times New Roman" w:eastAsia="Times New Roman" w:hAnsi="Times New Roman" w:cs="Times New Roman"/>
          <w:sz w:val="28"/>
          <w:szCs w:val="28"/>
          <w:lang w:val="uk-UA" w:eastAsia="ru-RU"/>
        </w:rPr>
        <w:t xml:space="preserve">через 6 місяців, рік та раз на кожні 3 роки </w:t>
      </w:r>
      <w:r w:rsidR="007E6A46" w:rsidRPr="00F4561F">
        <w:rPr>
          <w:rFonts w:ascii="Times New Roman" w:eastAsia="Times New Roman" w:hAnsi="Times New Roman" w:cs="Times New Roman"/>
          <w:sz w:val="28"/>
          <w:szCs w:val="28"/>
          <w:lang w:val="uk-UA" w:eastAsia="ru-RU"/>
        </w:rPr>
        <w:t xml:space="preserve">з дати набуття </w:t>
      </w:r>
      <w:r w:rsidR="0066092D">
        <w:rPr>
          <w:rFonts w:ascii="Times New Roman" w:eastAsia="Times New Roman" w:hAnsi="Times New Roman" w:cs="Times New Roman"/>
          <w:sz w:val="28"/>
          <w:szCs w:val="28"/>
          <w:lang w:val="uk-UA" w:eastAsia="ru-RU"/>
        </w:rPr>
        <w:t xml:space="preserve">ним </w:t>
      </w:r>
      <w:r w:rsidR="007E6A46" w:rsidRPr="00F4561F">
        <w:rPr>
          <w:rFonts w:ascii="Times New Roman" w:eastAsia="Times New Roman" w:hAnsi="Times New Roman" w:cs="Times New Roman"/>
          <w:sz w:val="28"/>
          <w:szCs w:val="28"/>
          <w:lang w:val="uk-UA" w:eastAsia="ru-RU"/>
        </w:rPr>
        <w:t xml:space="preserve">чинності </w:t>
      </w:r>
      <w:r w:rsidR="0066092D">
        <w:rPr>
          <w:rFonts w:ascii="Times New Roman" w:eastAsia="Times New Roman" w:hAnsi="Times New Roman" w:cs="Times New Roman"/>
          <w:sz w:val="28"/>
          <w:szCs w:val="28"/>
          <w:lang w:val="uk-UA" w:eastAsia="ru-RU"/>
        </w:rPr>
        <w:t>через аналіз</w:t>
      </w:r>
      <w:r w:rsidRPr="00F4561F">
        <w:rPr>
          <w:rFonts w:ascii="Times New Roman" w:eastAsia="Times New Roman" w:hAnsi="Times New Roman" w:cs="Times New Roman"/>
          <w:sz w:val="28"/>
          <w:szCs w:val="28"/>
          <w:lang w:val="uk-UA" w:eastAsia="ru-RU"/>
        </w:rPr>
        <w:t xml:space="preserve"> статистичних даних щодо кількості укладених договорів про пайову участь у розвитку інфраструктури громади та суми коштів</w:t>
      </w:r>
      <w:r w:rsidR="0066092D">
        <w:rPr>
          <w:rFonts w:ascii="Times New Roman" w:eastAsia="Times New Roman" w:hAnsi="Times New Roman" w:cs="Times New Roman"/>
          <w:sz w:val="28"/>
          <w:szCs w:val="28"/>
          <w:lang w:val="uk-UA" w:eastAsia="ru-RU"/>
        </w:rPr>
        <w:t>,</w:t>
      </w:r>
      <w:r w:rsidRPr="00F4561F">
        <w:rPr>
          <w:rFonts w:ascii="Times New Roman" w:eastAsia="Times New Roman" w:hAnsi="Times New Roman" w:cs="Times New Roman"/>
          <w:sz w:val="28"/>
          <w:szCs w:val="28"/>
          <w:lang w:val="uk-UA" w:eastAsia="ru-RU"/>
        </w:rPr>
        <w:t xml:space="preserve"> </w:t>
      </w:r>
      <w:r w:rsidR="0066092D">
        <w:rPr>
          <w:rFonts w:ascii="Times New Roman" w:eastAsia="Times New Roman" w:hAnsi="Times New Roman" w:cs="Times New Roman"/>
          <w:sz w:val="28"/>
          <w:szCs w:val="28"/>
          <w:lang w:val="uk-UA" w:eastAsia="ru-RU"/>
        </w:rPr>
        <w:t>що</w:t>
      </w:r>
      <w:r w:rsidR="00797F37" w:rsidRPr="00F4561F">
        <w:rPr>
          <w:rFonts w:ascii="Times New Roman" w:eastAsia="Times New Roman" w:hAnsi="Times New Roman" w:cs="Times New Roman"/>
          <w:sz w:val="28"/>
          <w:szCs w:val="28"/>
          <w:lang w:val="uk-UA" w:eastAsia="ru-RU"/>
        </w:rPr>
        <w:t xml:space="preserve"> надійшли до бюджету розвитку</w:t>
      </w:r>
      <w:r w:rsidRPr="00F4561F">
        <w:rPr>
          <w:rFonts w:ascii="Times New Roman" w:eastAsia="Times New Roman" w:hAnsi="Times New Roman" w:cs="Times New Roman"/>
          <w:sz w:val="28"/>
          <w:szCs w:val="28"/>
          <w:lang w:val="uk-UA" w:eastAsia="ru-RU"/>
        </w:rPr>
        <w:t>.</w:t>
      </w:r>
    </w:p>
    <w:p w:rsidR="00F178FD" w:rsidRPr="00F4561F" w:rsidRDefault="00E0790D" w:rsidP="00C81AFB">
      <w:pPr>
        <w:pStyle w:val="ac"/>
        <w:ind w:firstLine="709"/>
        <w:jc w:val="both"/>
        <w:rPr>
          <w:rFonts w:ascii="Times New Roman" w:eastAsia="Times New Roman" w:hAnsi="Times New Roman" w:cs="Times New Roman"/>
          <w:sz w:val="28"/>
          <w:szCs w:val="28"/>
          <w:lang w:val="uk-UA" w:eastAsia="ru-RU"/>
        </w:rPr>
      </w:pPr>
      <w:r w:rsidRPr="00F4561F">
        <w:rPr>
          <w:rFonts w:ascii="Times New Roman" w:eastAsia="Times New Roman" w:hAnsi="Times New Roman" w:cs="Times New Roman"/>
          <w:sz w:val="28"/>
          <w:szCs w:val="28"/>
          <w:lang w:val="uk-UA" w:eastAsia="ru-RU"/>
        </w:rPr>
        <w:t>У разі виявлення неврегу</w:t>
      </w:r>
      <w:r w:rsidR="0066092D">
        <w:rPr>
          <w:rFonts w:ascii="Times New Roman" w:eastAsia="Times New Roman" w:hAnsi="Times New Roman" w:cs="Times New Roman"/>
          <w:sz w:val="28"/>
          <w:szCs w:val="28"/>
          <w:lang w:val="uk-UA" w:eastAsia="ru-RU"/>
        </w:rPr>
        <w:t>льованих та проблемних моментів</w:t>
      </w:r>
      <w:r w:rsidRPr="00F4561F">
        <w:rPr>
          <w:rFonts w:ascii="Times New Roman" w:eastAsia="Times New Roman" w:hAnsi="Times New Roman" w:cs="Times New Roman"/>
          <w:sz w:val="28"/>
          <w:szCs w:val="28"/>
          <w:lang w:val="uk-UA" w:eastAsia="ru-RU"/>
        </w:rPr>
        <w:t xml:space="preserve"> шляхом аналізу якісних та кількісних показників дії акта, </w:t>
      </w:r>
      <w:r w:rsidR="0066092D">
        <w:rPr>
          <w:rFonts w:ascii="Times New Roman" w:eastAsia="Times New Roman" w:hAnsi="Times New Roman" w:cs="Times New Roman"/>
          <w:sz w:val="28"/>
          <w:szCs w:val="28"/>
          <w:lang w:val="uk-UA" w:eastAsia="ru-RU"/>
        </w:rPr>
        <w:t>їх</w:t>
      </w:r>
      <w:r w:rsidRPr="00F4561F">
        <w:rPr>
          <w:rFonts w:ascii="Times New Roman" w:eastAsia="Times New Roman" w:hAnsi="Times New Roman" w:cs="Times New Roman"/>
          <w:sz w:val="28"/>
          <w:szCs w:val="28"/>
          <w:lang w:val="uk-UA" w:eastAsia="ru-RU"/>
        </w:rPr>
        <w:t xml:space="preserve"> буде виправле</w:t>
      </w:r>
      <w:r w:rsidR="0066092D">
        <w:rPr>
          <w:rFonts w:ascii="Times New Roman" w:eastAsia="Times New Roman" w:hAnsi="Times New Roman" w:cs="Times New Roman"/>
          <w:sz w:val="28"/>
          <w:szCs w:val="28"/>
          <w:lang w:val="uk-UA" w:eastAsia="ru-RU"/>
        </w:rPr>
        <w:t>но шляхом у</w:t>
      </w:r>
      <w:r w:rsidR="00797F37" w:rsidRPr="00F4561F">
        <w:rPr>
          <w:rFonts w:ascii="Times New Roman" w:eastAsia="Times New Roman" w:hAnsi="Times New Roman" w:cs="Times New Roman"/>
          <w:sz w:val="28"/>
          <w:szCs w:val="28"/>
          <w:lang w:val="uk-UA" w:eastAsia="ru-RU"/>
        </w:rPr>
        <w:t>несення відповідних</w:t>
      </w:r>
      <w:r w:rsidRPr="00F4561F">
        <w:rPr>
          <w:rFonts w:ascii="Times New Roman" w:eastAsia="Times New Roman" w:hAnsi="Times New Roman" w:cs="Times New Roman"/>
          <w:sz w:val="28"/>
          <w:szCs w:val="28"/>
          <w:lang w:val="uk-UA" w:eastAsia="ru-RU"/>
        </w:rPr>
        <w:t xml:space="preserve"> змін.</w:t>
      </w:r>
    </w:p>
    <w:p w:rsidR="00F178FD" w:rsidRPr="00F4561F" w:rsidRDefault="00F178FD" w:rsidP="00C81AFB">
      <w:pPr>
        <w:pStyle w:val="ac"/>
        <w:ind w:firstLine="709"/>
        <w:jc w:val="both"/>
        <w:rPr>
          <w:rFonts w:ascii="Times New Roman" w:eastAsia="Calibri" w:hAnsi="Times New Roman" w:cs="Times New Roman"/>
          <w:sz w:val="28"/>
          <w:szCs w:val="28"/>
          <w:lang w:val="uk-UA"/>
        </w:rPr>
      </w:pPr>
      <w:r w:rsidRPr="00F4561F">
        <w:rPr>
          <w:rFonts w:ascii="Times New Roman" w:eastAsia="Calibri" w:hAnsi="Times New Roman" w:cs="Times New Roman"/>
          <w:sz w:val="28"/>
          <w:szCs w:val="28"/>
          <w:lang w:val="uk-UA"/>
        </w:rPr>
        <w:t xml:space="preserve">Аналіз регуляторного акта розроблений у відповідності до </w:t>
      </w:r>
      <w:proofErr w:type="spellStart"/>
      <w:r w:rsidR="00597087" w:rsidRPr="00F4561F">
        <w:rPr>
          <w:rFonts w:ascii="Times New Roman" w:eastAsia="Calibri" w:hAnsi="Times New Roman" w:cs="Times New Roman"/>
          <w:sz w:val="28"/>
          <w:szCs w:val="28"/>
          <w:lang w:val="uk-UA"/>
        </w:rPr>
        <w:t>ст</w:t>
      </w:r>
      <w:r w:rsidR="0066092D">
        <w:rPr>
          <w:rFonts w:ascii="Times New Roman" w:eastAsia="Calibri" w:hAnsi="Times New Roman" w:cs="Times New Roman"/>
          <w:sz w:val="28"/>
          <w:szCs w:val="28"/>
          <w:lang w:val="uk-UA"/>
        </w:rPr>
        <w:t>с</w:t>
      </w:r>
      <w:r w:rsidR="00597087" w:rsidRPr="00F4561F">
        <w:rPr>
          <w:rFonts w:ascii="Times New Roman" w:eastAsia="Calibri" w:hAnsi="Times New Roman" w:cs="Times New Roman"/>
          <w:sz w:val="28"/>
          <w:szCs w:val="28"/>
          <w:lang w:val="uk-UA"/>
        </w:rPr>
        <w:t>т</w:t>
      </w:r>
      <w:proofErr w:type="spellEnd"/>
      <w:r w:rsidR="0066092D">
        <w:rPr>
          <w:rFonts w:ascii="Times New Roman" w:eastAsia="Calibri" w:hAnsi="Times New Roman" w:cs="Times New Roman"/>
          <w:sz w:val="28"/>
          <w:szCs w:val="28"/>
          <w:lang w:val="uk-UA"/>
        </w:rPr>
        <w:t>.</w:t>
      </w:r>
      <w:r w:rsidR="00915011" w:rsidRPr="00F4561F">
        <w:rPr>
          <w:rFonts w:ascii="Times New Roman" w:eastAsia="Calibri" w:hAnsi="Times New Roman" w:cs="Times New Roman"/>
          <w:sz w:val="28"/>
          <w:szCs w:val="28"/>
          <w:lang w:val="uk-UA"/>
        </w:rPr>
        <w:t xml:space="preserve"> 4, 8 </w:t>
      </w:r>
      <w:r w:rsidR="00850CCE" w:rsidRPr="00F4561F">
        <w:rPr>
          <w:rFonts w:ascii="Times New Roman" w:eastAsia="Calibri" w:hAnsi="Times New Roman" w:cs="Times New Roman"/>
          <w:sz w:val="28"/>
          <w:szCs w:val="28"/>
          <w:lang w:val="uk-UA"/>
        </w:rPr>
        <w:t>Закону України «Про засади державної регуляторної політики у сфері господарської діяльності»</w:t>
      </w:r>
      <w:r w:rsidRPr="00F4561F">
        <w:rPr>
          <w:rFonts w:ascii="Times New Roman" w:eastAsia="Calibri" w:hAnsi="Times New Roman" w:cs="Times New Roman"/>
          <w:sz w:val="28"/>
          <w:szCs w:val="28"/>
          <w:lang w:val="uk-UA"/>
        </w:rPr>
        <w:t xml:space="preserve"> з урахуванням вимог Постанов</w:t>
      </w:r>
      <w:r w:rsidR="0066092D">
        <w:rPr>
          <w:rFonts w:ascii="Times New Roman" w:eastAsia="Calibri" w:hAnsi="Times New Roman" w:cs="Times New Roman"/>
          <w:sz w:val="28"/>
          <w:szCs w:val="28"/>
          <w:lang w:val="uk-UA"/>
        </w:rPr>
        <w:t>и</w:t>
      </w:r>
      <w:r w:rsidRPr="00F4561F">
        <w:rPr>
          <w:rFonts w:ascii="Times New Roman" w:eastAsia="Calibri" w:hAnsi="Times New Roman" w:cs="Times New Roman"/>
          <w:sz w:val="28"/>
          <w:szCs w:val="28"/>
          <w:lang w:val="uk-UA"/>
        </w:rPr>
        <w:t xml:space="preserve"> </w:t>
      </w:r>
      <w:r w:rsidR="00175178" w:rsidRPr="00175178">
        <w:rPr>
          <w:rFonts w:ascii="Times New Roman" w:eastAsia="Calibri" w:hAnsi="Times New Roman" w:cs="Times New Roman"/>
          <w:sz w:val="28"/>
          <w:szCs w:val="28"/>
          <w:lang w:val="uk-UA"/>
        </w:rPr>
        <w:t>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w:t>
      </w:r>
      <w:r w:rsidR="005270E5">
        <w:rPr>
          <w:rFonts w:ascii="Times New Roman" w:eastAsia="Calibri" w:hAnsi="Times New Roman" w:cs="Times New Roman"/>
          <w:sz w:val="28"/>
          <w:szCs w:val="28"/>
          <w:lang w:val="uk-UA"/>
        </w:rPr>
        <w:t xml:space="preserve">, </w:t>
      </w:r>
      <w:r w:rsidR="00175178" w:rsidRPr="00175178">
        <w:rPr>
          <w:rFonts w:ascii="Times New Roman" w:eastAsia="Calibri" w:hAnsi="Times New Roman" w:cs="Times New Roman"/>
          <w:sz w:val="28"/>
          <w:szCs w:val="28"/>
          <w:lang w:val="uk-UA"/>
        </w:rPr>
        <w:t xml:space="preserve">зі змінами </w:t>
      </w:r>
      <w:r w:rsidR="005270E5">
        <w:rPr>
          <w:rFonts w:ascii="Times New Roman" w:eastAsia="Calibri" w:hAnsi="Times New Roman" w:cs="Times New Roman"/>
          <w:sz w:val="28"/>
          <w:szCs w:val="28"/>
          <w:lang w:val="uk-UA"/>
        </w:rPr>
        <w:t>(</w:t>
      </w:r>
      <w:r w:rsidR="00175178" w:rsidRPr="00175178">
        <w:rPr>
          <w:rFonts w:ascii="Times New Roman" w:eastAsia="Calibri" w:hAnsi="Times New Roman" w:cs="Times New Roman"/>
          <w:sz w:val="28"/>
          <w:szCs w:val="28"/>
          <w:lang w:val="uk-UA"/>
        </w:rPr>
        <w:t>Постанова Кабін</w:t>
      </w:r>
      <w:r w:rsidR="00F12D55">
        <w:rPr>
          <w:rFonts w:ascii="Times New Roman" w:eastAsia="Calibri" w:hAnsi="Times New Roman" w:cs="Times New Roman"/>
          <w:sz w:val="28"/>
          <w:szCs w:val="28"/>
          <w:lang w:val="uk-UA"/>
        </w:rPr>
        <w:t xml:space="preserve">ету Міністрів України від 16 грудня </w:t>
      </w:r>
      <w:r w:rsidR="00175178" w:rsidRPr="00175178">
        <w:rPr>
          <w:rFonts w:ascii="Times New Roman" w:eastAsia="Calibri" w:hAnsi="Times New Roman" w:cs="Times New Roman"/>
          <w:sz w:val="28"/>
          <w:szCs w:val="28"/>
          <w:lang w:val="uk-UA"/>
        </w:rPr>
        <w:t xml:space="preserve">2015 </w:t>
      </w:r>
      <w:r w:rsidR="00F12D55">
        <w:rPr>
          <w:rFonts w:ascii="Times New Roman" w:eastAsia="Calibri" w:hAnsi="Times New Roman" w:cs="Times New Roman"/>
          <w:sz w:val="28"/>
          <w:szCs w:val="28"/>
          <w:lang w:val="uk-UA"/>
        </w:rPr>
        <w:t xml:space="preserve">року </w:t>
      </w:r>
      <w:r w:rsidR="00175178" w:rsidRPr="00175178">
        <w:rPr>
          <w:rFonts w:ascii="Times New Roman" w:eastAsia="Calibri" w:hAnsi="Times New Roman" w:cs="Times New Roman"/>
          <w:sz w:val="28"/>
          <w:szCs w:val="28"/>
          <w:lang w:val="uk-UA"/>
        </w:rPr>
        <w:t>№1151</w:t>
      </w:r>
      <w:r w:rsidR="008E25B8">
        <w:rPr>
          <w:rFonts w:ascii="Times New Roman" w:eastAsia="Calibri" w:hAnsi="Times New Roman" w:cs="Times New Roman"/>
          <w:sz w:val="28"/>
          <w:szCs w:val="28"/>
          <w:lang w:val="uk-UA"/>
        </w:rPr>
        <w:t xml:space="preserve"> «</w:t>
      </w:r>
      <w:r w:rsidR="008E25B8" w:rsidRPr="008E25B8">
        <w:rPr>
          <w:rFonts w:ascii="Times New Roman" w:eastAsia="Calibri" w:hAnsi="Times New Roman" w:cs="Times New Roman"/>
          <w:sz w:val="28"/>
          <w:szCs w:val="28"/>
          <w:lang w:val="uk-UA"/>
        </w:rPr>
        <w:t>Про внесення змін до постанови Кабінету Міністрів У</w:t>
      </w:r>
      <w:r w:rsidR="00F12D55">
        <w:rPr>
          <w:rFonts w:ascii="Times New Roman" w:eastAsia="Calibri" w:hAnsi="Times New Roman" w:cs="Times New Roman"/>
          <w:sz w:val="28"/>
          <w:szCs w:val="28"/>
          <w:lang w:val="uk-UA"/>
        </w:rPr>
        <w:t>країни від 11 березня 2004 р. №</w:t>
      </w:r>
      <w:r w:rsidR="008E25B8" w:rsidRPr="008E25B8">
        <w:rPr>
          <w:rFonts w:ascii="Times New Roman" w:eastAsia="Calibri" w:hAnsi="Times New Roman" w:cs="Times New Roman"/>
          <w:sz w:val="28"/>
          <w:szCs w:val="28"/>
          <w:lang w:val="uk-UA"/>
        </w:rPr>
        <w:t>308</w:t>
      </w:r>
      <w:r w:rsidR="008E25B8">
        <w:rPr>
          <w:rFonts w:ascii="Times New Roman" w:eastAsia="Calibri" w:hAnsi="Times New Roman" w:cs="Times New Roman"/>
          <w:sz w:val="28"/>
          <w:szCs w:val="28"/>
          <w:lang w:val="uk-UA"/>
        </w:rPr>
        <w:t>»</w:t>
      </w:r>
      <w:r w:rsidR="00175178" w:rsidRPr="00175178">
        <w:rPr>
          <w:rFonts w:ascii="Times New Roman" w:eastAsia="Calibri" w:hAnsi="Times New Roman" w:cs="Times New Roman"/>
          <w:sz w:val="28"/>
          <w:szCs w:val="28"/>
          <w:lang w:val="uk-UA"/>
        </w:rPr>
        <w:t>)</w:t>
      </w:r>
      <w:r w:rsidRPr="00F4561F">
        <w:rPr>
          <w:rFonts w:ascii="Times New Roman" w:eastAsia="Calibri" w:hAnsi="Times New Roman" w:cs="Times New Roman"/>
          <w:sz w:val="28"/>
          <w:szCs w:val="28"/>
          <w:lang w:val="uk-UA"/>
        </w:rPr>
        <w:t>.</w:t>
      </w:r>
    </w:p>
    <w:p w:rsidR="00F178FD" w:rsidRPr="00F4561F" w:rsidRDefault="00F178FD" w:rsidP="00C81AFB">
      <w:pPr>
        <w:spacing w:after="0" w:line="240" w:lineRule="auto"/>
        <w:ind w:firstLine="709"/>
        <w:jc w:val="both"/>
        <w:rPr>
          <w:rFonts w:ascii="Times New Roman" w:eastAsia="Calibri" w:hAnsi="Times New Roman" w:cs="Times New Roman"/>
          <w:sz w:val="4"/>
          <w:szCs w:val="4"/>
          <w:lang w:val="uk-UA"/>
        </w:rPr>
      </w:pPr>
    </w:p>
    <w:p w:rsidR="00F178FD" w:rsidRPr="00F4561F" w:rsidRDefault="00F178FD" w:rsidP="00C81AFB">
      <w:pPr>
        <w:spacing w:after="0" w:line="240" w:lineRule="auto"/>
        <w:ind w:firstLine="709"/>
        <w:jc w:val="both"/>
        <w:rPr>
          <w:rFonts w:ascii="Times New Roman" w:eastAsia="Calibri" w:hAnsi="Times New Roman" w:cs="Times New Roman"/>
          <w:sz w:val="28"/>
          <w:szCs w:val="28"/>
          <w:lang w:val="uk-UA"/>
        </w:rPr>
      </w:pPr>
      <w:r w:rsidRPr="00F4561F">
        <w:rPr>
          <w:rFonts w:ascii="Times New Roman" w:eastAsia="Calibri" w:hAnsi="Times New Roman" w:cs="Times New Roman"/>
          <w:sz w:val="28"/>
          <w:szCs w:val="28"/>
          <w:lang w:val="uk-UA"/>
        </w:rPr>
        <w:t>Зворотний зв’язок:</w:t>
      </w:r>
    </w:p>
    <w:p w:rsidR="00F178FD" w:rsidRPr="00F4561F" w:rsidRDefault="00F178FD" w:rsidP="00C81AFB">
      <w:pPr>
        <w:spacing w:after="0" w:line="240" w:lineRule="auto"/>
        <w:ind w:firstLine="709"/>
        <w:jc w:val="both"/>
        <w:rPr>
          <w:rFonts w:ascii="Times New Roman" w:eastAsia="Calibri" w:hAnsi="Times New Roman" w:cs="Times New Roman"/>
          <w:sz w:val="4"/>
          <w:szCs w:val="4"/>
          <w:lang w:val="uk-UA"/>
        </w:rPr>
      </w:pPr>
    </w:p>
    <w:p w:rsidR="005034A9" w:rsidRPr="00F4561F" w:rsidRDefault="00F178FD" w:rsidP="00C81AFB">
      <w:pPr>
        <w:shd w:val="clear" w:color="auto" w:fill="FFFFFF"/>
        <w:spacing w:after="0" w:line="240" w:lineRule="auto"/>
        <w:ind w:firstLine="709"/>
        <w:jc w:val="both"/>
        <w:rPr>
          <w:lang w:val="uk-UA"/>
        </w:rPr>
      </w:pPr>
      <w:r w:rsidRPr="00F4561F">
        <w:rPr>
          <w:rFonts w:ascii="Times New Roman" w:eastAsia="Times New Roman" w:hAnsi="Times New Roman" w:cs="Courier New"/>
          <w:color w:val="000000"/>
          <w:sz w:val="28"/>
          <w:szCs w:val="28"/>
          <w:lang w:val="uk-UA" w:eastAsia="uk-UA"/>
        </w:rPr>
        <w:t xml:space="preserve">- поштова адреса: пл. Молодіжна, 1, м. Кривий Ріг, 50101, </w:t>
      </w:r>
      <w:proofErr w:type="spellStart"/>
      <w:r w:rsidRPr="00F4561F">
        <w:rPr>
          <w:rFonts w:ascii="Times New Roman" w:eastAsia="Times New Roman" w:hAnsi="Times New Roman" w:cs="Courier New"/>
          <w:color w:val="000000"/>
          <w:sz w:val="28"/>
          <w:szCs w:val="28"/>
          <w:lang w:val="uk-UA" w:eastAsia="uk-UA"/>
        </w:rPr>
        <w:t>Бризецький</w:t>
      </w:r>
      <w:proofErr w:type="spellEnd"/>
      <w:r w:rsidRPr="00F4561F">
        <w:rPr>
          <w:rFonts w:ascii="Times New Roman" w:eastAsia="Times New Roman" w:hAnsi="Times New Roman" w:cs="Courier New"/>
          <w:color w:val="000000"/>
          <w:sz w:val="28"/>
          <w:szCs w:val="28"/>
          <w:lang w:val="uk-UA" w:eastAsia="uk-UA"/>
        </w:rPr>
        <w:t xml:space="preserve"> Олександр Федорович – </w:t>
      </w:r>
      <w:r w:rsidR="0066092D">
        <w:rPr>
          <w:rFonts w:ascii="Times New Roman" w:eastAsia="Times New Roman" w:hAnsi="Times New Roman" w:cs="Courier New"/>
          <w:color w:val="000000"/>
          <w:sz w:val="28"/>
          <w:szCs w:val="28"/>
          <w:lang w:val="uk-UA" w:eastAsia="uk-UA"/>
        </w:rPr>
        <w:t xml:space="preserve">виконуючий </w:t>
      </w:r>
      <w:r w:rsidR="0066092D" w:rsidRPr="00F4561F">
        <w:rPr>
          <w:rFonts w:ascii="Times New Roman" w:eastAsia="Times New Roman" w:hAnsi="Times New Roman" w:cs="Courier New"/>
          <w:color w:val="000000"/>
          <w:sz w:val="28"/>
          <w:szCs w:val="28"/>
          <w:lang w:val="uk-UA" w:eastAsia="uk-UA"/>
        </w:rPr>
        <w:t>о</w:t>
      </w:r>
      <w:r w:rsidR="0066092D">
        <w:rPr>
          <w:rFonts w:ascii="Times New Roman" w:eastAsia="Times New Roman" w:hAnsi="Times New Roman" w:cs="Courier New"/>
          <w:color w:val="000000"/>
          <w:sz w:val="28"/>
          <w:szCs w:val="28"/>
          <w:lang w:val="uk-UA" w:eastAsia="uk-UA"/>
        </w:rPr>
        <w:t xml:space="preserve">бов’язки </w:t>
      </w:r>
      <w:r w:rsidR="009B7F31">
        <w:rPr>
          <w:rFonts w:ascii="Times New Roman" w:eastAsia="Times New Roman" w:hAnsi="Times New Roman" w:cs="Courier New"/>
          <w:color w:val="000000"/>
          <w:sz w:val="28"/>
          <w:szCs w:val="28"/>
          <w:lang w:val="uk-UA" w:eastAsia="uk-UA"/>
        </w:rPr>
        <w:t>директор</w:t>
      </w:r>
      <w:r w:rsidR="001643B7" w:rsidRPr="00A70990">
        <w:rPr>
          <w:rFonts w:ascii="Times New Roman" w:eastAsia="Times New Roman" w:hAnsi="Times New Roman" w:cs="Courier New"/>
          <w:color w:val="000000"/>
          <w:sz w:val="28"/>
          <w:szCs w:val="28"/>
          <w:lang w:val="uk-UA" w:eastAsia="uk-UA"/>
        </w:rPr>
        <w:t>а</w:t>
      </w:r>
      <w:r w:rsidRPr="00A70990">
        <w:rPr>
          <w:rFonts w:ascii="Times New Roman" w:eastAsia="Times New Roman" w:hAnsi="Times New Roman" w:cs="Courier New"/>
          <w:color w:val="000000"/>
          <w:sz w:val="28"/>
          <w:szCs w:val="28"/>
          <w:lang w:val="uk-UA" w:eastAsia="uk-UA"/>
        </w:rPr>
        <w:t xml:space="preserve"> </w:t>
      </w:r>
      <w:r w:rsidR="00A70990" w:rsidRPr="00A70990">
        <w:rPr>
          <w:rFonts w:ascii="Times New Roman" w:eastAsia="Times New Roman" w:hAnsi="Times New Roman"/>
          <w:sz w:val="28"/>
          <w:szCs w:val="28"/>
          <w:lang w:val="uk-UA" w:eastAsia="ru-RU"/>
        </w:rPr>
        <w:t>департаменту регулювання містобудівної діяльності та земельних відносин</w:t>
      </w:r>
      <w:r w:rsidR="00BC1FBC" w:rsidRPr="00F4561F">
        <w:rPr>
          <w:rFonts w:ascii="Times New Roman" w:eastAsia="Times New Roman" w:hAnsi="Times New Roman" w:cs="Courier New"/>
          <w:color w:val="000000"/>
          <w:sz w:val="28"/>
          <w:szCs w:val="28"/>
          <w:lang w:val="uk-UA" w:eastAsia="uk-UA"/>
        </w:rPr>
        <w:t xml:space="preserve"> </w:t>
      </w:r>
      <w:r w:rsidRPr="00F4561F">
        <w:rPr>
          <w:rFonts w:ascii="Times New Roman" w:eastAsia="Times New Roman" w:hAnsi="Times New Roman" w:cs="Courier New"/>
          <w:color w:val="000000"/>
          <w:sz w:val="28"/>
          <w:szCs w:val="28"/>
          <w:lang w:val="uk-UA" w:eastAsia="uk-UA"/>
        </w:rPr>
        <w:t>виконкому Криворіз</w:t>
      </w:r>
      <w:r w:rsidR="00BC1FBC" w:rsidRPr="00F4561F">
        <w:rPr>
          <w:rFonts w:ascii="Times New Roman" w:eastAsia="Times New Roman" w:hAnsi="Times New Roman" w:cs="Courier New"/>
          <w:color w:val="000000"/>
          <w:sz w:val="28"/>
          <w:szCs w:val="28"/>
          <w:lang w:val="uk-UA" w:eastAsia="uk-UA"/>
        </w:rPr>
        <w:t>ької міської ради, тел. (0564)</w:t>
      </w:r>
      <w:r w:rsidR="00C316F1" w:rsidRPr="00F4561F">
        <w:rPr>
          <w:rFonts w:ascii="Times New Roman" w:eastAsia="Times New Roman" w:hAnsi="Times New Roman" w:cs="Courier New"/>
          <w:color w:val="000000"/>
          <w:sz w:val="28"/>
          <w:szCs w:val="28"/>
          <w:lang w:val="uk-UA" w:eastAsia="uk-UA"/>
        </w:rPr>
        <w:t xml:space="preserve"> </w:t>
      </w:r>
      <w:r w:rsidR="00BC1FBC" w:rsidRPr="00F4561F">
        <w:rPr>
          <w:rFonts w:ascii="Times New Roman" w:eastAsia="Times New Roman" w:hAnsi="Times New Roman" w:cs="Courier New"/>
          <w:color w:val="000000"/>
          <w:sz w:val="28"/>
          <w:szCs w:val="28"/>
          <w:lang w:val="uk-UA" w:eastAsia="uk-UA"/>
        </w:rPr>
        <w:t>92-13-81</w:t>
      </w:r>
      <w:r w:rsidR="00E07F9C">
        <w:rPr>
          <w:rFonts w:ascii="Times New Roman" w:eastAsia="Times New Roman" w:hAnsi="Times New Roman" w:cs="Courier New"/>
          <w:color w:val="000000"/>
          <w:sz w:val="28"/>
          <w:szCs w:val="28"/>
          <w:lang w:val="uk-UA" w:eastAsia="uk-UA"/>
        </w:rPr>
        <w:t>,</w:t>
      </w:r>
      <w:r w:rsidR="00E07F9C" w:rsidRPr="00E07F9C">
        <w:t xml:space="preserve"> </w:t>
      </w:r>
      <w:proofErr w:type="spellStart"/>
      <w:r w:rsidR="00E07F9C" w:rsidRPr="00E07F9C">
        <w:rPr>
          <w:rFonts w:ascii="Times New Roman" w:eastAsia="Times New Roman" w:hAnsi="Times New Roman" w:cs="Courier New"/>
          <w:color w:val="000000"/>
          <w:sz w:val="28"/>
          <w:szCs w:val="28"/>
          <w:lang w:val="uk-UA" w:eastAsia="uk-UA"/>
        </w:rPr>
        <w:t>каб</w:t>
      </w:r>
      <w:proofErr w:type="spellEnd"/>
      <w:r w:rsidR="00E07F9C">
        <w:rPr>
          <w:rFonts w:ascii="Times New Roman" w:eastAsia="Times New Roman" w:hAnsi="Times New Roman" w:cs="Courier New"/>
          <w:color w:val="000000"/>
          <w:sz w:val="28"/>
          <w:szCs w:val="28"/>
          <w:lang w:val="uk-UA" w:eastAsia="uk-UA"/>
        </w:rPr>
        <w:t>.</w:t>
      </w:r>
      <w:r w:rsidR="00E07F9C" w:rsidRPr="00E07F9C">
        <w:rPr>
          <w:rFonts w:ascii="Times New Roman" w:eastAsia="Times New Roman" w:hAnsi="Times New Roman" w:cs="Courier New"/>
          <w:color w:val="000000"/>
          <w:sz w:val="28"/>
          <w:szCs w:val="28"/>
          <w:lang w:val="uk-UA" w:eastAsia="uk-UA"/>
        </w:rPr>
        <w:t xml:space="preserve"> 520</w:t>
      </w:r>
      <w:r w:rsidR="005034A9" w:rsidRPr="00F4561F">
        <w:rPr>
          <w:rFonts w:ascii="Times New Roman" w:eastAsia="Times New Roman" w:hAnsi="Times New Roman" w:cs="Courier New"/>
          <w:color w:val="000000"/>
          <w:sz w:val="28"/>
          <w:szCs w:val="28"/>
          <w:lang w:val="uk-UA" w:eastAsia="uk-UA"/>
        </w:rPr>
        <w:t>;</w:t>
      </w:r>
    </w:p>
    <w:p w:rsidR="00E0790D" w:rsidRPr="00F4561F" w:rsidRDefault="005034A9" w:rsidP="00C81AFB">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4561F">
        <w:rPr>
          <w:rFonts w:ascii="Times New Roman" w:eastAsia="Times New Roman" w:hAnsi="Times New Roman" w:cs="Courier New"/>
          <w:color w:val="000000"/>
          <w:sz w:val="28"/>
          <w:szCs w:val="28"/>
          <w:lang w:val="uk-UA" w:eastAsia="uk-UA"/>
        </w:rPr>
        <w:t>- електронн</w:t>
      </w:r>
      <w:r w:rsidR="00C63A8E" w:rsidRPr="00F4561F">
        <w:rPr>
          <w:rFonts w:ascii="Times New Roman" w:eastAsia="Times New Roman" w:hAnsi="Times New Roman" w:cs="Courier New"/>
          <w:color w:val="000000"/>
          <w:sz w:val="28"/>
          <w:szCs w:val="28"/>
          <w:lang w:val="uk-UA" w:eastAsia="uk-UA"/>
        </w:rPr>
        <w:t>а</w:t>
      </w:r>
      <w:r w:rsidRPr="00F4561F">
        <w:rPr>
          <w:rFonts w:ascii="Times New Roman" w:eastAsia="Times New Roman" w:hAnsi="Times New Roman" w:cs="Courier New"/>
          <w:color w:val="000000"/>
          <w:sz w:val="28"/>
          <w:szCs w:val="28"/>
          <w:lang w:val="uk-UA" w:eastAsia="uk-UA"/>
        </w:rPr>
        <w:t xml:space="preserve"> адрес</w:t>
      </w:r>
      <w:r w:rsidR="00C63A8E" w:rsidRPr="00F4561F">
        <w:rPr>
          <w:rFonts w:ascii="Times New Roman" w:eastAsia="Times New Roman" w:hAnsi="Times New Roman" w:cs="Courier New"/>
          <w:color w:val="000000"/>
          <w:sz w:val="28"/>
          <w:szCs w:val="28"/>
          <w:lang w:val="uk-UA" w:eastAsia="uk-UA"/>
        </w:rPr>
        <w:t>а</w:t>
      </w:r>
      <w:r w:rsidRPr="00F4561F">
        <w:rPr>
          <w:rFonts w:ascii="Times New Roman" w:eastAsia="Times New Roman" w:hAnsi="Times New Roman" w:cs="Courier New"/>
          <w:color w:val="000000"/>
          <w:sz w:val="28"/>
          <w:szCs w:val="28"/>
          <w:lang w:val="uk-UA" w:eastAsia="uk-UA"/>
        </w:rPr>
        <w:t xml:space="preserve">: </w:t>
      </w:r>
      <w:r w:rsidR="00C63A8E" w:rsidRPr="00F4561F">
        <w:rPr>
          <w:rFonts w:ascii="Times New Roman" w:eastAsia="Times New Roman" w:hAnsi="Times New Roman" w:cs="Courier New"/>
          <w:color w:val="000000"/>
          <w:sz w:val="28"/>
          <w:szCs w:val="28"/>
          <w:lang w:val="uk-UA" w:eastAsia="uk-UA"/>
        </w:rPr>
        <w:t>umazv@kr.gov.ua</w:t>
      </w:r>
      <w:r w:rsidRPr="00F4561F">
        <w:rPr>
          <w:rFonts w:ascii="Times New Roman" w:eastAsia="Times New Roman" w:hAnsi="Times New Roman" w:cs="Courier New"/>
          <w:color w:val="000000"/>
          <w:sz w:val="28"/>
          <w:szCs w:val="28"/>
          <w:lang w:val="uk-UA" w:eastAsia="uk-UA"/>
        </w:rPr>
        <w:t>.</w:t>
      </w:r>
    </w:p>
    <w:p w:rsidR="00FC7650" w:rsidRDefault="00FC7650" w:rsidP="00797F37">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26454B" w:rsidRPr="00F4561F" w:rsidRDefault="0026454B" w:rsidP="00797F37">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1834F5" w:rsidRPr="00F4561F" w:rsidRDefault="001834F5" w:rsidP="00797F37">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FC7650" w:rsidRPr="00311B91" w:rsidRDefault="0089519F" w:rsidP="00EB13A3">
      <w:pPr>
        <w:shd w:val="clear" w:color="auto" w:fill="FFFFFF"/>
        <w:spacing w:after="0" w:line="240" w:lineRule="auto"/>
        <w:jc w:val="both"/>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Міський го</w:t>
      </w:r>
      <w:bookmarkStart w:id="0" w:name="_GoBack"/>
      <w:bookmarkEnd w:id="0"/>
      <w:r>
        <w:rPr>
          <w:rFonts w:ascii="Times New Roman" w:eastAsia="Times New Roman" w:hAnsi="Times New Roman" w:cs="Times New Roman"/>
          <w:b/>
          <w:i/>
          <w:sz w:val="28"/>
          <w:szCs w:val="28"/>
          <w:lang w:val="uk-UA" w:eastAsia="ru-RU"/>
        </w:rPr>
        <w:t>лова</w:t>
      </w:r>
      <w:r w:rsidR="0048500E">
        <w:rPr>
          <w:rFonts w:ascii="Times New Roman" w:eastAsia="Times New Roman" w:hAnsi="Times New Roman" w:cs="Times New Roman"/>
          <w:b/>
          <w:i/>
          <w:sz w:val="28"/>
          <w:szCs w:val="28"/>
          <w:lang w:val="uk-UA" w:eastAsia="ru-RU"/>
        </w:rPr>
        <w:t xml:space="preserve"> </w:t>
      </w:r>
      <w:r w:rsidR="0048500E">
        <w:rPr>
          <w:rFonts w:ascii="Times New Roman" w:eastAsia="Times New Roman" w:hAnsi="Times New Roman" w:cs="Times New Roman"/>
          <w:b/>
          <w:i/>
          <w:sz w:val="28"/>
          <w:szCs w:val="28"/>
          <w:lang w:val="uk-UA" w:eastAsia="ru-RU"/>
        </w:rPr>
        <w:tab/>
      </w:r>
      <w:r w:rsidR="0048500E">
        <w:rPr>
          <w:rFonts w:ascii="Times New Roman" w:eastAsia="Times New Roman" w:hAnsi="Times New Roman" w:cs="Times New Roman"/>
          <w:b/>
          <w:i/>
          <w:sz w:val="28"/>
          <w:szCs w:val="28"/>
          <w:lang w:val="uk-UA" w:eastAsia="ru-RU"/>
        </w:rPr>
        <w:tab/>
      </w:r>
      <w:r w:rsidR="0048500E">
        <w:rPr>
          <w:rFonts w:ascii="Times New Roman" w:eastAsia="Times New Roman" w:hAnsi="Times New Roman" w:cs="Times New Roman"/>
          <w:b/>
          <w:i/>
          <w:sz w:val="28"/>
          <w:szCs w:val="28"/>
          <w:lang w:val="uk-UA" w:eastAsia="ru-RU"/>
        </w:rPr>
        <w:tab/>
      </w:r>
      <w:r w:rsidR="0048500E">
        <w:rPr>
          <w:rFonts w:ascii="Times New Roman" w:eastAsia="Times New Roman" w:hAnsi="Times New Roman" w:cs="Times New Roman"/>
          <w:b/>
          <w:i/>
          <w:sz w:val="28"/>
          <w:szCs w:val="28"/>
          <w:lang w:val="uk-UA" w:eastAsia="ru-RU"/>
        </w:rPr>
        <w:tab/>
      </w:r>
      <w:r w:rsidR="0048500E">
        <w:rPr>
          <w:rFonts w:ascii="Times New Roman" w:eastAsia="Times New Roman" w:hAnsi="Times New Roman" w:cs="Times New Roman"/>
          <w:b/>
          <w:i/>
          <w:sz w:val="28"/>
          <w:szCs w:val="28"/>
          <w:lang w:val="uk-UA" w:eastAsia="ru-RU"/>
        </w:rPr>
        <w:tab/>
      </w:r>
      <w:r w:rsidR="0048500E">
        <w:rPr>
          <w:rFonts w:ascii="Times New Roman" w:eastAsia="Times New Roman" w:hAnsi="Times New Roman" w:cs="Times New Roman"/>
          <w:b/>
          <w:i/>
          <w:sz w:val="28"/>
          <w:szCs w:val="28"/>
          <w:lang w:val="uk-UA" w:eastAsia="ru-RU"/>
        </w:rPr>
        <w:tab/>
      </w:r>
      <w:r w:rsidR="0048500E">
        <w:rPr>
          <w:rFonts w:ascii="Times New Roman" w:eastAsia="Times New Roman" w:hAnsi="Times New Roman" w:cs="Times New Roman"/>
          <w:b/>
          <w:i/>
          <w:sz w:val="28"/>
          <w:szCs w:val="28"/>
          <w:lang w:val="uk-UA" w:eastAsia="ru-RU"/>
        </w:rPr>
        <w:tab/>
      </w:r>
      <w:r w:rsidR="00CD363A">
        <w:rPr>
          <w:rFonts w:ascii="Times New Roman" w:eastAsia="Times New Roman" w:hAnsi="Times New Roman" w:cs="Times New Roman"/>
          <w:b/>
          <w:i/>
          <w:sz w:val="28"/>
          <w:szCs w:val="28"/>
          <w:lang w:val="uk-UA" w:eastAsia="ru-RU"/>
        </w:rPr>
        <w:t xml:space="preserve">         </w:t>
      </w:r>
      <w:r>
        <w:rPr>
          <w:rFonts w:ascii="Times New Roman" w:eastAsia="Times New Roman" w:hAnsi="Times New Roman" w:cs="Times New Roman"/>
          <w:b/>
          <w:i/>
          <w:sz w:val="28"/>
          <w:szCs w:val="28"/>
          <w:lang w:val="uk-UA" w:eastAsia="ru-RU"/>
        </w:rPr>
        <w:t>Ю.</w:t>
      </w:r>
      <w:proofErr w:type="spellStart"/>
      <w:r>
        <w:rPr>
          <w:rFonts w:ascii="Times New Roman" w:eastAsia="Times New Roman" w:hAnsi="Times New Roman" w:cs="Times New Roman"/>
          <w:b/>
          <w:i/>
          <w:sz w:val="28"/>
          <w:szCs w:val="28"/>
          <w:lang w:val="uk-UA" w:eastAsia="ru-RU"/>
        </w:rPr>
        <w:t>Вілкул</w:t>
      </w:r>
      <w:proofErr w:type="spellEnd"/>
    </w:p>
    <w:sectPr w:rsidR="00FC7650" w:rsidRPr="00311B91" w:rsidSect="00B7088F">
      <w:headerReference w:type="default" r:id="rId10"/>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F2B" w:rsidRDefault="00586F2B" w:rsidP="00033E95">
      <w:pPr>
        <w:spacing w:after="0" w:line="240" w:lineRule="auto"/>
      </w:pPr>
      <w:r>
        <w:separator/>
      </w:r>
    </w:p>
  </w:endnote>
  <w:endnote w:type="continuationSeparator" w:id="0">
    <w:p w:rsidR="00586F2B" w:rsidRDefault="00586F2B" w:rsidP="00033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F2B" w:rsidRDefault="00586F2B" w:rsidP="00033E95">
      <w:pPr>
        <w:spacing w:after="0" w:line="240" w:lineRule="auto"/>
      </w:pPr>
      <w:r>
        <w:separator/>
      </w:r>
    </w:p>
  </w:footnote>
  <w:footnote w:type="continuationSeparator" w:id="0">
    <w:p w:rsidR="00586F2B" w:rsidRDefault="00586F2B" w:rsidP="00033E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331837"/>
      <w:docPartObj>
        <w:docPartGallery w:val="Page Numbers (Top of Page)"/>
        <w:docPartUnique/>
      </w:docPartObj>
    </w:sdtPr>
    <w:sdtEndPr/>
    <w:sdtContent>
      <w:p w:rsidR="00105BA5" w:rsidRDefault="00105BA5">
        <w:pPr>
          <w:pStyle w:val="a6"/>
          <w:jc w:val="center"/>
        </w:pPr>
        <w:r w:rsidRPr="00D610F1">
          <w:rPr>
            <w:sz w:val="24"/>
            <w:szCs w:val="24"/>
          </w:rPr>
          <w:fldChar w:fldCharType="begin"/>
        </w:r>
        <w:r w:rsidRPr="00D610F1">
          <w:rPr>
            <w:sz w:val="24"/>
            <w:szCs w:val="24"/>
          </w:rPr>
          <w:instrText>PAGE   \* MERGEFORMAT</w:instrText>
        </w:r>
        <w:r w:rsidRPr="00D610F1">
          <w:rPr>
            <w:sz w:val="24"/>
            <w:szCs w:val="24"/>
          </w:rPr>
          <w:fldChar w:fldCharType="separate"/>
        </w:r>
        <w:r w:rsidR="00CD363A">
          <w:rPr>
            <w:noProof/>
            <w:sz w:val="24"/>
            <w:szCs w:val="24"/>
          </w:rPr>
          <w:t>18</w:t>
        </w:r>
        <w:r w:rsidRPr="00D610F1">
          <w:rPr>
            <w:sz w:val="24"/>
            <w:szCs w:val="24"/>
          </w:rPr>
          <w:fldChar w:fldCharType="end"/>
        </w:r>
      </w:p>
    </w:sdtContent>
  </w:sdt>
  <w:p w:rsidR="00105BA5" w:rsidRDefault="00105BA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A0126"/>
    <w:multiLevelType w:val="hybridMultilevel"/>
    <w:tmpl w:val="BE88D69E"/>
    <w:lvl w:ilvl="0" w:tplc="E2FED478">
      <w:start w:val="4"/>
      <w:numFmt w:val="bullet"/>
      <w:lvlText w:val="-"/>
      <w:lvlJc w:val="left"/>
      <w:pPr>
        <w:ind w:left="1571" w:hanging="360"/>
      </w:pPr>
      <w:rPr>
        <w:rFonts w:ascii="Times New Roman" w:eastAsiaTheme="minorHAnsi"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33F03622"/>
    <w:multiLevelType w:val="hybridMultilevel"/>
    <w:tmpl w:val="58B8DFB2"/>
    <w:lvl w:ilvl="0" w:tplc="1FFA1E28">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F45BDE"/>
    <w:multiLevelType w:val="hybridMultilevel"/>
    <w:tmpl w:val="2496E300"/>
    <w:lvl w:ilvl="0" w:tplc="2D94DC90">
      <w:start w:val="4"/>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43C6538C"/>
    <w:multiLevelType w:val="hybridMultilevel"/>
    <w:tmpl w:val="0430F1FE"/>
    <w:lvl w:ilvl="0" w:tplc="5B66EE9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BC0C22"/>
    <w:multiLevelType w:val="hybridMultilevel"/>
    <w:tmpl w:val="B764197A"/>
    <w:lvl w:ilvl="0" w:tplc="851E58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ADF"/>
    <w:rsid w:val="00001DDB"/>
    <w:rsid w:val="00003EF6"/>
    <w:rsid w:val="00005C37"/>
    <w:rsid w:val="0000636D"/>
    <w:rsid w:val="0000766D"/>
    <w:rsid w:val="00012D47"/>
    <w:rsid w:val="00012F91"/>
    <w:rsid w:val="000138B0"/>
    <w:rsid w:val="00016B21"/>
    <w:rsid w:val="00017FB1"/>
    <w:rsid w:val="00024F95"/>
    <w:rsid w:val="000265B8"/>
    <w:rsid w:val="00027497"/>
    <w:rsid w:val="00033E20"/>
    <w:rsid w:val="00033E95"/>
    <w:rsid w:val="00034F26"/>
    <w:rsid w:val="00035428"/>
    <w:rsid w:val="000372C1"/>
    <w:rsid w:val="00040271"/>
    <w:rsid w:val="000421E3"/>
    <w:rsid w:val="000436AC"/>
    <w:rsid w:val="00045DE5"/>
    <w:rsid w:val="00047B70"/>
    <w:rsid w:val="00047E80"/>
    <w:rsid w:val="00050508"/>
    <w:rsid w:val="000516F6"/>
    <w:rsid w:val="00052DEB"/>
    <w:rsid w:val="00056CC5"/>
    <w:rsid w:val="00056EDD"/>
    <w:rsid w:val="00061E8A"/>
    <w:rsid w:val="00066DF1"/>
    <w:rsid w:val="0006773B"/>
    <w:rsid w:val="00067E0F"/>
    <w:rsid w:val="00070114"/>
    <w:rsid w:val="000707E2"/>
    <w:rsid w:val="00073336"/>
    <w:rsid w:val="0007409C"/>
    <w:rsid w:val="00074273"/>
    <w:rsid w:val="000753E2"/>
    <w:rsid w:val="00076FD0"/>
    <w:rsid w:val="00081DA2"/>
    <w:rsid w:val="0008339E"/>
    <w:rsid w:val="0008574A"/>
    <w:rsid w:val="000858E9"/>
    <w:rsid w:val="0008794F"/>
    <w:rsid w:val="00092C1E"/>
    <w:rsid w:val="000A0BFC"/>
    <w:rsid w:val="000A1E83"/>
    <w:rsid w:val="000A55C9"/>
    <w:rsid w:val="000A600F"/>
    <w:rsid w:val="000B0D67"/>
    <w:rsid w:val="000B4C4D"/>
    <w:rsid w:val="000B7624"/>
    <w:rsid w:val="000C05AA"/>
    <w:rsid w:val="000C493D"/>
    <w:rsid w:val="000C49B1"/>
    <w:rsid w:val="000C4B1C"/>
    <w:rsid w:val="000D3EB8"/>
    <w:rsid w:val="000D51B8"/>
    <w:rsid w:val="000E0782"/>
    <w:rsid w:val="000E1425"/>
    <w:rsid w:val="000E205A"/>
    <w:rsid w:val="000E2110"/>
    <w:rsid w:val="000E6E44"/>
    <w:rsid w:val="000F0A55"/>
    <w:rsid w:val="000F0F4A"/>
    <w:rsid w:val="000F431A"/>
    <w:rsid w:val="000F7255"/>
    <w:rsid w:val="001024F1"/>
    <w:rsid w:val="0010346F"/>
    <w:rsid w:val="00104987"/>
    <w:rsid w:val="00105BA5"/>
    <w:rsid w:val="00107F7E"/>
    <w:rsid w:val="0011016F"/>
    <w:rsid w:val="0011439C"/>
    <w:rsid w:val="00114A2F"/>
    <w:rsid w:val="00114E53"/>
    <w:rsid w:val="00117217"/>
    <w:rsid w:val="001210AA"/>
    <w:rsid w:val="0012441D"/>
    <w:rsid w:val="00125346"/>
    <w:rsid w:val="00126B0C"/>
    <w:rsid w:val="00127587"/>
    <w:rsid w:val="0013027E"/>
    <w:rsid w:val="00131B3A"/>
    <w:rsid w:val="00137F87"/>
    <w:rsid w:val="00141640"/>
    <w:rsid w:val="001431BF"/>
    <w:rsid w:val="00145CD2"/>
    <w:rsid w:val="00146C30"/>
    <w:rsid w:val="00147B2B"/>
    <w:rsid w:val="00150766"/>
    <w:rsid w:val="001514D8"/>
    <w:rsid w:val="001531FB"/>
    <w:rsid w:val="001553F3"/>
    <w:rsid w:val="00162C94"/>
    <w:rsid w:val="001643B7"/>
    <w:rsid w:val="001675DF"/>
    <w:rsid w:val="00171FDE"/>
    <w:rsid w:val="0017397A"/>
    <w:rsid w:val="00175178"/>
    <w:rsid w:val="00177A14"/>
    <w:rsid w:val="001834F5"/>
    <w:rsid w:val="00185B68"/>
    <w:rsid w:val="00187203"/>
    <w:rsid w:val="001925B3"/>
    <w:rsid w:val="001926BE"/>
    <w:rsid w:val="00193A26"/>
    <w:rsid w:val="001946A6"/>
    <w:rsid w:val="00195E75"/>
    <w:rsid w:val="00197C75"/>
    <w:rsid w:val="001A3D85"/>
    <w:rsid w:val="001A412A"/>
    <w:rsid w:val="001B0E94"/>
    <w:rsid w:val="001B2F34"/>
    <w:rsid w:val="001B6C0D"/>
    <w:rsid w:val="001C06C7"/>
    <w:rsid w:val="001C0736"/>
    <w:rsid w:val="001C0F37"/>
    <w:rsid w:val="001C4443"/>
    <w:rsid w:val="001C48FD"/>
    <w:rsid w:val="001C67D8"/>
    <w:rsid w:val="001C7264"/>
    <w:rsid w:val="001C7F74"/>
    <w:rsid w:val="001D0758"/>
    <w:rsid w:val="001D09B0"/>
    <w:rsid w:val="001D17CE"/>
    <w:rsid w:val="001D2D34"/>
    <w:rsid w:val="001D4AD3"/>
    <w:rsid w:val="001D4CFE"/>
    <w:rsid w:val="001D5056"/>
    <w:rsid w:val="001E2467"/>
    <w:rsid w:val="001E400D"/>
    <w:rsid w:val="001E57C7"/>
    <w:rsid w:val="001E5903"/>
    <w:rsid w:val="001E70D9"/>
    <w:rsid w:val="001E7A0A"/>
    <w:rsid w:val="001F146A"/>
    <w:rsid w:val="001F650F"/>
    <w:rsid w:val="001F6B0D"/>
    <w:rsid w:val="002013C4"/>
    <w:rsid w:val="0020146C"/>
    <w:rsid w:val="00201AD0"/>
    <w:rsid w:val="0020224D"/>
    <w:rsid w:val="00225EE8"/>
    <w:rsid w:val="00227DB7"/>
    <w:rsid w:val="00230659"/>
    <w:rsid w:val="00231CAC"/>
    <w:rsid w:val="002359D1"/>
    <w:rsid w:val="00235F0F"/>
    <w:rsid w:val="00240506"/>
    <w:rsid w:val="00247DBE"/>
    <w:rsid w:val="002548B7"/>
    <w:rsid w:val="00260D2A"/>
    <w:rsid w:val="0026454B"/>
    <w:rsid w:val="00275AC0"/>
    <w:rsid w:val="0028110E"/>
    <w:rsid w:val="00285ABB"/>
    <w:rsid w:val="00287A95"/>
    <w:rsid w:val="0029268B"/>
    <w:rsid w:val="00292AE7"/>
    <w:rsid w:val="002A0DC2"/>
    <w:rsid w:val="002A4001"/>
    <w:rsid w:val="002A5953"/>
    <w:rsid w:val="002B2170"/>
    <w:rsid w:val="002B2686"/>
    <w:rsid w:val="002B396E"/>
    <w:rsid w:val="002B47AB"/>
    <w:rsid w:val="002B60D0"/>
    <w:rsid w:val="002B62FD"/>
    <w:rsid w:val="002B7251"/>
    <w:rsid w:val="002B7C8C"/>
    <w:rsid w:val="002C03E1"/>
    <w:rsid w:val="002C1303"/>
    <w:rsid w:val="002C27A6"/>
    <w:rsid w:val="002C3C78"/>
    <w:rsid w:val="002C729C"/>
    <w:rsid w:val="002D432C"/>
    <w:rsid w:val="002E3FD7"/>
    <w:rsid w:val="002E4007"/>
    <w:rsid w:val="002E6776"/>
    <w:rsid w:val="002F1843"/>
    <w:rsid w:val="002F2D21"/>
    <w:rsid w:val="002F5DDB"/>
    <w:rsid w:val="002F6EEB"/>
    <w:rsid w:val="003103F6"/>
    <w:rsid w:val="00310C85"/>
    <w:rsid w:val="00311B91"/>
    <w:rsid w:val="00311FBB"/>
    <w:rsid w:val="003147B1"/>
    <w:rsid w:val="00316518"/>
    <w:rsid w:val="00322C83"/>
    <w:rsid w:val="003260D4"/>
    <w:rsid w:val="00327576"/>
    <w:rsid w:val="00330472"/>
    <w:rsid w:val="00332421"/>
    <w:rsid w:val="00332D4A"/>
    <w:rsid w:val="00333730"/>
    <w:rsid w:val="0033521A"/>
    <w:rsid w:val="00337C71"/>
    <w:rsid w:val="00340DAB"/>
    <w:rsid w:val="0034266C"/>
    <w:rsid w:val="003466B9"/>
    <w:rsid w:val="00347834"/>
    <w:rsid w:val="00347BD9"/>
    <w:rsid w:val="00350302"/>
    <w:rsid w:val="00351AD3"/>
    <w:rsid w:val="003529B5"/>
    <w:rsid w:val="00353375"/>
    <w:rsid w:val="003575B2"/>
    <w:rsid w:val="00364EE7"/>
    <w:rsid w:val="00365591"/>
    <w:rsid w:val="003672D7"/>
    <w:rsid w:val="00370A4F"/>
    <w:rsid w:val="00371DD7"/>
    <w:rsid w:val="00375418"/>
    <w:rsid w:val="00375B0A"/>
    <w:rsid w:val="00377348"/>
    <w:rsid w:val="00382094"/>
    <w:rsid w:val="0038433E"/>
    <w:rsid w:val="00391299"/>
    <w:rsid w:val="00392772"/>
    <w:rsid w:val="003956CC"/>
    <w:rsid w:val="00396C26"/>
    <w:rsid w:val="003A18D3"/>
    <w:rsid w:val="003A7F0B"/>
    <w:rsid w:val="003B3778"/>
    <w:rsid w:val="003B46C8"/>
    <w:rsid w:val="003B4B7A"/>
    <w:rsid w:val="003C0D95"/>
    <w:rsid w:val="003C1105"/>
    <w:rsid w:val="003C666D"/>
    <w:rsid w:val="003C733B"/>
    <w:rsid w:val="003D0614"/>
    <w:rsid w:val="003D3631"/>
    <w:rsid w:val="003D58D6"/>
    <w:rsid w:val="003D5E8C"/>
    <w:rsid w:val="003E0013"/>
    <w:rsid w:val="003E015A"/>
    <w:rsid w:val="003E11AA"/>
    <w:rsid w:val="003E2D08"/>
    <w:rsid w:val="003F40C5"/>
    <w:rsid w:val="003F41CC"/>
    <w:rsid w:val="003F4219"/>
    <w:rsid w:val="003F6814"/>
    <w:rsid w:val="003F732B"/>
    <w:rsid w:val="00400277"/>
    <w:rsid w:val="00404778"/>
    <w:rsid w:val="00412E7E"/>
    <w:rsid w:val="004146F1"/>
    <w:rsid w:val="00416AC7"/>
    <w:rsid w:val="00420524"/>
    <w:rsid w:val="00420D54"/>
    <w:rsid w:val="004210AF"/>
    <w:rsid w:val="00421900"/>
    <w:rsid w:val="00421D7F"/>
    <w:rsid w:val="004230B2"/>
    <w:rsid w:val="00425271"/>
    <w:rsid w:val="004319E5"/>
    <w:rsid w:val="004346C8"/>
    <w:rsid w:val="00440302"/>
    <w:rsid w:val="004404C6"/>
    <w:rsid w:val="00442AD4"/>
    <w:rsid w:val="00444E76"/>
    <w:rsid w:val="0044596B"/>
    <w:rsid w:val="00446DFD"/>
    <w:rsid w:val="004473C6"/>
    <w:rsid w:val="00450A58"/>
    <w:rsid w:val="0046004E"/>
    <w:rsid w:val="00465DFB"/>
    <w:rsid w:val="00465ED0"/>
    <w:rsid w:val="00471939"/>
    <w:rsid w:val="00472770"/>
    <w:rsid w:val="00472F1A"/>
    <w:rsid w:val="004736F1"/>
    <w:rsid w:val="004837D0"/>
    <w:rsid w:val="00484685"/>
    <w:rsid w:val="0048500E"/>
    <w:rsid w:val="0048577E"/>
    <w:rsid w:val="004875C3"/>
    <w:rsid w:val="004878D5"/>
    <w:rsid w:val="004934E0"/>
    <w:rsid w:val="004944A3"/>
    <w:rsid w:val="004957C5"/>
    <w:rsid w:val="004A034B"/>
    <w:rsid w:val="004A15CB"/>
    <w:rsid w:val="004A4ED2"/>
    <w:rsid w:val="004A4EE3"/>
    <w:rsid w:val="004A57B1"/>
    <w:rsid w:val="004B159B"/>
    <w:rsid w:val="004B1C63"/>
    <w:rsid w:val="004B1CA2"/>
    <w:rsid w:val="004B3106"/>
    <w:rsid w:val="004B3867"/>
    <w:rsid w:val="004C1E1B"/>
    <w:rsid w:val="004C2DA9"/>
    <w:rsid w:val="004C3B30"/>
    <w:rsid w:val="004C6CEF"/>
    <w:rsid w:val="004D096C"/>
    <w:rsid w:val="004D3FAB"/>
    <w:rsid w:val="004E3F0D"/>
    <w:rsid w:val="004F09F9"/>
    <w:rsid w:val="004F2166"/>
    <w:rsid w:val="004F3956"/>
    <w:rsid w:val="004F4DFA"/>
    <w:rsid w:val="004F592D"/>
    <w:rsid w:val="00501505"/>
    <w:rsid w:val="005032F0"/>
    <w:rsid w:val="005034A9"/>
    <w:rsid w:val="00512B6C"/>
    <w:rsid w:val="00514F52"/>
    <w:rsid w:val="00514FD7"/>
    <w:rsid w:val="005153FA"/>
    <w:rsid w:val="005166CA"/>
    <w:rsid w:val="00517842"/>
    <w:rsid w:val="00517AF0"/>
    <w:rsid w:val="00521967"/>
    <w:rsid w:val="00523246"/>
    <w:rsid w:val="00524395"/>
    <w:rsid w:val="005270E5"/>
    <w:rsid w:val="00527349"/>
    <w:rsid w:val="005329AB"/>
    <w:rsid w:val="00535EA6"/>
    <w:rsid w:val="00536CEE"/>
    <w:rsid w:val="0054094B"/>
    <w:rsid w:val="005427AD"/>
    <w:rsid w:val="0054451A"/>
    <w:rsid w:val="00553B25"/>
    <w:rsid w:val="005559EC"/>
    <w:rsid w:val="00562261"/>
    <w:rsid w:val="00563591"/>
    <w:rsid w:val="00565E51"/>
    <w:rsid w:val="0057078F"/>
    <w:rsid w:val="00571CD0"/>
    <w:rsid w:val="00573D17"/>
    <w:rsid w:val="00574A27"/>
    <w:rsid w:val="00575F94"/>
    <w:rsid w:val="005812F6"/>
    <w:rsid w:val="00581A85"/>
    <w:rsid w:val="00581F13"/>
    <w:rsid w:val="00584190"/>
    <w:rsid w:val="0058477D"/>
    <w:rsid w:val="00586F2B"/>
    <w:rsid w:val="00587525"/>
    <w:rsid w:val="00587BB2"/>
    <w:rsid w:val="00590790"/>
    <w:rsid w:val="005933D4"/>
    <w:rsid w:val="00596B23"/>
    <w:rsid w:val="00597087"/>
    <w:rsid w:val="005A0CCE"/>
    <w:rsid w:val="005A2E72"/>
    <w:rsid w:val="005A40B6"/>
    <w:rsid w:val="005A458B"/>
    <w:rsid w:val="005A7F0C"/>
    <w:rsid w:val="005B0855"/>
    <w:rsid w:val="005B4950"/>
    <w:rsid w:val="005B618A"/>
    <w:rsid w:val="005C08EE"/>
    <w:rsid w:val="005C0AF9"/>
    <w:rsid w:val="005C57F6"/>
    <w:rsid w:val="005C60F7"/>
    <w:rsid w:val="005C67A4"/>
    <w:rsid w:val="005C736F"/>
    <w:rsid w:val="005D4DDA"/>
    <w:rsid w:val="005E30FA"/>
    <w:rsid w:val="005E5E1B"/>
    <w:rsid w:val="005E6225"/>
    <w:rsid w:val="005E7403"/>
    <w:rsid w:val="005F40B9"/>
    <w:rsid w:val="005F7449"/>
    <w:rsid w:val="005F77D2"/>
    <w:rsid w:val="00600A3F"/>
    <w:rsid w:val="0060250B"/>
    <w:rsid w:val="00605194"/>
    <w:rsid w:val="00611C3E"/>
    <w:rsid w:val="00612C24"/>
    <w:rsid w:val="00613D8D"/>
    <w:rsid w:val="00613FAB"/>
    <w:rsid w:val="0061471C"/>
    <w:rsid w:val="00615CBB"/>
    <w:rsid w:val="00616321"/>
    <w:rsid w:val="00616FEF"/>
    <w:rsid w:val="00617EFD"/>
    <w:rsid w:val="006210D3"/>
    <w:rsid w:val="00621A72"/>
    <w:rsid w:val="006221F6"/>
    <w:rsid w:val="00624755"/>
    <w:rsid w:val="00624CFA"/>
    <w:rsid w:val="006254B8"/>
    <w:rsid w:val="006275B5"/>
    <w:rsid w:val="00633C84"/>
    <w:rsid w:val="006367E0"/>
    <w:rsid w:val="00637888"/>
    <w:rsid w:val="00643BEB"/>
    <w:rsid w:val="0065088C"/>
    <w:rsid w:val="006517B0"/>
    <w:rsid w:val="0065198F"/>
    <w:rsid w:val="0065270E"/>
    <w:rsid w:val="0065541B"/>
    <w:rsid w:val="006565D5"/>
    <w:rsid w:val="0066092D"/>
    <w:rsid w:val="00661956"/>
    <w:rsid w:val="00663681"/>
    <w:rsid w:val="00663D38"/>
    <w:rsid w:val="00665AAF"/>
    <w:rsid w:val="00670455"/>
    <w:rsid w:val="00673D33"/>
    <w:rsid w:val="00677B62"/>
    <w:rsid w:val="006850E5"/>
    <w:rsid w:val="0069138B"/>
    <w:rsid w:val="00692B67"/>
    <w:rsid w:val="00693187"/>
    <w:rsid w:val="00694759"/>
    <w:rsid w:val="006A783C"/>
    <w:rsid w:val="006B1094"/>
    <w:rsid w:val="006B6DAF"/>
    <w:rsid w:val="006C11D9"/>
    <w:rsid w:val="006C3B00"/>
    <w:rsid w:val="006C40AF"/>
    <w:rsid w:val="006C4DE5"/>
    <w:rsid w:val="006D1BB0"/>
    <w:rsid w:val="006D2BDA"/>
    <w:rsid w:val="006D5352"/>
    <w:rsid w:val="006D7329"/>
    <w:rsid w:val="006E03F9"/>
    <w:rsid w:val="006E25D6"/>
    <w:rsid w:val="006E38BB"/>
    <w:rsid w:val="006E3922"/>
    <w:rsid w:val="006E4575"/>
    <w:rsid w:val="006E583E"/>
    <w:rsid w:val="006E744D"/>
    <w:rsid w:val="006E787F"/>
    <w:rsid w:val="006F182C"/>
    <w:rsid w:val="006F2BB0"/>
    <w:rsid w:val="006F4CD1"/>
    <w:rsid w:val="006F6ABA"/>
    <w:rsid w:val="00701713"/>
    <w:rsid w:val="00702802"/>
    <w:rsid w:val="0070482E"/>
    <w:rsid w:val="007155A5"/>
    <w:rsid w:val="00715EF8"/>
    <w:rsid w:val="00716A5C"/>
    <w:rsid w:val="007226BC"/>
    <w:rsid w:val="00725A8A"/>
    <w:rsid w:val="007272DB"/>
    <w:rsid w:val="00733F99"/>
    <w:rsid w:val="007373B7"/>
    <w:rsid w:val="007525DE"/>
    <w:rsid w:val="00753058"/>
    <w:rsid w:val="00753E84"/>
    <w:rsid w:val="00755305"/>
    <w:rsid w:val="00755CCC"/>
    <w:rsid w:val="00757EE0"/>
    <w:rsid w:val="007644EC"/>
    <w:rsid w:val="00765ED3"/>
    <w:rsid w:val="0077018A"/>
    <w:rsid w:val="007713D0"/>
    <w:rsid w:val="007725AB"/>
    <w:rsid w:val="00773D9B"/>
    <w:rsid w:val="00773E79"/>
    <w:rsid w:val="007775C3"/>
    <w:rsid w:val="00777D9D"/>
    <w:rsid w:val="00780E28"/>
    <w:rsid w:val="007810BC"/>
    <w:rsid w:val="00782487"/>
    <w:rsid w:val="00784888"/>
    <w:rsid w:val="00784DD2"/>
    <w:rsid w:val="00785C97"/>
    <w:rsid w:val="00790E7A"/>
    <w:rsid w:val="00791549"/>
    <w:rsid w:val="00791FB6"/>
    <w:rsid w:val="00797F37"/>
    <w:rsid w:val="007A0ABD"/>
    <w:rsid w:val="007A463A"/>
    <w:rsid w:val="007A4908"/>
    <w:rsid w:val="007A7F75"/>
    <w:rsid w:val="007B2DA5"/>
    <w:rsid w:val="007B58F9"/>
    <w:rsid w:val="007C3D6E"/>
    <w:rsid w:val="007C4BBF"/>
    <w:rsid w:val="007C569E"/>
    <w:rsid w:val="007D15A4"/>
    <w:rsid w:val="007D18A8"/>
    <w:rsid w:val="007D1A6A"/>
    <w:rsid w:val="007D4373"/>
    <w:rsid w:val="007E182C"/>
    <w:rsid w:val="007E207C"/>
    <w:rsid w:val="007E2D5D"/>
    <w:rsid w:val="007E6297"/>
    <w:rsid w:val="007E6A46"/>
    <w:rsid w:val="007F0162"/>
    <w:rsid w:val="007F1ADF"/>
    <w:rsid w:val="007F2AE5"/>
    <w:rsid w:val="007F3584"/>
    <w:rsid w:val="007F54EF"/>
    <w:rsid w:val="007F663D"/>
    <w:rsid w:val="007F7234"/>
    <w:rsid w:val="00801B22"/>
    <w:rsid w:val="00807892"/>
    <w:rsid w:val="00810525"/>
    <w:rsid w:val="00813101"/>
    <w:rsid w:val="00813C32"/>
    <w:rsid w:val="0081481D"/>
    <w:rsid w:val="00815E7D"/>
    <w:rsid w:val="00820BFC"/>
    <w:rsid w:val="00822531"/>
    <w:rsid w:val="00823226"/>
    <w:rsid w:val="00823E5D"/>
    <w:rsid w:val="008251C8"/>
    <w:rsid w:val="00827BDC"/>
    <w:rsid w:val="00827C90"/>
    <w:rsid w:val="00830613"/>
    <w:rsid w:val="00837E08"/>
    <w:rsid w:val="00841C86"/>
    <w:rsid w:val="008421FE"/>
    <w:rsid w:val="008464F0"/>
    <w:rsid w:val="0084755A"/>
    <w:rsid w:val="00847671"/>
    <w:rsid w:val="008500F2"/>
    <w:rsid w:val="00850CCE"/>
    <w:rsid w:val="0085218E"/>
    <w:rsid w:val="0088193F"/>
    <w:rsid w:val="008824F4"/>
    <w:rsid w:val="008847E7"/>
    <w:rsid w:val="00885792"/>
    <w:rsid w:val="00885CF8"/>
    <w:rsid w:val="00885D21"/>
    <w:rsid w:val="0088732F"/>
    <w:rsid w:val="00891B2D"/>
    <w:rsid w:val="00893C7F"/>
    <w:rsid w:val="0089519F"/>
    <w:rsid w:val="00896B42"/>
    <w:rsid w:val="008A217E"/>
    <w:rsid w:val="008A2ED9"/>
    <w:rsid w:val="008A4565"/>
    <w:rsid w:val="008B7BF1"/>
    <w:rsid w:val="008C3B74"/>
    <w:rsid w:val="008C4820"/>
    <w:rsid w:val="008C59CE"/>
    <w:rsid w:val="008C71E9"/>
    <w:rsid w:val="008D0AE8"/>
    <w:rsid w:val="008D40B0"/>
    <w:rsid w:val="008E25B8"/>
    <w:rsid w:val="008E29D3"/>
    <w:rsid w:val="008E458B"/>
    <w:rsid w:val="008E4B53"/>
    <w:rsid w:val="008E5F6C"/>
    <w:rsid w:val="008E656A"/>
    <w:rsid w:val="008F090C"/>
    <w:rsid w:val="008F7A2E"/>
    <w:rsid w:val="009007C5"/>
    <w:rsid w:val="00903DD5"/>
    <w:rsid w:val="00904167"/>
    <w:rsid w:val="009046D9"/>
    <w:rsid w:val="00915011"/>
    <w:rsid w:val="0093322C"/>
    <w:rsid w:val="0093472B"/>
    <w:rsid w:val="0093683F"/>
    <w:rsid w:val="00937846"/>
    <w:rsid w:val="00937F89"/>
    <w:rsid w:val="00942A4C"/>
    <w:rsid w:val="00951D50"/>
    <w:rsid w:val="00951DB3"/>
    <w:rsid w:val="00953D53"/>
    <w:rsid w:val="00954A1F"/>
    <w:rsid w:val="00955EF1"/>
    <w:rsid w:val="009564B0"/>
    <w:rsid w:val="00956832"/>
    <w:rsid w:val="009600BA"/>
    <w:rsid w:val="00960924"/>
    <w:rsid w:val="00966B84"/>
    <w:rsid w:val="00967A66"/>
    <w:rsid w:val="009709CA"/>
    <w:rsid w:val="00971273"/>
    <w:rsid w:val="00972A48"/>
    <w:rsid w:val="00973065"/>
    <w:rsid w:val="00975B7F"/>
    <w:rsid w:val="009803D3"/>
    <w:rsid w:val="009806F1"/>
    <w:rsid w:val="00980D05"/>
    <w:rsid w:val="0098245E"/>
    <w:rsid w:val="00983494"/>
    <w:rsid w:val="0098634F"/>
    <w:rsid w:val="00996517"/>
    <w:rsid w:val="00996E81"/>
    <w:rsid w:val="00997A8D"/>
    <w:rsid w:val="009A1417"/>
    <w:rsid w:val="009A51D9"/>
    <w:rsid w:val="009A6124"/>
    <w:rsid w:val="009B17F7"/>
    <w:rsid w:val="009B3EDC"/>
    <w:rsid w:val="009B7F31"/>
    <w:rsid w:val="009C4314"/>
    <w:rsid w:val="009C7901"/>
    <w:rsid w:val="009C7C73"/>
    <w:rsid w:val="009E273F"/>
    <w:rsid w:val="009E2F5C"/>
    <w:rsid w:val="009E5D0C"/>
    <w:rsid w:val="009E6DAC"/>
    <w:rsid w:val="009F1868"/>
    <w:rsid w:val="009F6677"/>
    <w:rsid w:val="009F6FB4"/>
    <w:rsid w:val="00A00C7D"/>
    <w:rsid w:val="00A01639"/>
    <w:rsid w:val="00A02250"/>
    <w:rsid w:val="00A03FED"/>
    <w:rsid w:val="00A04461"/>
    <w:rsid w:val="00A100B6"/>
    <w:rsid w:val="00A10216"/>
    <w:rsid w:val="00A13955"/>
    <w:rsid w:val="00A14CFF"/>
    <w:rsid w:val="00A16FC5"/>
    <w:rsid w:val="00A179FC"/>
    <w:rsid w:val="00A20DC5"/>
    <w:rsid w:val="00A24348"/>
    <w:rsid w:val="00A33556"/>
    <w:rsid w:val="00A3624D"/>
    <w:rsid w:val="00A40D18"/>
    <w:rsid w:val="00A41EDB"/>
    <w:rsid w:val="00A51B83"/>
    <w:rsid w:val="00A5431E"/>
    <w:rsid w:val="00A57282"/>
    <w:rsid w:val="00A635EE"/>
    <w:rsid w:val="00A70353"/>
    <w:rsid w:val="00A70990"/>
    <w:rsid w:val="00A70DEE"/>
    <w:rsid w:val="00A730D5"/>
    <w:rsid w:val="00A77425"/>
    <w:rsid w:val="00A81AC5"/>
    <w:rsid w:val="00A84869"/>
    <w:rsid w:val="00A854B1"/>
    <w:rsid w:val="00A86B63"/>
    <w:rsid w:val="00A87516"/>
    <w:rsid w:val="00A9545B"/>
    <w:rsid w:val="00A95498"/>
    <w:rsid w:val="00A96805"/>
    <w:rsid w:val="00A97E73"/>
    <w:rsid w:val="00AA0B6A"/>
    <w:rsid w:val="00AA1DE7"/>
    <w:rsid w:val="00AA268A"/>
    <w:rsid w:val="00AA3B0A"/>
    <w:rsid w:val="00AB603E"/>
    <w:rsid w:val="00AB6DC1"/>
    <w:rsid w:val="00AC36D9"/>
    <w:rsid w:val="00AC5405"/>
    <w:rsid w:val="00AC62D1"/>
    <w:rsid w:val="00AC6E3A"/>
    <w:rsid w:val="00AD0A40"/>
    <w:rsid w:val="00AD4443"/>
    <w:rsid w:val="00AD4757"/>
    <w:rsid w:val="00AD5170"/>
    <w:rsid w:val="00AD5A63"/>
    <w:rsid w:val="00AD699C"/>
    <w:rsid w:val="00AE0251"/>
    <w:rsid w:val="00AE3A6E"/>
    <w:rsid w:val="00AE5451"/>
    <w:rsid w:val="00AE7259"/>
    <w:rsid w:val="00AE79F3"/>
    <w:rsid w:val="00AF31A2"/>
    <w:rsid w:val="00AF37A0"/>
    <w:rsid w:val="00AF649E"/>
    <w:rsid w:val="00AF66D3"/>
    <w:rsid w:val="00B01D81"/>
    <w:rsid w:val="00B0405D"/>
    <w:rsid w:val="00B05923"/>
    <w:rsid w:val="00B14EA5"/>
    <w:rsid w:val="00B15BF0"/>
    <w:rsid w:val="00B17EDB"/>
    <w:rsid w:val="00B21A22"/>
    <w:rsid w:val="00B2392A"/>
    <w:rsid w:val="00B25B66"/>
    <w:rsid w:val="00B271EA"/>
    <w:rsid w:val="00B37F49"/>
    <w:rsid w:val="00B4086C"/>
    <w:rsid w:val="00B43104"/>
    <w:rsid w:val="00B52048"/>
    <w:rsid w:val="00B54250"/>
    <w:rsid w:val="00B61002"/>
    <w:rsid w:val="00B63E2A"/>
    <w:rsid w:val="00B6466C"/>
    <w:rsid w:val="00B64B1A"/>
    <w:rsid w:val="00B652ED"/>
    <w:rsid w:val="00B70195"/>
    <w:rsid w:val="00B7088F"/>
    <w:rsid w:val="00B70B66"/>
    <w:rsid w:val="00B728F2"/>
    <w:rsid w:val="00B75237"/>
    <w:rsid w:val="00B80273"/>
    <w:rsid w:val="00B840BD"/>
    <w:rsid w:val="00B8545C"/>
    <w:rsid w:val="00B906B9"/>
    <w:rsid w:val="00B91232"/>
    <w:rsid w:val="00B92D59"/>
    <w:rsid w:val="00B93CCA"/>
    <w:rsid w:val="00B97405"/>
    <w:rsid w:val="00BA2C78"/>
    <w:rsid w:val="00BB1CE1"/>
    <w:rsid w:val="00BB2F70"/>
    <w:rsid w:val="00BB3DC4"/>
    <w:rsid w:val="00BB6230"/>
    <w:rsid w:val="00BC1897"/>
    <w:rsid w:val="00BC1FBC"/>
    <w:rsid w:val="00BC2AE6"/>
    <w:rsid w:val="00BC3422"/>
    <w:rsid w:val="00BC44FA"/>
    <w:rsid w:val="00BC5508"/>
    <w:rsid w:val="00BD0C33"/>
    <w:rsid w:val="00BD41F5"/>
    <w:rsid w:val="00BE5A3E"/>
    <w:rsid w:val="00BF10A6"/>
    <w:rsid w:val="00BF19D2"/>
    <w:rsid w:val="00BF2ADB"/>
    <w:rsid w:val="00BF2CA0"/>
    <w:rsid w:val="00BF3418"/>
    <w:rsid w:val="00BF6F1E"/>
    <w:rsid w:val="00BF74A5"/>
    <w:rsid w:val="00C012D9"/>
    <w:rsid w:val="00C01C1B"/>
    <w:rsid w:val="00C15767"/>
    <w:rsid w:val="00C221B8"/>
    <w:rsid w:val="00C244F7"/>
    <w:rsid w:val="00C2602D"/>
    <w:rsid w:val="00C271E7"/>
    <w:rsid w:val="00C316F1"/>
    <w:rsid w:val="00C33B09"/>
    <w:rsid w:val="00C35C07"/>
    <w:rsid w:val="00C37F02"/>
    <w:rsid w:val="00C40CC2"/>
    <w:rsid w:val="00C40D28"/>
    <w:rsid w:val="00C41A5D"/>
    <w:rsid w:val="00C425D6"/>
    <w:rsid w:val="00C500C2"/>
    <w:rsid w:val="00C5402D"/>
    <w:rsid w:val="00C543F2"/>
    <w:rsid w:val="00C5603F"/>
    <w:rsid w:val="00C5731B"/>
    <w:rsid w:val="00C62178"/>
    <w:rsid w:val="00C63A8E"/>
    <w:rsid w:val="00C6441F"/>
    <w:rsid w:val="00C65855"/>
    <w:rsid w:val="00C661FF"/>
    <w:rsid w:val="00C66C6E"/>
    <w:rsid w:val="00C6755F"/>
    <w:rsid w:val="00C748A8"/>
    <w:rsid w:val="00C76436"/>
    <w:rsid w:val="00C77E4E"/>
    <w:rsid w:val="00C81AFB"/>
    <w:rsid w:val="00C846CD"/>
    <w:rsid w:val="00C86E3F"/>
    <w:rsid w:val="00C914E1"/>
    <w:rsid w:val="00C933FE"/>
    <w:rsid w:val="00C950E6"/>
    <w:rsid w:val="00C95AA7"/>
    <w:rsid w:val="00C9788B"/>
    <w:rsid w:val="00CA2D7F"/>
    <w:rsid w:val="00CA371E"/>
    <w:rsid w:val="00CA741B"/>
    <w:rsid w:val="00CB0747"/>
    <w:rsid w:val="00CB4DCF"/>
    <w:rsid w:val="00CB788C"/>
    <w:rsid w:val="00CC1519"/>
    <w:rsid w:val="00CC584B"/>
    <w:rsid w:val="00CC5C86"/>
    <w:rsid w:val="00CD0E83"/>
    <w:rsid w:val="00CD363A"/>
    <w:rsid w:val="00CD42C6"/>
    <w:rsid w:val="00CD4B1E"/>
    <w:rsid w:val="00CD72E7"/>
    <w:rsid w:val="00CE0338"/>
    <w:rsid w:val="00CE4C0C"/>
    <w:rsid w:val="00CE5E3C"/>
    <w:rsid w:val="00CE65DF"/>
    <w:rsid w:val="00CF1A05"/>
    <w:rsid w:val="00CF621B"/>
    <w:rsid w:val="00CF781A"/>
    <w:rsid w:val="00D05A76"/>
    <w:rsid w:val="00D073E6"/>
    <w:rsid w:val="00D12E8A"/>
    <w:rsid w:val="00D12F81"/>
    <w:rsid w:val="00D15964"/>
    <w:rsid w:val="00D206AC"/>
    <w:rsid w:val="00D21A89"/>
    <w:rsid w:val="00D23A8D"/>
    <w:rsid w:val="00D24258"/>
    <w:rsid w:val="00D25D0C"/>
    <w:rsid w:val="00D2742A"/>
    <w:rsid w:val="00D3055A"/>
    <w:rsid w:val="00D306C7"/>
    <w:rsid w:val="00D32D75"/>
    <w:rsid w:val="00D41232"/>
    <w:rsid w:val="00D43071"/>
    <w:rsid w:val="00D43A06"/>
    <w:rsid w:val="00D45721"/>
    <w:rsid w:val="00D460D4"/>
    <w:rsid w:val="00D50F33"/>
    <w:rsid w:val="00D51509"/>
    <w:rsid w:val="00D54006"/>
    <w:rsid w:val="00D55DF2"/>
    <w:rsid w:val="00D566C5"/>
    <w:rsid w:val="00D5728F"/>
    <w:rsid w:val="00D610F1"/>
    <w:rsid w:val="00D6165C"/>
    <w:rsid w:val="00D62245"/>
    <w:rsid w:val="00D639B8"/>
    <w:rsid w:val="00D645FC"/>
    <w:rsid w:val="00D67008"/>
    <w:rsid w:val="00D676B3"/>
    <w:rsid w:val="00D82196"/>
    <w:rsid w:val="00D85DEA"/>
    <w:rsid w:val="00D8649C"/>
    <w:rsid w:val="00D8671F"/>
    <w:rsid w:val="00D87884"/>
    <w:rsid w:val="00D87E97"/>
    <w:rsid w:val="00DA53B9"/>
    <w:rsid w:val="00DB28CC"/>
    <w:rsid w:val="00DC6125"/>
    <w:rsid w:val="00DD0E4B"/>
    <w:rsid w:val="00DD25CB"/>
    <w:rsid w:val="00DD3074"/>
    <w:rsid w:val="00DE36E2"/>
    <w:rsid w:val="00DE6C11"/>
    <w:rsid w:val="00DF0D4A"/>
    <w:rsid w:val="00DF1F22"/>
    <w:rsid w:val="00DF37D5"/>
    <w:rsid w:val="00DF5310"/>
    <w:rsid w:val="00E03442"/>
    <w:rsid w:val="00E05DFF"/>
    <w:rsid w:val="00E0790D"/>
    <w:rsid w:val="00E07A7C"/>
    <w:rsid w:val="00E07CB2"/>
    <w:rsid w:val="00E07F9C"/>
    <w:rsid w:val="00E11FE2"/>
    <w:rsid w:val="00E13736"/>
    <w:rsid w:val="00E15DC9"/>
    <w:rsid w:val="00E2276E"/>
    <w:rsid w:val="00E24816"/>
    <w:rsid w:val="00E324A7"/>
    <w:rsid w:val="00E347D3"/>
    <w:rsid w:val="00E36CCF"/>
    <w:rsid w:val="00E40299"/>
    <w:rsid w:val="00E42564"/>
    <w:rsid w:val="00E42D2D"/>
    <w:rsid w:val="00E4383B"/>
    <w:rsid w:val="00E52C5B"/>
    <w:rsid w:val="00E52F36"/>
    <w:rsid w:val="00E5310E"/>
    <w:rsid w:val="00E54272"/>
    <w:rsid w:val="00E54CAC"/>
    <w:rsid w:val="00E54FE4"/>
    <w:rsid w:val="00E5558B"/>
    <w:rsid w:val="00E61EA9"/>
    <w:rsid w:val="00E61EDA"/>
    <w:rsid w:val="00E634F9"/>
    <w:rsid w:val="00E66460"/>
    <w:rsid w:val="00E67584"/>
    <w:rsid w:val="00E701E3"/>
    <w:rsid w:val="00E7032C"/>
    <w:rsid w:val="00E71DB6"/>
    <w:rsid w:val="00E72116"/>
    <w:rsid w:val="00E80A37"/>
    <w:rsid w:val="00E81F6D"/>
    <w:rsid w:val="00E8363E"/>
    <w:rsid w:val="00E844D9"/>
    <w:rsid w:val="00E90209"/>
    <w:rsid w:val="00E9037C"/>
    <w:rsid w:val="00E9212E"/>
    <w:rsid w:val="00E94203"/>
    <w:rsid w:val="00E9427D"/>
    <w:rsid w:val="00E94C01"/>
    <w:rsid w:val="00E97E83"/>
    <w:rsid w:val="00EA08A3"/>
    <w:rsid w:val="00EA27DE"/>
    <w:rsid w:val="00EA28A9"/>
    <w:rsid w:val="00EA6EEA"/>
    <w:rsid w:val="00EB13A3"/>
    <w:rsid w:val="00EB4074"/>
    <w:rsid w:val="00EB5988"/>
    <w:rsid w:val="00EB7619"/>
    <w:rsid w:val="00EC1510"/>
    <w:rsid w:val="00EC21AE"/>
    <w:rsid w:val="00EC2716"/>
    <w:rsid w:val="00EC2897"/>
    <w:rsid w:val="00EC45A3"/>
    <w:rsid w:val="00EC485B"/>
    <w:rsid w:val="00EC7934"/>
    <w:rsid w:val="00EC7FF2"/>
    <w:rsid w:val="00ED1070"/>
    <w:rsid w:val="00ED6C2E"/>
    <w:rsid w:val="00ED6DFA"/>
    <w:rsid w:val="00EE2E0C"/>
    <w:rsid w:val="00EE47C8"/>
    <w:rsid w:val="00EE5206"/>
    <w:rsid w:val="00EE521E"/>
    <w:rsid w:val="00EE6927"/>
    <w:rsid w:val="00EF088E"/>
    <w:rsid w:val="00EF170B"/>
    <w:rsid w:val="00EF1BFD"/>
    <w:rsid w:val="00EF77C4"/>
    <w:rsid w:val="00F0230D"/>
    <w:rsid w:val="00F104A9"/>
    <w:rsid w:val="00F12D55"/>
    <w:rsid w:val="00F1619D"/>
    <w:rsid w:val="00F17700"/>
    <w:rsid w:val="00F178FD"/>
    <w:rsid w:val="00F22B17"/>
    <w:rsid w:val="00F241D8"/>
    <w:rsid w:val="00F2523F"/>
    <w:rsid w:val="00F2546E"/>
    <w:rsid w:val="00F2686B"/>
    <w:rsid w:val="00F27B42"/>
    <w:rsid w:val="00F30653"/>
    <w:rsid w:val="00F37E6E"/>
    <w:rsid w:val="00F44529"/>
    <w:rsid w:val="00F44712"/>
    <w:rsid w:val="00F4561F"/>
    <w:rsid w:val="00F51781"/>
    <w:rsid w:val="00F548B9"/>
    <w:rsid w:val="00F54FD8"/>
    <w:rsid w:val="00F562C7"/>
    <w:rsid w:val="00F57852"/>
    <w:rsid w:val="00F62E39"/>
    <w:rsid w:val="00F6437F"/>
    <w:rsid w:val="00F7089B"/>
    <w:rsid w:val="00F71CFD"/>
    <w:rsid w:val="00F73868"/>
    <w:rsid w:val="00F75E4A"/>
    <w:rsid w:val="00F84A4B"/>
    <w:rsid w:val="00F84CBF"/>
    <w:rsid w:val="00F941DC"/>
    <w:rsid w:val="00F95137"/>
    <w:rsid w:val="00FA1DDC"/>
    <w:rsid w:val="00FA2F07"/>
    <w:rsid w:val="00FA41A9"/>
    <w:rsid w:val="00FA54B5"/>
    <w:rsid w:val="00FA7991"/>
    <w:rsid w:val="00FA7D5D"/>
    <w:rsid w:val="00FB20E6"/>
    <w:rsid w:val="00FB7B18"/>
    <w:rsid w:val="00FC1274"/>
    <w:rsid w:val="00FC7650"/>
    <w:rsid w:val="00FC7737"/>
    <w:rsid w:val="00FD00B7"/>
    <w:rsid w:val="00FD0309"/>
    <w:rsid w:val="00FD04DB"/>
    <w:rsid w:val="00FD2A0A"/>
    <w:rsid w:val="00FD4921"/>
    <w:rsid w:val="00FD7030"/>
    <w:rsid w:val="00FD7F82"/>
    <w:rsid w:val="00FE1D5C"/>
    <w:rsid w:val="00FE228C"/>
    <w:rsid w:val="00FE3F81"/>
    <w:rsid w:val="00FE6FFF"/>
    <w:rsid w:val="00FF1BBD"/>
    <w:rsid w:val="00FF673A"/>
    <w:rsid w:val="00FF7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C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602D"/>
    <w:pPr>
      <w:ind w:left="720"/>
      <w:contextualSpacing/>
    </w:pPr>
  </w:style>
  <w:style w:type="table" w:styleId="a4">
    <w:name w:val="Table Grid"/>
    <w:basedOn w:val="a1"/>
    <w:uiPriority w:val="59"/>
    <w:rsid w:val="00B64B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9709CA"/>
    <w:rPr>
      <w:color w:val="0000FF" w:themeColor="hyperlink"/>
      <w:u w:val="single"/>
    </w:rPr>
  </w:style>
  <w:style w:type="paragraph" w:styleId="a6">
    <w:name w:val="header"/>
    <w:basedOn w:val="a"/>
    <w:link w:val="a7"/>
    <w:uiPriority w:val="99"/>
    <w:unhideWhenUsed/>
    <w:rsid w:val="006F6ABA"/>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6F6ABA"/>
  </w:style>
  <w:style w:type="paragraph" w:styleId="a8">
    <w:name w:val="footer"/>
    <w:basedOn w:val="a"/>
    <w:link w:val="a9"/>
    <w:uiPriority w:val="99"/>
    <w:unhideWhenUsed/>
    <w:rsid w:val="006F6ABA"/>
    <w:pPr>
      <w:tabs>
        <w:tab w:val="center" w:pos="4819"/>
        <w:tab w:val="right" w:pos="9639"/>
      </w:tabs>
      <w:spacing w:after="0" w:line="240" w:lineRule="auto"/>
    </w:pPr>
  </w:style>
  <w:style w:type="character" w:customStyle="1" w:styleId="a9">
    <w:name w:val="Нижний колонтитул Знак"/>
    <w:basedOn w:val="a0"/>
    <w:link w:val="a8"/>
    <w:uiPriority w:val="99"/>
    <w:rsid w:val="006F6ABA"/>
  </w:style>
  <w:style w:type="paragraph" w:styleId="aa">
    <w:name w:val="Balloon Text"/>
    <w:basedOn w:val="a"/>
    <w:link w:val="ab"/>
    <w:uiPriority w:val="99"/>
    <w:semiHidden/>
    <w:unhideWhenUsed/>
    <w:rsid w:val="003A18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A18D3"/>
    <w:rPr>
      <w:rFonts w:ascii="Tahoma" w:hAnsi="Tahoma" w:cs="Tahoma"/>
      <w:sz w:val="16"/>
      <w:szCs w:val="16"/>
    </w:rPr>
  </w:style>
  <w:style w:type="paragraph" w:styleId="ac">
    <w:name w:val="No Spacing"/>
    <w:uiPriority w:val="1"/>
    <w:qFormat/>
    <w:rsid w:val="00F178F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C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602D"/>
    <w:pPr>
      <w:ind w:left="720"/>
      <w:contextualSpacing/>
    </w:pPr>
  </w:style>
  <w:style w:type="table" w:styleId="a4">
    <w:name w:val="Table Grid"/>
    <w:basedOn w:val="a1"/>
    <w:uiPriority w:val="59"/>
    <w:rsid w:val="00B64B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9709CA"/>
    <w:rPr>
      <w:color w:val="0000FF" w:themeColor="hyperlink"/>
      <w:u w:val="single"/>
    </w:rPr>
  </w:style>
  <w:style w:type="paragraph" w:styleId="a6">
    <w:name w:val="header"/>
    <w:basedOn w:val="a"/>
    <w:link w:val="a7"/>
    <w:uiPriority w:val="99"/>
    <w:unhideWhenUsed/>
    <w:rsid w:val="006F6ABA"/>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6F6ABA"/>
  </w:style>
  <w:style w:type="paragraph" w:styleId="a8">
    <w:name w:val="footer"/>
    <w:basedOn w:val="a"/>
    <w:link w:val="a9"/>
    <w:uiPriority w:val="99"/>
    <w:unhideWhenUsed/>
    <w:rsid w:val="006F6ABA"/>
    <w:pPr>
      <w:tabs>
        <w:tab w:val="center" w:pos="4819"/>
        <w:tab w:val="right" w:pos="9639"/>
      </w:tabs>
      <w:spacing w:after="0" w:line="240" w:lineRule="auto"/>
    </w:pPr>
  </w:style>
  <w:style w:type="character" w:customStyle="1" w:styleId="a9">
    <w:name w:val="Нижний колонтитул Знак"/>
    <w:basedOn w:val="a0"/>
    <w:link w:val="a8"/>
    <w:uiPriority w:val="99"/>
    <w:rsid w:val="006F6ABA"/>
  </w:style>
  <w:style w:type="paragraph" w:styleId="aa">
    <w:name w:val="Balloon Text"/>
    <w:basedOn w:val="a"/>
    <w:link w:val="ab"/>
    <w:uiPriority w:val="99"/>
    <w:semiHidden/>
    <w:unhideWhenUsed/>
    <w:rsid w:val="003A18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A18D3"/>
    <w:rPr>
      <w:rFonts w:ascii="Tahoma" w:hAnsi="Tahoma" w:cs="Tahoma"/>
      <w:sz w:val="16"/>
      <w:szCs w:val="16"/>
    </w:rPr>
  </w:style>
  <w:style w:type="paragraph" w:styleId="ac">
    <w:name w:val="No Spacing"/>
    <w:uiPriority w:val="1"/>
    <w:qFormat/>
    <w:rsid w:val="00F178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265762">
      <w:bodyDiv w:val="1"/>
      <w:marLeft w:val="0"/>
      <w:marRight w:val="0"/>
      <w:marTop w:val="0"/>
      <w:marBottom w:val="0"/>
      <w:divBdr>
        <w:top w:val="none" w:sz="0" w:space="0" w:color="auto"/>
        <w:left w:val="none" w:sz="0" w:space="0" w:color="auto"/>
        <w:bottom w:val="none" w:sz="0" w:space="0" w:color="auto"/>
        <w:right w:val="none" w:sz="0" w:space="0" w:color="auto"/>
      </w:divBdr>
    </w:div>
    <w:div w:id="523522624">
      <w:bodyDiv w:val="1"/>
      <w:marLeft w:val="0"/>
      <w:marRight w:val="0"/>
      <w:marTop w:val="0"/>
      <w:marBottom w:val="0"/>
      <w:divBdr>
        <w:top w:val="none" w:sz="0" w:space="0" w:color="auto"/>
        <w:left w:val="none" w:sz="0" w:space="0" w:color="auto"/>
        <w:bottom w:val="none" w:sz="0" w:space="0" w:color="auto"/>
        <w:right w:val="none" w:sz="0" w:space="0" w:color="auto"/>
      </w:divBdr>
    </w:div>
    <w:div w:id="1017580808">
      <w:bodyDiv w:val="1"/>
      <w:marLeft w:val="0"/>
      <w:marRight w:val="0"/>
      <w:marTop w:val="0"/>
      <w:marBottom w:val="0"/>
      <w:divBdr>
        <w:top w:val="none" w:sz="0" w:space="0" w:color="auto"/>
        <w:left w:val="none" w:sz="0" w:space="0" w:color="auto"/>
        <w:bottom w:val="none" w:sz="0" w:space="0" w:color="auto"/>
        <w:right w:val="none" w:sz="0" w:space="0" w:color="auto"/>
      </w:divBdr>
    </w:div>
    <w:div w:id="127069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kr.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4CB51-F507-4BA5-8581-C464C2060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2191</TotalTime>
  <Pages>18</Pages>
  <Words>5596</Words>
  <Characters>31899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conctuction531</dc:creator>
  <cp:lastModifiedBy>org310_3</cp:lastModifiedBy>
  <cp:revision>626</cp:revision>
  <cp:lastPrinted>2018-11-20T13:10:00Z</cp:lastPrinted>
  <dcterms:created xsi:type="dcterms:W3CDTF">2018-02-12T14:18:00Z</dcterms:created>
  <dcterms:modified xsi:type="dcterms:W3CDTF">2018-12-03T14:32:00Z</dcterms:modified>
</cp:coreProperties>
</file>