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AD" w:rsidRPr="00543D79" w:rsidRDefault="00F377AD" w:rsidP="00F377AD">
      <w:pPr>
        <w:ind w:left="6237"/>
        <w:jc w:val="both"/>
        <w:rPr>
          <w:i/>
          <w:sz w:val="28"/>
          <w:szCs w:val="28"/>
        </w:rPr>
      </w:pPr>
      <w:r w:rsidRPr="00543D79">
        <w:rPr>
          <w:i/>
          <w:sz w:val="28"/>
          <w:szCs w:val="28"/>
        </w:rPr>
        <w:t>ЗАТВЕРДЖЕНО</w:t>
      </w:r>
    </w:p>
    <w:p w:rsidR="00F377AD" w:rsidRPr="00543D79" w:rsidRDefault="00F377AD" w:rsidP="00F377AD">
      <w:pPr>
        <w:ind w:left="6237"/>
        <w:jc w:val="both"/>
        <w:rPr>
          <w:i/>
          <w:sz w:val="28"/>
          <w:szCs w:val="28"/>
        </w:rPr>
      </w:pPr>
    </w:p>
    <w:p w:rsidR="00F377AD" w:rsidRDefault="00F377AD" w:rsidP="00F377AD">
      <w:pPr>
        <w:ind w:left="623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Рішення</w:t>
      </w:r>
      <w:r w:rsidRPr="00543D79">
        <w:rPr>
          <w:i/>
          <w:sz w:val="28"/>
          <w:szCs w:val="28"/>
        </w:rPr>
        <w:t xml:space="preserve"> міської ради</w:t>
      </w:r>
    </w:p>
    <w:p w:rsidR="00F377AD" w:rsidRPr="00543D79" w:rsidRDefault="00507BFB" w:rsidP="00F377AD">
      <w:pPr>
        <w:ind w:left="623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24.10.2018 №3107</w:t>
      </w:r>
    </w:p>
    <w:p w:rsidR="00F377AD" w:rsidRDefault="00F377AD" w:rsidP="00F377AD">
      <w:pPr>
        <w:pStyle w:val="3"/>
        <w:tabs>
          <w:tab w:val="left" w:pos="0"/>
          <w:tab w:val="left" w:pos="4253"/>
        </w:tabs>
        <w:jc w:val="center"/>
        <w:rPr>
          <w:color w:val="000000"/>
          <w:sz w:val="28"/>
          <w:szCs w:val="28"/>
          <w:lang w:val="ru-RU"/>
        </w:rPr>
      </w:pPr>
    </w:p>
    <w:p w:rsidR="00F377AD" w:rsidRPr="00DC296E" w:rsidRDefault="00F377AD" w:rsidP="00F377AD">
      <w:pPr>
        <w:rPr>
          <w:lang w:val="ru-RU" w:eastAsia="ru-RU"/>
        </w:rPr>
      </w:pPr>
      <w:bookmarkStart w:id="0" w:name="_GoBack"/>
      <w:bookmarkEnd w:id="0"/>
    </w:p>
    <w:p w:rsidR="009E4BB1" w:rsidRDefault="00F377AD" w:rsidP="00F377AD">
      <w:pPr>
        <w:jc w:val="center"/>
        <w:rPr>
          <w:b/>
          <w:i/>
          <w:sz w:val="28"/>
        </w:rPr>
      </w:pPr>
      <w:r w:rsidRPr="0079028A">
        <w:rPr>
          <w:b/>
          <w:i/>
          <w:sz w:val="28"/>
        </w:rPr>
        <w:t>Положення про</w:t>
      </w:r>
      <w:r>
        <w:rPr>
          <w:b/>
          <w:i/>
          <w:sz w:val="28"/>
        </w:rPr>
        <w:t xml:space="preserve"> аукціонну</w:t>
      </w:r>
      <w:r w:rsidRPr="0079028A">
        <w:rPr>
          <w:b/>
          <w:i/>
          <w:sz w:val="28"/>
        </w:rPr>
        <w:t xml:space="preserve"> комісію </w:t>
      </w:r>
    </w:p>
    <w:p w:rsidR="009E4BB1" w:rsidRDefault="00F377AD" w:rsidP="00F377A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для продажу об’єктів комунальної власності </w:t>
      </w:r>
    </w:p>
    <w:p w:rsidR="00F377AD" w:rsidRPr="0079028A" w:rsidRDefault="00F377AD" w:rsidP="00F377A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м. Кривого Рогу, що підлягають приватизації шляхом продажу на аукціоні</w:t>
      </w:r>
    </w:p>
    <w:p w:rsidR="00F377AD" w:rsidRPr="0079028A" w:rsidRDefault="00F377AD" w:rsidP="00F377AD">
      <w:pPr>
        <w:rPr>
          <w:lang w:eastAsia="ru-RU"/>
        </w:rPr>
      </w:pPr>
    </w:p>
    <w:p w:rsidR="00F377AD" w:rsidRPr="002A0B34" w:rsidRDefault="00F377AD" w:rsidP="00C334C2">
      <w:pPr>
        <w:spacing w:after="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C334C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Загальні положення</w:t>
      </w:r>
    </w:p>
    <w:p w:rsidR="00F377AD" w:rsidRDefault="00F377AD" w:rsidP="009E1CA5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         1.1. Положення про аукціонну комісію</w:t>
      </w:r>
      <w:r w:rsidRPr="00D4466A">
        <w:rPr>
          <w:b/>
          <w:i/>
          <w:sz w:val="28"/>
        </w:rPr>
        <w:t xml:space="preserve"> </w:t>
      </w:r>
      <w:r w:rsidRPr="00D4466A">
        <w:rPr>
          <w:sz w:val="28"/>
        </w:rPr>
        <w:t>д</w:t>
      </w:r>
      <w:r>
        <w:rPr>
          <w:sz w:val="28"/>
        </w:rPr>
        <w:t>ля продажу об’єктів комунальної</w:t>
      </w:r>
    </w:p>
    <w:p w:rsidR="00F377AD" w:rsidRDefault="00F377AD" w:rsidP="00F377AD">
      <w:pPr>
        <w:jc w:val="both"/>
        <w:rPr>
          <w:sz w:val="28"/>
          <w:szCs w:val="28"/>
          <w:lang w:eastAsia="ru-RU"/>
        </w:rPr>
      </w:pPr>
      <w:r>
        <w:rPr>
          <w:sz w:val="28"/>
        </w:rPr>
        <w:t>в</w:t>
      </w:r>
      <w:r w:rsidRPr="00D4466A">
        <w:rPr>
          <w:sz w:val="28"/>
        </w:rPr>
        <w:t>ласності м. Кривого Рогу, що підлягають приватизації</w:t>
      </w:r>
      <w:r>
        <w:rPr>
          <w:sz w:val="28"/>
        </w:rPr>
        <w:t xml:space="preserve"> шляхом продажу на аукціоні</w:t>
      </w:r>
      <w:r>
        <w:rPr>
          <w:sz w:val="28"/>
          <w:szCs w:val="28"/>
          <w:lang w:eastAsia="ru-RU"/>
        </w:rPr>
        <w:t xml:space="preserve"> (надалі</w:t>
      </w:r>
      <w:r w:rsidR="009E4BB1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положення) розроблен</w:t>
      </w:r>
      <w:r w:rsidR="009E4BB1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відповідно до Закону України </w:t>
      </w:r>
      <w:r w:rsidR="009E4BB1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>"Про приватизацію державного і комунального майна" та визначає порядок утворення аукціонної комісії для продажу об’єктів комунальної власності                  м. Кривого Рогу (надалі</w:t>
      </w:r>
      <w:r w:rsidR="009E4BB1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 xml:space="preserve">комісія), її </w:t>
      </w:r>
      <w:r w:rsidR="00D978E1" w:rsidRPr="00830FCA">
        <w:rPr>
          <w:sz w:val="28"/>
          <w:szCs w:val="28"/>
          <w:lang w:eastAsia="ru-RU"/>
        </w:rPr>
        <w:t>завдання</w:t>
      </w:r>
      <w:r>
        <w:rPr>
          <w:sz w:val="28"/>
          <w:szCs w:val="28"/>
          <w:lang w:eastAsia="ru-RU"/>
        </w:rPr>
        <w:t xml:space="preserve">, </w:t>
      </w:r>
      <w:r w:rsidR="000766B0">
        <w:rPr>
          <w:sz w:val="28"/>
          <w:szCs w:val="28"/>
          <w:lang w:eastAsia="ru-RU"/>
        </w:rPr>
        <w:t xml:space="preserve">права та </w:t>
      </w:r>
      <w:r w:rsidR="000766B0" w:rsidRPr="00830FCA">
        <w:rPr>
          <w:sz w:val="28"/>
          <w:szCs w:val="28"/>
          <w:lang w:eastAsia="ru-RU"/>
        </w:rPr>
        <w:t>обов’язки</w:t>
      </w:r>
      <w:r w:rsidR="000766B0">
        <w:rPr>
          <w:sz w:val="28"/>
          <w:szCs w:val="28"/>
          <w:lang w:eastAsia="ru-RU"/>
        </w:rPr>
        <w:t>, порядок</w:t>
      </w:r>
      <w:r w:rsidR="000766B0" w:rsidRPr="000766B0">
        <w:rPr>
          <w:sz w:val="28"/>
          <w:szCs w:val="28"/>
          <w:lang w:eastAsia="ru-RU"/>
        </w:rPr>
        <w:t xml:space="preserve"> </w:t>
      </w:r>
      <w:r w:rsidR="000766B0">
        <w:rPr>
          <w:sz w:val="28"/>
          <w:szCs w:val="28"/>
          <w:lang w:eastAsia="ru-RU"/>
        </w:rPr>
        <w:t>роботи</w:t>
      </w:r>
      <w:r>
        <w:rPr>
          <w:sz w:val="28"/>
          <w:szCs w:val="28"/>
          <w:lang w:eastAsia="ru-RU"/>
        </w:rPr>
        <w:t>.</w:t>
      </w:r>
    </w:p>
    <w:p w:rsidR="00F377AD" w:rsidRPr="00056480" w:rsidRDefault="00F377AD" w:rsidP="00F377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7C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1.2. У діяльності комісія керується Конституці</w:t>
      </w:r>
      <w:r w:rsidR="009E4BB1">
        <w:rPr>
          <w:sz w:val="28"/>
          <w:szCs w:val="28"/>
        </w:rPr>
        <w:t>є</w:t>
      </w:r>
      <w:r>
        <w:rPr>
          <w:sz w:val="28"/>
          <w:szCs w:val="28"/>
        </w:rPr>
        <w:t xml:space="preserve">ю України, законами України, нормативно-правовими актами Фонду державного майна України, рішеннями міської ради та </w:t>
      </w:r>
      <w:r w:rsidR="00C334C2">
        <w:rPr>
          <w:sz w:val="28"/>
          <w:szCs w:val="28"/>
        </w:rPr>
        <w:t>п</w:t>
      </w:r>
      <w:r>
        <w:rPr>
          <w:sz w:val="28"/>
          <w:szCs w:val="28"/>
        </w:rPr>
        <w:t>оложенням.</w:t>
      </w:r>
    </w:p>
    <w:p w:rsidR="00F377AD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377AD">
        <w:rPr>
          <w:sz w:val="28"/>
          <w:szCs w:val="28"/>
        </w:rPr>
        <w:t>. Комісія формується для організації процедури приватизації шляхом продажу на аукціоні всіх об’єктів приватизації, щодо яких ухвалено рішення про приватизацію.</w:t>
      </w:r>
    </w:p>
    <w:p w:rsidR="00F377AD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377AD">
        <w:rPr>
          <w:sz w:val="28"/>
          <w:szCs w:val="28"/>
        </w:rPr>
        <w:t>.  Основні принципи діяльності комісії:</w:t>
      </w:r>
    </w:p>
    <w:p w:rsidR="00F377AD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377AD">
        <w:rPr>
          <w:sz w:val="28"/>
          <w:szCs w:val="28"/>
        </w:rPr>
        <w:t>.1 дотримання вимог чинного законодавства;</w:t>
      </w:r>
    </w:p>
    <w:p w:rsidR="00F377AD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377AD">
        <w:rPr>
          <w:sz w:val="28"/>
          <w:szCs w:val="28"/>
        </w:rPr>
        <w:t>.2 колегіальність ухвален</w:t>
      </w:r>
      <w:r w:rsidR="00C334C2">
        <w:rPr>
          <w:sz w:val="28"/>
          <w:szCs w:val="28"/>
        </w:rPr>
        <w:t>ня</w:t>
      </w:r>
      <w:r w:rsidR="00F377AD">
        <w:rPr>
          <w:sz w:val="28"/>
          <w:szCs w:val="28"/>
        </w:rPr>
        <w:t xml:space="preserve"> рішень;</w:t>
      </w:r>
    </w:p>
    <w:p w:rsidR="00F377AD" w:rsidRDefault="009E1CA5" w:rsidP="009E1CA5">
      <w:pPr>
        <w:pStyle w:val="a3"/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34216">
        <w:rPr>
          <w:sz w:val="28"/>
          <w:szCs w:val="28"/>
        </w:rPr>
        <w:t xml:space="preserve">.3 </w:t>
      </w:r>
      <w:r w:rsidR="00F377AD">
        <w:rPr>
          <w:sz w:val="28"/>
          <w:szCs w:val="28"/>
        </w:rPr>
        <w:t>професіоналізм, неупередженість та незалежність її членів (</w:t>
      </w:r>
      <w:r w:rsidR="00E404CC">
        <w:rPr>
          <w:sz w:val="28"/>
          <w:szCs w:val="28"/>
        </w:rPr>
        <w:t>недопущення</w:t>
      </w:r>
      <w:r w:rsidR="00F377AD">
        <w:rPr>
          <w:sz w:val="28"/>
          <w:szCs w:val="28"/>
        </w:rPr>
        <w:t xml:space="preserve"> втручання в діяльність комісії будь-яких органів влади</w:t>
      </w:r>
      <w:r w:rsidR="00E012F7">
        <w:rPr>
          <w:sz w:val="28"/>
          <w:szCs w:val="28"/>
        </w:rPr>
        <w:t>,</w:t>
      </w:r>
      <w:r w:rsidR="00E404CC">
        <w:rPr>
          <w:sz w:val="28"/>
          <w:szCs w:val="28"/>
        </w:rPr>
        <w:t xml:space="preserve"> а також учасників аукціону</w:t>
      </w:r>
      <w:r w:rsidR="00F377AD">
        <w:rPr>
          <w:sz w:val="28"/>
          <w:szCs w:val="28"/>
        </w:rPr>
        <w:t>).</w:t>
      </w:r>
    </w:p>
    <w:p w:rsidR="00F377AD" w:rsidRDefault="00F377AD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</w:p>
    <w:p w:rsidR="00F377AD" w:rsidRDefault="00F377AD" w:rsidP="00C334C2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0" w:firstLine="709"/>
        <w:jc w:val="center"/>
        <w:rPr>
          <w:b/>
          <w:i/>
          <w:sz w:val="28"/>
          <w:szCs w:val="28"/>
        </w:rPr>
      </w:pPr>
      <w:r w:rsidRPr="002A0B34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 xml:space="preserve"> Склад, порядок створення аукціонної комісії та її </w:t>
      </w:r>
      <w:r w:rsidR="00507D54" w:rsidRPr="00830FCA">
        <w:rPr>
          <w:b/>
          <w:i/>
          <w:sz w:val="28"/>
          <w:szCs w:val="28"/>
        </w:rPr>
        <w:t>завдання</w:t>
      </w:r>
    </w:p>
    <w:p w:rsidR="00894FBB" w:rsidRPr="00894FBB" w:rsidRDefault="00894FBB" w:rsidP="00C334C2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0" w:firstLine="709"/>
        <w:jc w:val="center"/>
        <w:rPr>
          <w:b/>
          <w:i/>
          <w:sz w:val="10"/>
          <w:szCs w:val="10"/>
        </w:rPr>
      </w:pPr>
    </w:p>
    <w:p w:rsidR="00F377AD" w:rsidRDefault="00F377AD" w:rsidP="00C33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До складу комісії входять:</w:t>
      </w:r>
    </w:p>
    <w:p w:rsidR="00F377AD" w:rsidRDefault="00F377AD" w:rsidP="00C33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 Голова комісії –</w:t>
      </w:r>
      <w:r w:rsidR="00A51B75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 міського голови;</w:t>
      </w:r>
    </w:p>
    <w:p w:rsidR="00F377AD" w:rsidRDefault="00F377AD" w:rsidP="00C33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 заступник голови комісії – начальник управління комунальної власності міста виконкому Криворізької міської ради</w:t>
      </w:r>
      <w:r w:rsidR="00A51B75">
        <w:rPr>
          <w:sz w:val="28"/>
          <w:szCs w:val="28"/>
        </w:rPr>
        <w:t xml:space="preserve"> (надалі – управління)</w:t>
      </w:r>
      <w:r>
        <w:rPr>
          <w:sz w:val="28"/>
          <w:szCs w:val="28"/>
        </w:rPr>
        <w:t>;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 секретар комісії – працівник управління без права голосу;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Члени комісії: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 представник балансоутримувача об’єкта нерухомості;</w:t>
      </w:r>
    </w:p>
    <w:p w:rsidR="00D7728C" w:rsidRDefault="001F71FE" w:rsidP="00F37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</w:t>
      </w:r>
      <w:r w:rsidR="00E404CC">
        <w:rPr>
          <w:sz w:val="28"/>
          <w:szCs w:val="28"/>
        </w:rPr>
        <w:t xml:space="preserve">представник постійної комісії міської ради </w:t>
      </w:r>
      <w:r w:rsidR="00F3460A">
        <w:rPr>
          <w:sz w:val="28"/>
          <w:szCs w:val="28"/>
        </w:rPr>
        <w:t>з питань</w:t>
      </w:r>
      <w:r>
        <w:rPr>
          <w:sz w:val="28"/>
          <w:szCs w:val="28"/>
        </w:rPr>
        <w:t xml:space="preserve">                         </w:t>
      </w:r>
      <w:r w:rsidR="00F3460A">
        <w:rPr>
          <w:sz w:val="28"/>
          <w:szCs w:val="28"/>
        </w:rPr>
        <w:t>земельних відносин</w:t>
      </w:r>
      <w:r w:rsidR="00A34216">
        <w:rPr>
          <w:sz w:val="28"/>
          <w:szCs w:val="28"/>
        </w:rPr>
        <w:t>, містобудування, комунальної власності міста</w:t>
      </w:r>
      <w:r>
        <w:rPr>
          <w:sz w:val="28"/>
          <w:szCs w:val="28"/>
        </w:rPr>
        <w:t xml:space="preserve">                            </w:t>
      </w:r>
      <w:r w:rsidR="00A34216">
        <w:rPr>
          <w:sz w:val="28"/>
          <w:szCs w:val="28"/>
        </w:rPr>
        <w:t xml:space="preserve"> (за згодою</w:t>
      </w:r>
      <w:r w:rsidR="00D7728C">
        <w:rPr>
          <w:sz w:val="28"/>
          <w:szCs w:val="28"/>
        </w:rPr>
        <w:t>);</w:t>
      </w:r>
    </w:p>
    <w:p w:rsidR="00F377AD" w:rsidRDefault="00F377AD" w:rsidP="00F37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представник районної </w:t>
      </w:r>
      <w:r w:rsidR="000E5DFF">
        <w:rPr>
          <w:sz w:val="28"/>
          <w:szCs w:val="28"/>
        </w:rPr>
        <w:t>в</w:t>
      </w:r>
      <w:r>
        <w:rPr>
          <w:sz w:val="28"/>
          <w:szCs w:val="28"/>
        </w:rPr>
        <w:t xml:space="preserve"> місті ради за місцем розташування</w:t>
      </w:r>
      <w:r w:rsidR="007945B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об’єкта приватизації;</w:t>
      </w:r>
    </w:p>
    <w:p w:rsidR="007945B6" w:rsidRDefault="00F377AD" w:rsidP="007945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2.2.4 </w:t>
      </w:r>
      <w:r w:rsidR="000E5DFF">
        <w:rPr>
          <w:sz w:val="28"/>
          <w:szCs w:val="28"/>
        </w:rPr>
        <w:t>пр</w:t>
      </w:r>
      <w:r w:rsidR="001F71FE">
        <w:rPr>
          <w:sz w:val="28"/>
          <w:szCs w:val="28"/>
        </w:rPr>
        <w:t xml:space="preserve">едставник уповноваженого органу </w:t>
      </w:r>
      <w:r w:rsidR="000E5DFF">
        <w:rPr>
          <w:sz w:val="28"/>
          <w:szCs w:val="28"/>
        </w:rPr>
        <w:t>управління комунальним</w:t>
      </w:r>
      <w:r w:rsidR="007945B6">
        <w:rPr>
          <w:sz w:val="28"/>
          <w:szCs w:val="28"/>
        </w:rPr>
        <w:t xml:space="preserve">  під</w:t>
      </w:r>
      <w:r w:rsidR="000E5DFF">
        <w:rPr>
          <w:sz w:val="28"/>
          <w:szCs w:val="28"/>
        </w:rPr>
        <w:t>приємством, закладом, установою на балансі якого перебуває</w:t>
      </w:r>
      <w:r w:rsidR="00D106E0">
        <w:rPr>
          <w:sz w:val="28"/>
          <w:szCs w:val="28"/>
        </w:rPr>
        <w:t xml:space="preserve">                        </w:t>
      </w:r>
      <w:r w:rsidR="000E5DFF">
        <w:rPr>
          <w:sz w:val="28"/>
          <w:szCs w:val="28"/>
        </w:rPr>
        <w:t xml:space="preserve"> майно;</w:t>
      </w:r>
    </w:p>
    <w:p w:rsidR="009E1CA5" w:rsidRDefault="00F377AD" w:rsidP="00F37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 представник</w:t>
      </w:r>
      <w:r w:rsidR="00E012F7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управління</w:t>
      </w:r>
      <w:r w:rsidR="00E012F7">
        <w:rPr>
          <w:sz w:val="28"/>
          <w:szCs w:val="28"/>
        </w:rPr>
        <w:t xml:space="preserve"> (3 фахівця)</w:t>
      </w:r>
      <w:r w:rsidR="009E1CA5">
        <w:rPr>
          <w:sz w:val="28"/>
          <w:szCs w:val="28"/>
        </w:rPr>
        <w:t>;</w:t>
      </w:r>
    </w:p>
    <w:p w:rsidR="00F377AD" w:rsidRPr="00A5137C" w:rsidRDefault="00F377AD" w:rsidP="00A5137C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62F7">
        <w:rPr>
          <w:sz w:val="28"/>
          <w:szCs w:val="28"/>
        </w:rPr>
        <w:t>3</w:t>
      </w:r>
      <w:r>
        <w:rPr>
          <w:sz w:val="28"/>
          <w:szCs w:val="28"/>
        </w:rPr>
        <w:t xml:space="preserve">. До </w:t>
      </w:r>
      <w:r w:rsidR="00E012F7">
        <w:rPr>
          <w:sz w:val="28"/>
          <w:szCs w:val="28"/>
        </w:rPr>
        <w:t>основних завдань</w:t>
      </w:r>
      <w:r>
        <w:rPr>
          <w:sz w:val="28"/>
          <w:szCs w:val="28"/>
        </w:rPr>
        <w:t xml:space="preserve"> комісії належать:</w:t>
      </w:r>
    </w:p>
    <w:p w:rsidR="00F377AD" w:rsidRDefault="00F377AD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62F7">
        <w:rPr>
          <w:sz w:val="28"/>
          <w:szCs w:val="28"/>
        </w:rPr>
        <w:t>3</w:t>
      </w:r>
      <w:r w:rsidR="00E012F7">
        <w:rPr>
          <w:sz w:val="28"/>
          <w:szCs w:val="28"/>
        </w:rPr>
        <w:t xml:space="preserve">.1 </w:t>
      </w:r>
      <w:r w:rsidR="00A5137C">
        <w:rPr>
          <w:sz w:val="28"/>
          <w:szCs w:val="28"/>
        </w:rPr>
        <w:t xml:space="preserve"> розроблення</w:t>
      </w:r>
      <w:r>
        <w:rPr>
          <w:sz w:val="28"/>
          <w:szCs w:val="28"/>
        </w:rPr>
        <w:t xml:space="preserve"> умов продажу об’єктів приватизації протягом термінів, визначених законодавством України у сфері приватизації, подання </w:t>
      </w:r>
      <w:r w:rsidR="00D106E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їх на затвердження управлінню;</w:t>
      </w:r>
    </w:p>
    <w:p w:rsidR="00F377AD" w:rsidRDefault="00F377AD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62F7">
        <w:rPr>
          <w:sz w:val="28"/>
          <w:szCs w:val="28"/>
        </w:rPr>
        <w:t>3</w:t>
      </w:r>
      <w:r w:rsidR="00E012F7">
        <w:rPr>
          <w:sz w:val="28"/>
          <w:szCs w:val="28"/>
        </w:rPr>
        <w:t xml:space="preserve">.2 </w:t>
      </w:r>
      <w:r>
        <w:rPr>
          <w:sz w:val="28"/>
          <w:szCs w:val="28"/>
        </w:rPr>
        <w:t xml:space="preserve"> визначення стартової ціни продажу об’єктів приватизації;</w:t>
      </w:r>
    </w:p>
    <w:p w:rsidR="001E6311" w:rsidRPr="001E6311" w:rsidRDefault="00E012F7" w:rsidP="001E6311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 </w:t>
      </w:r>
      <w:r w:rsidR="00894FBB">
        <w:rPr>
          <w:sz w:val="28"/>
          <w:szCs w:val="28"/>
        </w:rPr>
        <w:t xml:space="preserve"> </w:t>
      </w:r>
      <w:r w:rsidR="00A5137C">
        <w:rPr>
          <w:sz w:val="28"/>
          <w:szCs w:val="28"/>
        </w:rPr>
        <w:t>визначення стартової ціни з урахування</w:t>
      </w:r>
      <w:r>
        <w:rPr>
          <w:sz w:val="28"/>
          <w:szCs w:val="28"/>
        </w:rPr>
        <w:t xml:space="preserve"> її зниження</w:t>
      </w:r>
      <w:r w:rsidR="001E6311">
        <w:rPr>
          <w:sz w:val="28"/>
          <w:szCs w:val="28"/>
        </w:rPr>
        <w:t>;</w:t>
      </w:r>
    </w:p>
    <w:p w:rsidR="00F377AD" w:rsidRDefault="00F377AD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62F7">
        <w:rPr>
          <w:sz w:val="28"/>
          <w:szCs w:val="28"/>
        </w:rPr>
        <w:t>3</w:t>
      </w:r>
      <w:r w:rsidR="00E012F7">
        <w:rPr>
          <w:sz w:val="28"/>
          <w:szCs w:val="28"/>
        </w:rPr>
        <w:t xml:space="preserve">.4 </w:t>
      </w:r>
      <w:r>
        <w:rPr>
          <w:sz w:val="28"/>
          <w:szCs w:val="28"/>
        </w:rPr>
        <w:t xml:space="preserve">розроблення інформаційного повідомлення про проведення </w:t>
      </w:r>
      <w:r w:rsidR="007945B6">
        <w:rPr>
          <w:sz w:val="28"/>
          <w:szCs w:val="28"/>
        </w:rPr>
        <w:t xml:space="preserve">     </w:t>
      </w:r>
      <w:r>
        <w:rPr>
          <w:sz w:val="28"/>
          <w:szCs w:val="28"/>
        </w:rPr>
        <w:t>аукціону та надання</w:t>
      </w:r>
      <w:r w:rsidR="009E1CA5">
        <w:rPr>
          <w:sz w:val="28"/>
          <w:szCs w:val="28"/>
        </w:rPr>
        <w:t xml:space="preserve"> його на затвердження управлінню</w:t>
      </w:r>
      <w:r>
        <w:rPr>
          <w:sz w:val="28"/>
          <w:szCs w:val="28"/>
        </w:rPr>
        <w:t>.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48F7">
        <w:rPr>
          <w:sz w:val="28"/>
          <w:szCs w:val="28"/>
        </w:rPr>
        <w:t>4</w:t>
      </w:r>
      <w:r>
        <w:rPr>
          <w:sz w:val="28"/>
          <w:szCs w:val="28"/>
        </w:rPr>
        <w:t xml:space="preserve">. Стартова ціна об’єкта малої приватизації визначається </w:t>
      </w:r>
      <w:r w:rsidR="007945B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комісією на рівні балансової вартості об’єкт</w:t>
      </w:r>
      <w:r w:rsidR="001E6311">
        <w:rPr>
          <w:sz w:val="28"/>
          <w:szCs w:val="28"/>
        </w:rPr>
        <w:t>а (активів малої приватизації)</w:t>
      </w:r>
      <w:r w:rsidR="00662CBE">
        <w:rPr>
          <w:sz w:val="28"/>
          <w:szCs w:val="28"/>
        </w:rPr>
        <w:t xml:space="preserve">. </w:t>
      </w:r>
      <w:r w:rsidR="007945B6">
        <w:rPr>
          <w:sz w:val="28"/>
          <w:szCs w:val="28"/>
        </w:rPr>
        <w:t xml:space="preserve">                    </w:t>
      </w:r>
      <w:r w:rsidR="00662CBE">
        <w:rPr>
          <w:sz w:val="28"/>
          <w:szCs w:val="28"/>
        </w:rPr>
        <w:t>При визнач</w:t>
      </w:r>
      <w:r w:rsidR="00EB7B4F">
        <w:rPr>
          <w:sz w:val="28"/>
          <w:szCs w:val="28"/>
        </w:rPr>
        <w:t>ен</w:t>
      </w:r>
      <w:r w:rsidR="00DB0D37">
        <w:rPr>
          <w:sz w:val="28"/>
          <w:szCs w:val="28"/>
        </w:rPr>
        <w:t>н</w:t>
      </w:r>
      <w:r w:rsidR="00EB7B4F">
        <w:rPr>
          <w:sz w:val="28"/>
          <w:szCs w:val="28"/>
        </w:rPr>
        <w:t xml:space="preserve">і стартової ціни комісія </w:t>
      </w:r>
      <w:r w:rsidR="00A74448">
        <w:rPr>
          <w:sz w:val="28"/>
          <w:szCs w:val="28"/>
        </w:rPr>
        <w:t>також керується</w:t>
      </w:r>
      <w:r>
        <w:rPr>
          <w:sz w:val="28"/>
          <w:szCs w:val="28"/>
        </w:rPr>
        <w:t xml:space="preserve"> Методикою </w:t>
      </w:r>
      <w:r w:rsidR="00A7444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оцінки </w:t>
      </w:r>
      <w:r w:rsidR="00D106E0">
        <w:rPr>
          <w:sz w:val="28"/>
          <w:szCs w:val="28"/>
        </w:rPr>
        <w:t xml:space="preserve">  </w:t>
      </w:r>
      <w:r w:rsidR="00A74448">
        <w:rPr>
          <w:sz w:val="28"/>
          <w:szCs w:val="28"/>
        </w:rPr>
        <w:t>майна, що затверджена</w:t>
      </w:r>
      <w:r w:rsidR="00E012F7">
        <w:rPr>
          <w:sz w:val="28"/>
          <w:szCs w:val="28"/>
        </w:rPr>
        <w:t xml:space="preserve"> відповідною</w:t>
      </w:r>
      <w:r w:rsidR="009D420A">
        <w:rPr>
          <w:sz w:val="28"/>
          <w:szCs w:val="28"/>
        </w:rPr>
        <w:t xml:space="preserve"> </w:t>
      </w:r>
      <w:r w:rsidR="00D106E0">
        <w:rPr>
          <w:sz w:val="28"/>
          <w:szCs w:val="28"/>
        </w:rPr>
        <w:t xml:space="preserve">постановою </w:t>
      </w:r>
      <w:r w:rsidR="009D420A">
        <w:rPr>
          <w:sz w:val="28"/>
          <w:szCs w:val="28"/>
        </w:rPr>
        <w:t>Кабінету</w:t>
      </w:r>
      <w:r>
        <w:rPr>
          <w:sz w:val="28"/>
          <w:szCs w:val="28"/>
        </w:rPr>
        <w:t xml:space="preserve"> Міністрів України.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</w:p>
    <w:p w:rsidR="00AD466A" w:rsidRPr="00AD466A" w:rsidRDefault="00AD466A" w:rsidP="00F377AD">
      <w:pPr>
        <w:ind w:firstLine="709"/>
        <w:jc w:val="both"/>
        <w:rPr>
          <w:sz w:val="16"/>
          <w:szCs w:val="16"/>
        </w:rPr>
      </w:pPr>
    </w:p>
    <w:p w:rsidR="007945B6" w:rsidRDefault="00F377AD" w:rsidP="007945B6">
      <w:pPr>
        <w:spacing w:after="60"/>
        <w:ind w:firstLine="709"/>
        <w:jc w:val="center"/>
        <w:rPr>
          <w:b/>
          <w:i/>
          <w:sz w:val="28"/>
          <w:szCs w:val="28"/>
        </w:rPr>
      </w:pPr>
      <w:r w:rsidRPr="00402AFA">
        <w:rPr>
          <w:b/>
          <w:i/>
          <w:sz w:val="28"/>
          <w:szCs w:val="28"/>
        </w:rPr>
        <w:t>3.</w:t>
      </w:r>
      <w:r>
        <w:rPr>
          <w:b/>
          <w:i/>
          <w:sz w:val="28"/>
          <w:szCs w:val="28"/>
        </w:rPr>
        <w:t xml:space="preserve"> Права та обов’язки комісії</w:t>
      </w:r>
    </w:p>
    <w:p w:rsidR="00AD466A" w:rsidRPr="00AD466A" w:rsidRDefault="00AD466A" w:rsidP="00C334C2">
      <w:pPr>
        <w:spacing w:after="60"/>
        <w:ind w:firstLine="709"/>
        <w:jc w:val="center"/>
        <w:rPr>
          <w:b/>
          <w:i/>
          <w:sz w:val="16"/>
          <w:szCs w:val="16"/>
        </w:rPr>
      </w:pP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Комісія має право: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 </w:t>
      </w:r>
      <w:r w:rsidR="00AC590E">
        <w:rPr>
          <w:sz w:val="28"/>
          <w:szCs w:val="28"/>
        </w:rPr>
        <w:t>п</w:t>
      </w:r>
      <w:r>
        <w:rPr>
          <w:sz w:val="28"/>
          <w:szCs w:val="28"/>
        </w:rPr>
        <w:t>ід час розробки та визначення умов ау</w:t>
      </w:r>
      <w:r w:rsidR="00267C84">
        <w:rPr>
          <w:sz w:val="28"/>
          <w:szCs w:val="28"/>
        </w:rPr>
        <w:t>кціо</w:t>
      </w:r>
      <w:r w:rsidR="00E012F7">
        <w:rPr>
          <w:sz w:val="28"/>
          <w:szCs w:val="28"/>
        </w:rPr>
        <w:t xml:space="preserve">ну </w:t>
      </w:r>
      <w:r w:rsidR="007945B6">
        <w:rPr>
          <w:sz w:val="28"/>
          <w:szCs w:val="28"/>
        </w:rPr>
        <w:t xml:space="preserve">                                   </w:t>
      </w:r>
      <w:r w:rsidR="00E012F7">
        <w:rPr>
          <w:sz w:val="28"/>
          <w:szCs w:val="28"/>
        </w:rPr>
        <w:t xml:space="preserve">звертатися до </w:t>
      </w:r>
      <w:r w:rsidR="00267C84">
        <w:rPr>
          <w:sz w:val="28"/>
          <w:szCs w:val="28"/>
        </w:rPr>
        <w:t xml:space="preserve">управлінь, відділів, інших </w:t>
      </w:r>
      <w:r w:rsidR="00AD466A">
        <w:rPr>
          <w:sz w:val="28"/>
          <w:szCs w:val="28"/>
        </w:rPr>
        <w:t>виконавчих органів</w:t>
      </w:r>
      <w:r w:rsidR="00894FBB">
        <w:rPr>
          <w:sz w:val="28"/>
          <w:szCs w:val="28"/>
        </w:rPr>
        <w:t xml:space="preserve"> </w:t>
      </w:r>
      <w:r w:rsidR="00267C84">
        <w:rPr>
          <w:sz w:val="28"/>
          <w:szCs w:val="28"/>
        </w:rPr>
        <w:t xml:space="preserve">міської </w:t>
      </w:r>
      <w:r w:rsidR="007945B6">
        <w:rPr>
          <w:sz w:val="28"/>
          <w:szCs w:val="28"/>
        </w:rPr>
        <w:t xml:space="preserve">                                              ради, </w:t>
      </w:r>
      <w:r>
        <w:rPr>
          <w:sz w:val="28"/>
          <w:szCs w:val="28"/>
        </w:rPr>
        <w:t xml:space="preserve">підприємств, установ та організацій із запитами щодо </w:t>
      </w:r>
      <w:r w:rsidR="007945B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забезпечення </w:t>
      </w:r>
      <w:r w:rsidR="00AF1848">
        <w:rPr>
          <w:sz w:val="28"/>
          <w:szCs w:val="28"/>
        </w:rPr>
        <w:t xml:space="preserve">її </w:t>
      </w:r>
      <w:r>
        <w:rPr>
          <w:sz w:val="28"/>
          <w:szCs w:val="28"/>
        </w:rPr>
        <w:t xml:space="preserve"> необхідною інформацією, документами та іншими матеріалами </w:t>
      </w:r>
      <w:r w:rsidR="00AD466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про об’єкт аукціону</w:t>
      </w:r>
      <w:r w:rsidR="00224ABE">
        <w:rPr>
          <w:sz w:val="28"/>
          <w:szCs w:val="28"/>
        </w:rPr>
        <w:t>;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 </w:t>
      </w:r>
      <w:r w:rsidR="00224ABE">
        <w:rPr>
          <w:sz w:val="28"/>
          <w:szCs w:val="28"/>
        </w:rPr>
        <w:t>з</w:t>
      </w:r>
      <w:r>
        <w:rPr>
          <w:sz w:val="28"/>
          <w:szCs w:val="28"/>
        </w:rPr>
        <w:t>вертатися за доп</w:t>
      </w:r>
      <w:r w:rsidR="006B0E4F">
        <w:rPr>
          <w:sz w:val="28"/>
          <w:szCs w:val="28"/>
        </w:rPr>
        <w:t xml:space="preserve">омогою до спеціалістів, </w:t>
      </w:r>
      <w:r>
        <w:rPr>
          <w:sz w:val="28"/>
          <w:szCs w:val="28"/>
        </w:rPr>
        <w:t>експертів.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 умов продажу комісією можуть включатися зобов’язання </w:t>
      </w:r>
      <w:r w:rsidR="007945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покупця щодо: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 збереження основних видів діяльності;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 </w:t>
      </w:r>
      <w:r w:rsidR="00E948F7">
        <w:rPr>
          <w:sz w:val="28"/>
          <w:szCs w:val="28"/>
        </w:rPr>
        <w:t>у</w:t>
      </w:r>
      <w:r>
        <w:rPr>
          <w:sz w:val="28"/>
          <w:szCs w:val="28"/>
        </w:rPr>
        <w:t>несення інвестицій;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 погашення боргів підприємства із заробітної плати та перед бюджетом</w:t>
      </w:r>
      <w:r w:rsidR="00D106E0">
        <w:rPr>
          <w:sz w:val="28"/>
          <w:szCs w:val="28"/>
        </w:rPr>
        <w:t>, простроченої кредиторської заборгованості підприємства</w:t>
      </w:r>
      <w:r>
        <w:rPr>
          <w:sz w:val="28"/>
          <w:szCs w:val="28"/>
        </w:rPr>
        <w:t>;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 забезпечення соціальних гарантій працівникам згідно з вимогами трудового законодавства;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 необхідних умов та обмежень для забезпечення вимог </w:t>
      </w:r>
      <w:proofErr w:type="spellStart"/>
      <w:r>
        <w:rPr>
          <w:sz w:val="28"/>
          <w:szCs w:val="28"/>
        </w:rPr>
        <w:t>природо-охоронного</w:t>
      </w:r>
      <w:proofErr w:type="spellEnd"/>
      <w:r>
        <w:rPr>
          <w:sz w:val="28"/>
          <w:szCs w:val="28"/>
        </w:rPr>
        <w:t xml:space="preserve"> законодавства щодо користування об’єктом;</w:t>
      </w:r>
    </w:p>
    <w:p w:rsidR="00F377AD" w:rsidRDefault="00F377AD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 установлення строку збереження профілю діяльності або можливості перепрофілювання (для об’єктів соціально-культурного </w:t>
      </w:r>
      <w:r w:rsidR="00894FB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призначення);</w:t>
      </w:r>
    </w:p>
    <w:p w:rsidR="007945B6" w:rsidRDefault="007945B6" w:rsidP="007945B6">
      <w:pPr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 оплати послуг юридичних та фізичних осіб, пов’язаних із підготовкою об’єктів комунальної власності до приватизації                                              (у разі їх залучення).</w:t>
      </w:r>
    </w:p>
    <w:p w:rsidR="00A74448" w:rsidRDefault="00A74448" w:rsidP="007945B6">
      <w:pPr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</w:p>
    <w:p w:rsidR="00A74448" w:rsidRPr="00AD466A" w:rsidRDefault="00A74448" w:rsidP="007945B6">
      <w:pPr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</w:p>
    <w:p w:rsidR="00894FBB" w:rsidRDefault="00F377AD" w:rsidP="00894FBB">
      <w:pPr>
        <w:spacing w:after="60"/>
        <w:ind w:firstLine="709"/>
        <w:jc w:val="center"/>
        <w:rPr>
          <w:b/>
          <w:i/>
          <w:sz w:val="28"/>
          <w:szCs w:val="28"/>
        </w:rPr>
      </w:pPr>
      <w:r w:rsidRPr="00180E96">
        <w:rPr>
          <w:b/>
          <w:i/>
          <w:sz w:val="28"/>
          <w:szCs w:val="28"/>
        </w:rPr>
        <w:t>4. Порядок роботи ком</w:t>
      </w:r>
      <w:r>
        <w:rPr>
          <w:b/>
          <w:i/>
          <w:sz w:val="28"/>
          <w:szCs w:val="28"/>
        </w:rPr>
        <w:t>і</w:t>
      </w:r>
      <w:r w:rsidRPr="00180E96">
        <w:rPr>
          <w:b/>
          <w:i/>
          <w:sz w:val="28"/>
          <w:szCs w:val="28"/>
        </w:rPr>
        <w:t>сії</w:t>
      </w:r>
    </w:p>
    <w:p w:rsidR="00894FBB" w:rsidRPr="00894FBB" w:rsidRDefault="00894FBB" w:rsidP="00894FBB">
      <w:pPr>
        <w:spacing w:after="60"/>
        <w:ind w:firstLine="709"/>
        <w:jc w:val="center"/>
        <w:rPr>
          <w:b/>
          <w:i/>
          <w:sz w:val="10"/>
          <w:szCs w:val="10"/>
        </w:rPr>
      </w:pPr>
    </w:p>
    <w:p w:rsidR="00267C84" w:rsidRPr="00894FBB" w:rsidRDefault="00F377AD" w:rsidP="00894FBB">
      <w:pPr>
        <w:tabs>
          <w:tab w:val="left" w:pos="1276"/>
          <w:tab w:val="left" w:pos="1418"/>
        </w:tabs>
        <w:spacing w:after="6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4.1</w:t>
      </w:r>
      <w:r w:rsidR="00894FBB">
        <w:rPr>
          <w:sz w:val="28"/>
          <w:szCs w:val="28"/>
        </w:rPr>
        <w:t>.</w:t>
      </w:r>
      <w:r w:rsidR="00206B06">
        <w:rPr>
          <w:sz w:val="28"/>
          <w:szCs w:val="28"/>
        </w:rPr>
        <w:t xml:space="preserve"> </w:t>
      </w:r>
      <w:r w:rsidR="00894FBB">
        <w:rPr>
          <w:sz w:val="28"/>
          <w:szCs w:val="28"/>
        </w:rPr>
        <w:t>С</w:t>
      </w:r>
      <w:r w:rsidR="00267C84" w:rsidRPr="00830FCA">
        <w:rPr>
          <w:sz w:val="28"/>
          <w:szCs w:val="28"/>
        </w:rPr>
        <w:t>клад</w:t>
      </w:r>
      <w:r w:rsidR="00B46244">
        <w:rPr>
          <w:sz w:val="28"/>
          <w:szCs w:val="28"/>
        </w:rPr>
        <w:t xml:space="preserve"> комісії на момент її формування</w:t>
      </w:r>
      <w:r w:rsidR="00894FBB">
        <w:rPr>
          <w:sz w:val="28"/>
          <w:szCs w:val="28"/>
        </w:rPr>
        <w:t xml:space="preserve"> затверджується </w:t>
      </w:r>
      <w:r w:rsidR="00267C84">
        <w:rPr>
          <w:sz w:val="28"/>
          <w:szCs w:val="28"/>
        </w:rPr>
        <w:t>розпорядженням міського голови</w:t>
      </w:r>
      <w:r w:rsidR="00267C84" w:rsidRPr="00830FCA">
        <w:rPr>
          <w:sz w:val="28"/>
          <w:szCs w:val="28"/>
        </w:rPr>
        <w:t xml:space="preserve"> </w:t>
      </w:r>
      <w:r w:rsidR="00267C84">
        <w:rPr>
          <w:sz w:val="28"/>
          <w:szCs w:val="28"/>
        </w:rPr>
        <w:t>в 10</w:t>
      </w:r>
      <w:r w:rsidR="00894FBB">
        <w:rPr>
          <w:sz w:val="28"/>
          <w:szCs w:val="28"/>
        </w:rPr>
        <w:t>-</w:t>
      </w:r>
      <w:r w:rsidR="00267C84">
        <w:rPr>
          <w:sz w:val="28"/>
          <w:szCs w:val="28"/>
        </w:rPr>
        <w:t xml:space="preserve"> денний термін з дня прийняття рішення міської ради про затвердження переліків</w:t>
      </w:r>
      <w:r w:rsidR="00B46244">
        <w:rPr>
          <w:sz w:val="28"/>
          <w:szCs w:val="28"/>
        </w:rPr>
        <w:t xml:space="preserve"> об’єктів</w:t>
      </w:r>
      <w:r w:rsidR="00267C84">
        <w:rPr>
          <w:sz w:val="28"/>
          <w:szCs w:val="28"/>
        </w:rPr>
        <w:t>, що підлягають приватизації.</w:t>
      </w:r>
    </w:p>
    <w:p w:rsidR="00267C84" w:rsidRDefault="009D420A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894FBB">
        <w:rPr>
          <w:sz w:val="28"/>
          <w:szCs w:val="28"/>
        </w:rPr>
        <w:t xml:space="preserve"> </w:t>
      </w:r>
      <w:r w:rsidR="00267C84">
        <w:rPr>
          <w:sz w:val="28"/>
          <w:szCs w:val="28"/>
        </w:rPr>
        <w:t xml:space="preserve">Проект відповідного розпорядження міського голови готується управлінням.  </w:t>
      </w:r>
    </w:p>
    <w:p w:rsidR="001E6311" w:rsidRDefault="009D420A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02BB8">
        <w:rPr>
          <w:sz w:val="28"/>
          <w:szCs w:val="28"/>
        </w:rPr>
        <w:t>О</w:t>
      </w:r>
      <w:r w:rsidR="00F377AD" w:rsidRPr="00430B4D">
        <w:rPr>
          <w:sz w:val="28"/>
          <w:szCs w:val="28"/>
        </w:rPr>
        <w:t>рганізаційною формою роботи комісії є засідан</w:t>
      </w:r>
      <w:r w:rsidR="00F377AD">
        <w:rPr>
          <w:sz w:val="28"/>
          <w:szCs w:val="28"/>
        </w:rPr>
        <w:t>ня</w:t>
      </w:r>
      <w:r w:rsidR="000D413E">
        <w:rPr>
          <w:sz w:val="28"/>
          <w:szCs w:val="28"/>
        </w:rPr>
        <w:t>.</w:t>
      </w:r>
      <w:r w:rsidR="005243F3">
        <w:rPr>
          <w:sz w:val="28"/>
          <w:szCs w:val="28"/>
        </w:rPr>
        <w:t xml:space="preserve"> </w:t>
      </w:r>
    </w:p>
    <w:p w:rsidR="00F377AD" w:rsidRPr="00430B4D" w:rsidRDefault="009D420A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377AD" w:rsidRPr="00430B4D">
        <w:rPr>
          <w:sz w:val="28"/>
          <w:szCs w:val="28"/>
        </w:rPr>
        <w:t xml:space="preserve">. Засідання комісії: </w:t>
      </w:r>
    </w:p>
    <w:p w:rsidR="00F377AD" w:rsidRPr="00430B4D" w:rsidRDefault="009D420A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377AD">
        <w:rPr>
          <w:sz w:val="28"/>
          <w:szCs w:val="28"/>
        </w:rPr>
        <w:t>.1</w:t>
      </w:r>
      <w:r w:rsidR="00F377AD" w:rsidRPr="00430B4D">
        <w:rPr>
          <w:sz w:val="28"/>
          <w:szCs w:val="28"/>
        </w:rPr>
        <w:t xml:space="preserve"> скликається за ініціативи її голови, у разі відсутності – його заступника</w:t>
      </w:r>
      <w:r w:rsidR="00F377AD" w:rsidRPr="00830FCA">
        <w:rPr>
          <w:sz w:val="28"/>
          <w:szCs w:val="28"/>
        </w:rPr>
        <w:t>;</w:t>
      </w:r>
    </w:p>
    <w:p w:rsidR="00F377AD" w:rsidRPr="00EA4B6F" w:rsidRDefault="009D420A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377AD">
        <w:rPr>
          <w:sz w:val="28"/>
          <w:szCs w:val="28"/>
        </w:rPr>
        <w:t xml:space="preserve">.2 </w:t>
      </w:r>
      <w:r w:rsidR="00F377AD" w:rsidRPr="00430B4D">
        <w:rPr>
          <w:sz w:val="28"/>
          <w:szCs w:val="28"/>
        </w:rPr>
        <w:t>вважається повноважним, якщо на ньому присутні не менше двох третин її складу</w:t>
      </w:r>
      <w:r>
        <w:rPr>
          <w:sz w:val="28"/>
          <w:szCs w:val="28"/>
        </w:rPr>
        <w:t>,</w:t>
      </w:r>
      <w:r w:rsidR="00894FBB">
        <w:rPr>
          <w:sz w:val="28"/>
          <w:szCs w:val="28"/>
        </w:rPr>
        <w:t xml:space="preserve"> затвердженого</w:t>
      </w:r>
      <w:r>
        <w:rPr>
          <w:sz w:val="28"/>
          <w:szCs w:val="28"/>
        </w:rPr>
        <w:t xml:space="preserve"> згідно </w:t>
      </w:r>
      <w:r w:rsidR="00894FBB">
        <w:rPr>
          <w:sz w:val="28"/>
          <w:szCs w:val="28"/>
        </w:rPr>
        <w:t xml:space="preserve">з </w:t>
      </w:r>
      <w:r>
        <w:rPr>
          <w:sz w:val="28"/>
          <w:szCs w:val="28"/>
        </w:rPr>
        <w:t>п.4.1</w:t>
      </w:r>
      <w:r w:rsidR="00F377AD" w:rsidRPr="00430B4D">
        <w:rPr>
          <w:sz w:val="28"/>
          <w:szCs w:val="28"/>
        </w:rPr>
        <w:t>.</w:t>
      </w:r>
    </w:p>
    <w:p w:rsidR="009E1CA5" w:rsidRDefault="009D420A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377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377AD">
        <w:rPr>
          <w:sz w:val="28"/>
          <w:szCs w:val="28"/>
        </w:rPr>
        <w:t>Рішення комісії</w:t>
      </w:r>
      <w:r w:rsidR="009E1CA5">
        <w:rPr>
          <w:sz w:val="28"/>
          <w:szCs w:val="28"/>
        </w:rPr>
        <w:t>:</w:t>
      </w:r>
    </w:p>
    <w:p w:rsidR="00F377AD" w:rsidRDefault="009E1CA5" w:rsidP="00F3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420A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F377AD">
        <w:rPr>
          <w:sz w:val="28"/>
          <w:szCs w:val="28"/>
        </w:rPr>
        <w:t xml:space="preserve"> </w:t>
      </w:r>
      <w:r w:rsidR="00206B06">
        <w:rPr>
          <w:sz w:val="28"/>
          <w:szCs w:val="28"/>
        </w:rPr>
        <w:t>приймається шляхом поіменного усного голосування ("за" або "проти")  простою більшістю голосів від кількості присутніх на засіданні членів комісії, його результати заносяться до протоколу;</w:t>
      </w:r>
    </w:p>
    <w:p w:rsidR="00206B06" w:rsidRDefault="009E1CA5" w:rsidP="00206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420A">
        <w:rPr>
          <w:sz w:val="28"/>
          <w:szCs w:val="28"/>
        </w:rPr>
        <w:t>5</w:t>
      </w:r>
      <w:r>
        <w:rPr>
          <w:sz w:val="28"/>
          <w:szCs w:val="28"/>
        </w:rPr>
        <w:t xml:space="preserve">.2 </w:t>
      </w:r>
      <w:r w:rsidR="00206B06">
        <w:rPr>
          <w:sz w:val="28"/>
          <w:szCs w:val="28"/>
        </w:rPr>
        <w:t xml:space="preserve"> оформлюється</w:t>
      </w:r>
      <w:r w:rsidR="00206B06" w:rsidRPr="00430B4D">
        <w:rPr>
          <w:sz w:val="28"/>
          <w:szCs w:val="28"/>
        </w:rPr>
        <w:t xml:space="preserve"> протокол</w:t>
      </w:r>
      <w:r w:rsidR="00206B06">
        <w:rPr>
          <w:sz w:val="28"/>
          <w:szCs w:val="28"/>
        </w:rPr>
        <w:t>ом</w:t>
      </w:r>
      <w:r w:rsidR="00206B06" w:rsidRPr="00430B4D">
        <w:rPr>
          <w:sz w:val="28"/>
          <w:szCs w:val="28"/>
        </w:rPr>
        <w:t xml:space="preserve"> її засідання</w:t>
      </w:r>
      <w:r w:rsidR="00206B06">
        <w:rPr>
          <w:sz w:val="28"/>
          <w:szCs w:val="28"/>
        </w:rPr>
        <w:t>, що підписується головою та секретарем комісії, та в триденний термін подається до управління.</w:t>
      </w:r>
    </w:p>
    <w:p w:rsidR="00206B06" w:rsidRDefault="00206B06" w:rsidP="00F377A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377AD" w:rsidRDefault="00F377AD" w:rsidP="00F377A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E1CA5" w:rsidRDefault="009E1CA5" w:rsidP="00F377A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E1CA5" w:rsidRPr="00C113F4" w:rsidRDefault="009E1CA5" w:rsidP="00F377A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377AD" w:rsidRDefault="00F377AD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  <w:r w:rsidRPr="00C90A3D">
        <w:rPr>
          <w:b/>
          <w:i/>
          <w:sz w:val="28"/>
          <w:szCs w:val="28"/>
        </w:rPr>
        <w:t xml:space="preserve">Секретар міської ради           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С.</w:t>
      </w:r>
      <w:proofErr w:type="spellStart"/>
      <w:r>
        <w:rPr>
          <w:b/>
          <w:i/>
          <w:sz w:val="28"/>
          <w:szCs w:val="28"/>
        </w:rPr>
        <w:t>Маляренко</w:t>
      </w:r>
      <w:proofErr w:type="spellEnd"/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E1CA5" w:rsidRDefault="009E1CA5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716170" w:rsidRDefault="00716170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9D420A" w:rsidRDefault="009D420A" w:rsidP="00F377AD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7B3262" w:rsidRPr="00181DF4" w:rsidRDefault="007B3262" w:rsidP="00181DF4">
      <w:pPr>
        <w:jc w:val="both"/>
        <w:rPr>
          <w:i/>
        </w:rPr>
      </w:pPr>
    </w:p>
    <w:sectPr w:rsidR="007B3262" w:rsidRPr="00181DF4" w:rsidSect="00A54E5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D7" w:rsidRDefault="00CD1BD7" w:rsidP="0072316E">
      <w:r>
        <w:separator/>
      </w:r>
    </w:p>
  </w:endnote>
  <w:endnote w:type="continuationSeparator" w:id="0">
    <w:p w:rsidR="00CD1BD7" w:rsidRDefault="00CD1BD7" w:rsidP="0072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D7" w:rsidRDefault="00CD1BD7" w:rsidP="0072316E">
      <w:r>
        <w:separator/>
      </w:r>
    </w:p>
  </w:footnote>
  <w:footnote w:type="continuationSeparator" w:id="0">
    <w:p w:rsidR="00CD1BD7" w:rsidRDefault="00CD1BD7" w:rsidP="0072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3924269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53A5B" w:rsidRPr="00206B06" w:rsidRDefault="002F78A3" w:rsidP="00716170">
        <w:pPr>
          <w:pStyle w:val="a4"/>
          <w:shd w:val="clear" w:color="auto" w:fill="FFFFFF" w:themeFill="background1"/>
          <w:jc w:val="center"/>
          <w:rPr>
            <w:color w:val="FFFFFF" w:themeColor="background1"/>
            <w:sz w:val="24"/>
            <w:szCs w:val="24"/>
          </w:rPr>
        </w:pPr>
        <w:r w:rsidRPr="00AD466A">
          <w:rPr>
            <w:sz w:val="24"/>
            <w:szCs w:val="24"/>
          </w:rPr>
          <w:fldChar w:fldCharType="begin"/>
        </w:r>
        <w:r w:rsidR="00F377AD" w:rsidRPr="00AD466A">
          <w:rPr>
            <w:sz w:val="24"/>
            <w:szCs w:val="24"/>
          </w:rPr>
          <w:instrText>PAGE   \* MERGEFORMAT</w:instrText>
        </w:r>
        <w:r w:rsidRPr="00AD466A">
          <w:rPr>
            <w:sz w:val="24"/>
            <w:szCs w:val="24"/>
          </w:rPr>
          <w:fldChar w:fldCharType="separate"/>
        </w:r>
        <w:r w:rsidR="00507BFB" w:rsidRPr="00507BFB">
          <w:rPr>
            <w:noProof/>
            <w:sz w:val="24"/>
            <w:szCs w:val="24"/>
            <w:lang w:val="ru-RU"/>
          </w:rPr>
          <w:t>3</w:t>
        </w:r>
        <w:r w:rsidRPr="00AD466A">
          <w:rPr>
            <w:sz w:val="24"/>
            <w:szCs w:val="24"/>
          </w:rPr>
          <w:fldChar w:fldCharType="end"/>
        </w:r>
      </w:p>
    </w:sdtContent>
  </w:sdt>
  <w:p w:rsidR="00453A5B" w:rsidRDefault="00CD1B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7AD"/>
    <w:rsid w:val="000766B0"/>
    <w:rsid w:val="000830AC"/>
    <w:rsid w:val="00097A2F"/>
    <w:rsid w:val="000A191B"/>
    <w:rsid w:val="000A78FE"/>
    <w:rsid w:val="000D0004"/>
    <w:rsid w:val="000D413E"/>
    <w:rsid w:val="000D71CA"/>
    <w:rsid w:val="000E5DFF"/>
    <w:rsid w:val="000F0C83"/>
    <w:rsid w:val="00181DF4"/>
    <w:rsid w:val="00183DA6"/>
    <w:rsid w:val="001C47A3"/>
    <w:rsid w:val="001D3E1F"/>
    <w:rsid w:val="001E4600"/>
    <w:rsid w:val="001E6311"/>
    <w:rsid w:val="001F5DE5"/>
    <w:rsid w:val="001F71FE"/>
    <w:rsid w:val="00206B06"/>
    <w:rsid w:val="00224ABE"/>
    <w:rsid w:val="00226B2D"/>
    <w:rsid w:val="00254C44"/>
    <w:rsid w:val="00267C84"/>
    <w:rsid w:val="002F78A3"/>
    <w:rsid w:val="00314D9D"/>
    <w:rsid w:val="003240DB"/>
    <w:rsid w:val="00330DA8"/>
    <w:rsid w:val="0036752F"/>
    <w:rsid w:val="0039526B"/>
    <w:rsid w:val="003C3B48"/>
    <w:rsid w:val="003E500E"/>
    <w:rsid w:val="003F4EA8"/>
    <w:rsid w:val="00416B37"/>
    <w:rsid w:val="0049466A"/>
    <w:rsid w:val="004A5672"/>
    <w:rsid w:val="004B6137"/>
    <w:rsid w:val="004C1360"/>
    <w:rsid w:val="00507BFB"/>
    <w:rsid w:val="00507C3C"/>
    <w:rsid w:val="00507D54"/>
    <w:rsid w:val="005243F3"/>
    <w:rsid w:val="00525EE6"/>
    <w:rsid w:val="00533589"/>
    <w:rsid w:val="00570759"/>
    <w:rsid w:val="005C51DE"/>
    <w:rsid w:val="005E1862"/>
    <w:rsid w:val="005F5A49"/>
    <w:rsid w:val="00602BB8"/>
    <w:rsid w:val="00632560"/>
    <w:rsid w:val="006329CE"/>
    <w:rsid w:val="00662CBE"/>
    <w:rsid w:val="006B0E4F"/>
    <w:rsid w:val="006B1003"/>
    <w:rsid w:val="006B698D"/>
    <w:rsid w:val="006E6196"/>
    <w:rsid w:val="00702F23"/>
    <w:rsid w:val="007125EA"/>
    <w:rsid w:val="00715C00"/>
    <w:rsid w:val="00716170"/>
    <w:rsid w:val="0072316E"/>
    <w:rsid w:val="00792805"/>
    <w:rsid w:val="007945B6"/>
    <w:rsid w:val="00794C11"/>
    <w:rsid w:val="007B3262"/>
    <w:rsid w:val="007B6F9C"/>
    <w:rsid w:val="0081485D"/>
    <w:rsid w:val="008203B7"/>
    <w:rsid w:val="00830FCA"/>
    <w:rsid w:val="00830FDE"/>
    <w:rsid w:val="00832078"/>
    <w:rsid w:val="008437F9"/>
    <w:rsid w:val="00894FBB"/>
    <w:rsid w:val="008B026F"/>
    <w:rsid w:val="008C4FE5"/>
    <w:rsid w:val="008F2169"/>
    <w:rsid w:val="00905275"/>
    <w:rsid w:val="00914AB5"/>
    <w:rsid w:val="00963819"/>
    <w:rsid w:val="00980E9B"/>
    <w:rsid w:val="00986237"/>
    <w:rsid w:val="009D3CC4"/>
    <w:rsid w:val="009D420A"/>
    <w:rsid w:val="009E1CA5"/>
    <w:rsid w:val="009E4BB1"/>
    <w:rsid w:val="00A1677C"/>
    <w:rsid w:val="00A34216"/>
    <w:rsid w:val="00A5137C"/>
    <w:rsid w:val="00A51B75"/>
    <w:rsid w:val="00A67668"/>
    <w:rsid w:val="00A74448"/>
    <w:rsid w:val="00AC590E"/>
    <w:rsid w:val="00AD466A"/>
    <w:rsid w:val="00AF1848"/>
    <w:rsid w:val="00B031EB"/>
    <w:rsid w:val="00B06652"/>
    <w:rsid w:val="00B301F5"/>
    <w:rsid w:val="00B46244"/>
    <w:rsid w:val="00BA5A53"/>
    <w:rsid w:val="00C334C2"/>
    <w:rsid w:val="00CB6490"/>
    <w:rsid w:val="00CC1426"/>
    <w:rsid w:val="00CC2A1D"/>
    <w:rsid w:val="00CD1BD7"/>
    <w:rsid w:val="00CD62F7"/>
    <w:rsid w:val="00D106E0"/>
    <w:rsid w:val="00D16ADE"/>
    <w:rsid w:val="00D4129B"/>
    <w:rsid w:val="00D7728C"/>
    <w:rsid w:val="00D978E1"/>
    <w:rsid w:val="00DB0D37"/>
    <w:rsid w:val="00DB4EED"/>
    <w:rsid w:val="00DF1251"/>
    <w:rsid w:val="00E012F7"/>
    <w:rsid w:val="00E12FC4"/>
    <w:rsid w:val="00E301A0"/>
    <w:rsid w:val="00E404CC"/>
    <w:rsid w:val="00E53034"/>
    <w:rsid w:val="00E948F7"/>
    <w:rsid w:val="00EB5CDF"/>
    <w:rsid w:val="00EB7B4F"/>
    <w:rsid w:val="00F26EAE"/>
    <w:rsid w:val="00F278B2"/>
    <w:rsid w:val="00F3460A"/>
    <w:rsid w:val="00F377AD"/>
    <w:rsid w:val="00F90BB9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AD"/>
    <w:pPr>
      <w:jc w:val="left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F377AD"/>
    <w:pPr>
      <w:keepNext/>
      <w:outlineLvl w:val="2"/>
    </w:pPr>
    <w:rPr>
      <w:b/>
      <w:i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F377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77AD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377AD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List Paragraph"/>
    <w:basedOn w:val="a"/>
    <w:uiPriority w:val="34"/>
    <w:qFormat/>
    <w:rsid w:val="00F377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77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7A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6">
    <w:name w:val="footer"/>
    <w:basedOn w:val="a"/>
    <w:link w:val="a7"/>
    <w:uiPriority w:val="99"/>
    <w:unhideWhenUsed/>
    <w:rsid w:val="00224AB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4ABE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E1C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CA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EAB7-028D-4DC3-AAB8-6029B631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ukvm243_3</dc:creator>
  <cp:lastModifiedBy>org310_3</cp:lastModifiedBy>
  <cp:revision>21</cp:revision>
  <cp:lastPrinted>2018-10-17T10:42:00Z</cp:lastPrinted>
  <dcterms:created xsi:type="dcterms:W3CDTF">2018-09-14T12:47:00Z</dcterms:created>
  <dcterms:modified xsi:type="dcterms:W3CDTF">2018-10-26T12:41:00Z</dcterms:modified>
</cp:coreProperties>
</file>