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A" w:rsidRPr="002119D9" w:rsidRDefault="0096679A" w:rsidP="0096679A">
      <w:pPr>
        <w:spacing w:after="0" w:line="36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2119D9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96679A" w:rsidRPr="002119D9" w:rsidRDefault="0096679A" w:rsidP="0096679A">
      <w:pPr>
        <w:spacing w:after="0" w:line="36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2119D9">
        <w:rPr>
          <w:rFonts w:ascii="Times New Roman" w:hAnsi="Times New Roman" w:cs="Times New Roman"/>
          <w:i/>
          <w:sz w:val="28"/>
          <w:szCs w:val="28"/>
        </w:rPr>
        <w:t>Рішення виконкому міської ради</w:t>
      </w:r>
    </w:p>
    <w:p w:rsidR="0096538F" w:rsidRPr="002119D9" w:rsidRDefault="002119D9" w:rsidP="002119D9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ab/>
      </w:r>
      <w:r w:rsidRPr="002119D9">
        <w:rPr>
          <w:rFonts w:ascii="Times New Roman" w:hAnsi="Times New Roman"/>
          <w:i/>
          <w:sz w:val="28"/>
          <w:szCs w:val="28"/>
        </w:rPr>
        <w:t>14.03.2018 №122</w:t>
      </w:r>
    </w:p>
    <w:p w:rsidR="00087F5E" w:rsidRPr="002119D9" w:rsidRDefault="00087F5E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96679A" w:rsidRPr="002119D9" w:rsidRDefault="00BE0E76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</w:t>
      </w:r>
      <w:r w:rsidR="00836142"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</w:t>
      </w:r>
      <w:r w:rsidR="0096679A"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КАРТК</w:t>
      </w:r>
      <w:r w:rsidR="00836142"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И</w:t>
      </w:r>
    </w:p>
    <w:p w:rsidR="0003711F" w:rsidRPr="002119D9" w:rsidRDefault="00D91120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адміністративн</w:t>
      </w:r>
      <w:r w:rsidR="00D43C4B"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ої</w:t>
      </w:r>
      <w:r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та </w:t>
      </w:r>
      <w:r w:rsidR="0096679A"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публічн</w:t>
      </w:r>
      <w:r w:rsidR="007C4858"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их</w:t>
      </w:r>
      <w:r w:rsidR="0096679A"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послуг, що </w:t>
      </w:r>
      <w:r w:rsidR="0096679A"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нада</w:t>
      </w:r>
      <w:r w:rsidR="00746C5D"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ю</w:t>
      </w:r>
      <w:r w:rsidR="00BE0E76"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т</w:t>
      </w:r>
      <w:r w:rsidR="0096679A"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ься </w:t>
      </w:r>
      <w:r w:rsidR="0096679A" w:rsidRPr="002119D9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uk-UA"/>
        </w:rPr>
        <w:t>управлінням благоустрою та жи</w:t>
      </w:r>
      <w:r w:rsidR="0096679A" w:rsidRPr="002119D9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uk-UA"/>
        </w:rPr>
        <w:t>т</w:t>
      </w:r>
      <w:r w:rsidR="0096679A" w:rsidRPr="002119D9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uk-UA"/>
        </w:rPr>
        <w:t xml:space="preserve">лової політики виконкому Криворізької міської ради </w:t>
      </w:r>
      <w:r w:rsidR="0096679A"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в Центрі адміністративних послуг </w:t>
      </w:r>
    </w:p>
    <w:p w:rsidR="0096679A" w:rsidRPr="002119D9" w:rsidRDefault="0096679A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«Віза» та його територіальних підрозділах</w:t>
      </w:r>
    </w:p>
    <w:p w:rsidR="0096538F" w:rsidRPr="002119D9" w:rsidRDefault="0096538F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</w:p>
    <w:tbl>
      <w:tblPr>
        <w:tblW w:w="50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79"/>
        <w:gridCol w:w="6164"/>
      </w:tblGrid>
      <w:tr w:rsidR="00D91120" w:rsidRPr="002119D9" w:rsidTr="0010544E">
        <w:trPr>
          <w:trHeight w:val="319"/>
          <w:tblCellSpacing w:w="0" w:type="dxa"/>
        </w:trPr>
        <w:tc>
          <w:tcPr>
            <w:tcW w:w="5000" w:type="pct"/>
            <w:gridSpan w:val="3"/>
          </w:tcPr>
          <w:p w:rsidR="00D91120" w:rsidRPr="002119D9" w:rsidRDefault="00D91120" w:rsidP="00D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ІНФОРМАЦІЙНА КАРТКА АДМІНІСТРАТИВНОЇ ПОСЛУГИ №1</w:t>
            </w:r>
          </w:p>
          <w:p w:rsidR="0056516E" w:rsidRPr="002119D9" w:rsidRDefault="0056516E" w:rsidP="00D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20" w:rsidRPr="002119D9" w:rsidTr="0010544E">
        <w:trPr>
          <w:trHeight w:val="96"/>
          <w:tblCellSpacing w:w="0" w:type="dxa"/>
        </w:trPr>
        <w:tc>
          <w:tcPr>
            <w:tcW w:w="5000" w:type="pct"/>
            <w:gridSpan w:val="3"/>
            <w:vAlign w:val="center"/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Послуга: Надання </w:t>
            </w:r>
            <w:r w:rsidR="001D45EE" w:rsidRPr="00211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дозволу</w:t>
            </w:r>
            <w:r w:rsidRPr="00211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 перепоховання останків померлих</w:t>
            </w:r>
          </w:p>
          <w:p w:rsidR="0056516E" w:rsidRPr="002119D9" w:rsidRDefault="0056516E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20" w:rsidRPr="002119D9" w:rsidRDefault="00D91120" w:rsidP="00D91120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 обслуговування суб’єкта звернення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32C94">
            <w:pPr>
              <w:spacing w:after="0" w:line="240" w:lineRule="auto"/>
              <w:ind w:right="749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0-800-500-459; факс: (0564)  92-25-94,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viza@kr.gov.ua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Дніпровське шосе,                  буд. 11,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102, (0564) 71-55-57.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Шурупова, буд. 2,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113,  (056) 440-32-20.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406-50-60.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ативна будівля виконавчого комі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 Інгулец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районної у місті ради).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119, (0564) 64-31-55.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126, (0564) 35-41-74.</w:t>
            </w:r>
          </w:p>
          <w:p w:rsidR="00D002C2" w:rsidRPr="002119D9" w:rsidRDefault="00836142" w:rsidP="005B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буд. 44, (0564) 90-21-65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дини, без перерви; вівторок, четвер з 8.30 до 20.00 год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без перерви.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вних послуг здійснюється  з 9.00 до 16.00 години (вівт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рок, четвер – до 20.00 години), без перерви.  </w:t>
            </w:r>
          </w:p>
          <w:p w:rsidR="00D91120" w:rsidRPr="002119D9" w:rsidRDefault="00D91120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реса електронної пошти та веб-сайт центру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7215D5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91120" w:rsidRPr="00211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www.kr.gov.ua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7215D5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002C2" w:rsidRPr="002119D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www.kroqerс.info</w:t>
              </w:r>
            </w:hyperlink>
          </w:p>
          <w:p w:rsidR="00D002C2" w:rsidRPr="002119D9" w:rsidRDefault="00D002C2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  <w:p w:rsidR="00F53374" w:rsidRPr="002119D9" w:rsidRDefault="00F53374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Закон  України «Про поховання та похоронну спр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ву»(ст.21)</w:t>
            </w:r>
          </w:p>
          <w:p w:rsidR="00F53374" w:rsidRPr="002119D9" w:rsidRDefault="00F53374" w:rsidP="00F3120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2.12 Порядку утримання кладовищ та інших місць поховання, затвердженого Наказом Державного комітету України з питань житлово-комунального господарства 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19 листопада 2003 року №193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навчої влади/ органів місц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самоврядування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C93B40" w:rsidP="00F3120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-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міністративної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1318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</w:t>
            </w:r>
            <w:r w:rsidR="0013188E"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наявність відповідного пакету документів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тів, необхідних для отрима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адміністративної послуги, та вимоги до них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</w:t>
            </w:r>
            <w:r w:rsidR="00C93B4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 зразк</w:t>
            </w:r>
            <w:r w:rsidR="00F53374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D91120" w:rsidP="00F31205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лист-довідка </w:t>
            </w:r>
            <w:r w:rsidR="00A908BB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Криворізького міського управління Гол</w:t>
            </w:r>
            <w:r w:rsidR="00A908BB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08BB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вного управління </w:t>
            </w:r>
            <w:proofErr w:type="spellStart"/>
            <w:r w:rsidR="00A908BB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="00A908BB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Дніпропе</w:t>
            </w:r>
            <w:r w:rsidR="00A908BB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908BB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ровській області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перевезення (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перезахоронення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пу;</w:t>
            </w:r>
          </w:p>
          <w:p w:rsidR="00D91120" w:rsidRPr="002119D9" w:rsidRDefault="00D91120" w:rsidP="00F31205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лікарське свідоцтво про смерть;</w:t>
            </w:r>
          </w:p>
          <w:p w:rsidR="00D91120" w:rsidRPr="002119D9" w:rsidRDefault="00D91120" w:rsidP="00F31205">
            <w:pPr>
              <w:tabs>
                <w:tab w:val="left" w:pos="145"/>
              </w:tabs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дозвіл виконавчого комітету </w:t>
            </w:r>
            <w:r w:rsidR="003F5634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сільської, селищної,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ради на поховання останків на іншому кладовищі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і спосіб подання документів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087F5E" w:rsidP="00C9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5B55C7" w:rsidP="005B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Платність/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 адміністративної по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C93B4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разі оплати адміністративної послуги: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tabs>
                <w:tab w:val="center" w:pos="2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A32C94" w:rsidP="00315A2F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-Надання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неповного пакету документів;</w:t>
            </w:r>
          </w:p>
          <w:p w:rsidR="00A32C94" w:rsidRPr="002119D9" w:rsidRDefault="00A32C94" w:rsidP="00315A2F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иявлення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 у поданих докум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нтах;</w:t>
            </w:r>
          </w:p>
          <w:p w:rsidR="00A32C94" w:rsidRPr="002119D9" w:rsidRDefault="00A32C94" w:rsidP="00D002C2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евідповідність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наданого пакету документів вимогам чинного законодавства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 міської ради</w:t>
            </w:r>
          </w:p>
        </w:tc>
      </w:tr>
      <w:tr w:rsidR="00D91120" w:rsidRPr="002119D9" w:rsidTr="0010544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087F5E" w:rsidP="00C9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D91120" w:rsidRPr="002119D9" w:rsidTr="00F31205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D91120" w:rsidRPr="002119D9" w:rsidRDefault="00D91120" w:rsidP="00A155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40" w:rsidRPr="002119D9" w:rsidRDefault="00D91120" w:rsidP="0008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разі подання </w:t>
            </w:r>
            <w:r w:rsidR="00B36967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копій документів, не завірених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нотаріал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 або суб’єктом, що їх видав, для завірення копій адм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ністратором необхідно надати оригінали документів</w:t>
            </w:r>
          </w:p>
        </w:tc>
      </w:tr>
    </w:tbl>
    <w:p w:rsidR="00D91120" w:rsidRPr="002119D9" w:rsidRDefault="00D91120" w:rsidP="00D91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38F" w:rsidRPr="002119D9" w:rsidRDefault="0096538F" w:rsidP="00236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</w:p>
    <w:p w:rsidR="00D91120" w:rsidRPr="002119D9" w:rsidRDefault="00D91120" w:rsidP="00D91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119D9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ІНФОРМАЦІЙНА КАРТКА </w:t>
      </w:r>
      <w:r w:rsidR="00836142"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ПУБЛІЧНОЇ 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>ПОСЛУГИ №2</w:t>
      </w:r>
    </w:p>
    <w:p w:rsidR="0010544E" w:rsidRPr="002119D9" w:rsidRDefault="0010544E" w:rsidP="00D91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D91120" w:rsidRPr="002119D9" w:rsidRDefault="00D91120" w:rsidP="00D91120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Послуга: видача рішення виконкому міської ради про переведення житлових приміщень (квартир) у нежитлові</w:t>
      </w:r>
    </w:p>
    <w:p w:rsidR="00D91120" w:rsidRPr="002119D9" w:rsidRDefault="00D91120" w:rsidP="00D911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5"/>
        <w:gridCol w:w="3305"/>
        <w:gridCol w:w="6157"/>
      </w:tblGrid>
      <w:tr w:rsidR="00D91120" w:rsidRPr="002119D9" w:rsidTr="0010544E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D91120" w:rsidRPr="002119D9" w:rsidTr="0010544E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120" w:rsidRPr="002119D9" w:rsidRDefault="00D91120" w:rsidP="00F31205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ністративних послуг, у якому здій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120" w:rsidRPr="002119D9" w:rsidRDefault="00D91120" w:rsidP="00A32C9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0-800-500-459; факс: (0564)  92-25-94,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viza@kr.gov.ua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Дніпровське шосе,                  буд. 11,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102, (0564) 71-55-57.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Шурупова, буд. 2,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113,  (056) 440-32-20.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406-50-60.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ативна будівля виконавчого комі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 Інгулец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районної у місті ради).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119, (0564) 64-31-55.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126, (0564) 35-41-74.</w:t>
            </w:r>
          </w:p>
          <w:p w:rsidR="00836142" w:rsidRPr="002119D9" w:rsidRDefault="00836142" w:rsidP="0083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буд. 44, (0564) 90-21-65</w:t>
            </w:r>
          </w:p>
        </w:tc>
      </w:tr>
      <w:tr w:rsidR="00836142" w:rsidRPr="002119D9" w:rsidTr="0010544E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E3" w:rsidRPr="002119D9" w:rsidRDefault="00F074E3" w:rsidP="00F0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дини, без перерви; вівторок, четвер з 8.30 до 20.00 год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без перерви.</w:t>
            </w:r>
          </w:p>
          <w:p w:rsidR="00D002C2" w:rsidRPr="002119D9" w:rsidRDefault="00F074E3" w:rsidP="00AC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вних послуг здійснюється  з 9.00 до 16.00 години (вівт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рок, четвер – до 20.00 години), без перерви. </w:t>
            </w:r>
          </w:p>
          <w:p w:rsidR="00836142" w:rsidRPr="002119D9" w:rsidRDefault="00F074E3" w:rsidP="00AC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6142" w:rsidRPr="002119D9" w:rsidTr="0010544E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36142" w:rsidRPr="002119D9" w:rsidRDefault="00836142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6142" w:rsidRPr="002119D9" w:rsidRDefault="00836142" w:rsidP="00F3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www.kr.gov.ua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2C2" w:rsidRPr="002119D9" w:rsidRDefault="007215D5" w:rsidP="00A6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002C2" w:rsidRPr="002119D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www.kroqerс.info</w:t>
              </w:r>
            </w:hyperlink>
          </w:p>
        </w:tc>
      </w:tr>
      <w:tr w:rsidR="00836142" w:rsidRPr="002119D9" w:rsidTr="0010544E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142" w:rsidRPr="002119D9" w:rsidRDefault="00836142" w:rsidP="00F07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F074E3"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836142" w:rsidRPr="002119D9" w:rsidTr="0010544E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Цивільний кодекс України, Житловий кодекс Української РСР, Закони України «Про місцеве самоврядування в  Україні», «Про захист персональних даних», «Про оцінку майна, майнових прав та професійну оціночну діяльність в Україні», «Про приватизацію державного житлового фонду», «Про об’єднання співвласників багатоквартирного будинку»</w:t>
            </w:r>
          </w:p>
        </w:tc>
      </w:tr>
      <w:tr w:rsidR="00836142" w:rsidRPr="002119D9" w:rsidTr="0010544E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74" w:rsidRPr="002119D9" w:rsidRDefault="00836142" w:rsidP="00F312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затверджене Постановою Ради Міністрів</w:t>
            </w:r>
          </w:p>
          <w:p w:rsidR="00836142" w:rsidRPr="002119D9" w:rsidRDefault="00836142" w:rsidP="00F31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Української РСР від 26 квітня 1984 року №189, Порядок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професійної атестації відповідальних виконавців окремих видів робіт (послуг), пов’язаних із створенням об’єктів архітектури, затверджений Постановою Кабінету Міністрів України від 23 травня 2011 року №554</w:t>
            </w:r>
          </w:p>
        </w:tc>
      </w:tr>
      <w:tr w:rsidR="00836142" w:rsidRPr="002119D9" w:rsidTr="0010544E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6142" w:rsidRPr="002119D9" w:rsidTr="0010544E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74" w:rsidRPr="002119D9" w:rsidRDefault="005B55C7" w:rsidP="00F53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 від 28.08.2013 №2161 «Про Порядок переведення житлових будинків і приміщень (квартир) у нежитлові  у м. Кривому Розі»</w:t>
            </w:r>
          </w:p>
        </w:tc>
      </w:tr>
      <w:tr w:rsidR="00836142" w:rsidRPr="002119D9" w:rsidTr="0010544E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4" w:rsidRPr="002119D9" w:rsidRDefault="00F53374" w:rsidP="00F07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836142" w:rsidRPr="002119D9" w:rsidRDefault="00836142" w:rsidP="00F07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F074E3"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  <w:p w:rsidR="00190D83" w:rsidRPr="002119D9" w:rsidRDefault="00190D83" w:rsidP="00F074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36142" w:rsidRPr="002119D9" w:rsidTr="0010544E">
        <w:trPr>
          <w:trHeight w:val="49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074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6736CA" w:rsidRPr="002119D9" w:rsidRDefault="006736CA" w:rsidP="00F074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13188E" w:rsidP="00F31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пакету документів</w:t>
            </w:r>
          </w:p>
        </w:tc>
      </w:tr>
      <w:tr w:rsidR="00836142" w:rsidRPr="002119D9" w:rsidTr="0010544E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074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ментів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отри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мання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88E" w:rsidRPr="002119D9" w:rsidRDefault="0013188E" w:rsidP="00190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Заява встановленого зразка;</w:t>
            </w:r>
          </w:p>
          <w:p w:rsidR="00190D83" w:rsidRPr="002119D9" w:rsidRDefault="00994772" w:rsidP="00190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3374" w:rsidRPr="00211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окумент, що підтверджує право власності на житлове приміщення </w:t>
            </w:r>
            <w:r w:rsidR="00190D83" w:rsidRPr="002119D9">
              <w:rPr>
                <w:rFonts w:ascii="Times New Roman" w:hAnsi="Times New Roman" w:cs="Times New Roman"/>
                <w:sz w:val="24"/>
                <w:szCs w:val="24"/>
              </w:rPr>
              <w:t>виданий до 01.01.2013 року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6142" w:rsidRPr="002119D9" w:rsidRDefault="00836142" w:rsidP="00190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- довідки підприємств-надавачів житлово-комунальних послуг, що надають мешканцям міста послуги з пост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чання води, газу, теплової та електричної енергії, утр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мання житлових будинків та прибудинкових територій;</w:t>
            </w:r>
          </w:p>
          <w:p w:rsidR="00836142" w:rsidRPr="002119D9" w:rsidRDefault="00836142" w:rsidP="00190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772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довідки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про відсутність заборгованості з оплати  цих послуг за квартиру, щодо якої  вирішується питання п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реведення в нежитловий фонд; </w:t>
            </w:r>
          </w:p>
          <w:p w:rsidR="00836142" w:rsidRPr="002119D9" w:rsidRDefault="00836142" w:rsidP="00190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772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про те, що житлове приміщення є вільним фа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тично та юридично;</w:t>
            </w:r>
          </w:p>
          <w:p w:rsidR="00836142" w:rsidRPr="002119D9" w:rsidRDefault="00836142" w:rsidP="00190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772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про забезпечення сім’ї  власника житлом, 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відповідає санітарним нормам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постійного прож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вання;</w:t>
            </w:r>
          </w:p>
          <w:p w:rsidR="00836142" w:rsidRPr="002119D9" w:rsidRDefault="00836142" w:rsidP="00190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- інструментальне обстеження конструктивних елементів квартири, що пропонується до переведення, та квартир, розташованих поруч і  вище майбутнього нежитлового приміщення, з урахуванням стану існуючих інженерних мереж, а також висновок про можливість дотримання вимог пунктів 1.5, 2.8, 2.50, 2.53, 2.55 ДБН В.2.2-15-2005 «Житлові будинки. Основні положення», виконаний суб’єктом господарювання, який має передбачене чи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ним законодавством України право на виконання відп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відних робіт, і попередньо погоджений  з управлінням благоустрою та житлової політики  виконкому Кривор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зької міської ради;</w:t>
            </w:r>
          </w:p>
          <w:p w:rsidR="00836142" w:rsidRPr="002119D9" w:rsidRDefault="00836142" w:rsidP="00F3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- письмова згода власників та співвласників приватиз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ваних квартир усього житлового будинку на реконстру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цію приміщення для подальшого використання за певним призначенням (установленого зразка), датована не пізн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ше ніж за три місяці до терміну подачі документів, з д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даванням завірених ксерокопій планів усіх поверхів б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динку (для ЖБК, ОСББ – виписка з протоколу загальних зборів). Суміжними квартирами вважати такі, що мають спільні огороджувальні конструкції по периметру ква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тири (внутрішні перегородки, плити перекриття). Для підприємств громадського харчування (закладів рест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ранного господарства), домових кухонь, розважальних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закладів (комп’ютерні зали, фітнес-центри, музичні а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томати й системи, більярдні та нічні клуби) необхідно отримати згоду власників та співвласників приватизов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них квартир усього житлового будинку;</w:t>
            </w:r>
          </w:p>
          <w:p w:rsidR="00836142" w:rsidRPr="002119D9" w:rsidRDefault="00836142" w:rsidP="0041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–- акт з висновком комісії відповідного виконкому р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йонної 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 про результати обстеження та визн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чення можливості переведення житлового приміщення (квартири) у нежи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>тлове під певний об’єкт бізнесу</w:t>
            </w:r>
          </w:p>
        </w:tc>
      </w:tr>
      <w:tr w:rsidR="00836142" w:rsidRPr="002119D9" w:rsidTr="0010544E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087F5E" w:rsidP="0013188E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5B55C7" w:rsidP="005B55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Платність/</w:t>
            </w:r>
            <w:r w:rsidR="0083614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безоплатність </w:t>
            </w:r>
            <w:proofErr w:type="spellStart"/>
            <w:r w:rsidR="0083614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614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</w:t>
            </w:r>
            <w:proofErr w:type="spellEnd"/>
            <w:r w:rsidR="0083614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="0083614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13188E" w:rsidP="00F312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836142" w:rsidRPr="002119D9" w:rsidTr="0010544E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142" w:rsidRPr="002119D9" w:rsidRDefault="00836142" w:rsidP="00F074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F074E3"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F074E3" w:rsidP="0013188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F074E3" w:rsidP="0013188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F074E3" w:rsidP="001318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074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074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188E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Надання неповного пакету документів;</w:t>
            </w:r>
          </w:p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188E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иявлення недостовірних відомостей у поданих док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ментах;</w:t>
            </w:r>
          </w:p>
          <w:p w:rsidR="00836142" w:rsidRPr="002119D9" w:rsidRDefault="00A32C94" w:rsidP="00D00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188E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евідповідність наданого пакету документів вимогам чинного законодавства</w:t>
            </w:r>
          </w:p>
        </w:tc>
      </w:tr>
      <w:tr w:rsidR="00836142" w:rsidRPr="002119D9" w:rsidTr="0010544E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074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 міської ради</w:t>
            </w:r>
          </w:p>
        </w:tc>
      </w:tr>
      <w:tr w:rsidR="00836142" w:rsidRPr="002119D9" w:rsidTr="0010544E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F074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F074E3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087F5E" w:rsidP="0013188E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836142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42" w:rsidRPr="002119D9" w:rsidRDefault="00836142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42" w:rsidRPr="002119D9" w:rsidRDefault="00E049DD" w:rsidP="0008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 або суб’єктом, що їх видав, для завірення копій адм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ністратором необхідно надати оригінали документів</w:t>
            </w:r>
          </w:p>
        </w:tc>
      </w:tr>
    </w:tbl>
    <w:p w:rsidR="00D91120" w:rsidRPr="002119D9" w:rsidRDefault="00D91120" w:rsidP="00D91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ІНФОРМАЦІЙНА КАРТКА </w:t>
      </w:r>
      <w:r w:rsidR="00F074E3"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ПУБЛІЧНОЇ 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>ПОСЛУГИ № 3</w:t>
      </w:r>
    </w:p>
    <w:p w:rsidR="00D91120" w:rsidRPr="002119D9" w:rsidRDefault="00D91120" w:rsidP="00D91120">
      <w:pPr>
        <w:tabs>
          <w:tab w:val="left" w:pos="420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119D9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Послуга: 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Погодження </w:t>
      </w:r>
      <w:r w:rsidR="00D8509C"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висновку з 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>інструментального обстеження конструктивних ел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>е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>ментів квартири, що пропонується до переведення</w:t>
      </w:r>
      <w:r w:rsidR="00D8509C"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 в нежитловий фонд</w:t>
      </w:r>
      <w:r w:rsidRPr="002119D9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та квартир, </w:t>
      </w:r>
      <w:proofErr w:type="spellStart"/>
      <w:r w:rsidRPr="002119D9">
        <w:rPr>
          <w:rFonts w:ascii="Times New Roman" w:hAnsi="Times New Roman" w:cs="Times New Roman"/>
          <w:b/>
          <w:i/>
          <w:sz w:val="24"/>
          <w:szCs w:val="28"/>
        </w:rPr>
        <w:t>р</w:t>
      </w:r>
      <w:r w:rsidR="00410502" w:rsidRPr="002119D9">
        <w:rPr>
          <w:rFonts w:ascii="Times New Roman" w:hAnsi="Times New Roman" w:cs="Times New Roman"/>
          <w:b/>
          <w:i/>
          <w:sz w:val="24"/>
          <w:szCs w:val="28"/>
        </w:rPr>
        <w:t>оз-</w:t>
      </w:r>
      <w:r w:rsidRPr="002119D9">
        <w:rPr>
          <w:rFonts w:ascii="Times New Roman" w:hAnsi="Times New Roman" w:cs="Times New Roman"/>
          <w:b/>
          <w:i/>
          <w:sz w:val="24"/>
          <w:szCs w:val="28"/>
        </w:rPr>
        <w:t>ташованих</w:t>
      </w:r>
      <w:proofErr w:type="spellEnd"/>
      <w:r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 поруч і вище майбутнього нежитлового приміщення</w:t>
      </w:r>
      <w:r w:rsidR="005863E7" w:rsidRPr="002119D9">
        <w:rPr>
          <w:rFonts w:ascii="Times New Roman" w:hAnsi="Times New Roman" w:cs="Times New Roman"/>
          <w:b/>
          <w:i/>
          <w:sz w:val="24"/>
          <w:szCs w:val="28"/>
        </w:rPr>
        <w:t xml:space="preserve"> (погодження на відпов</w:t>
      </w:r>
      <w:r w:rsidR="005863E7" w:rsidRPr="002119D9">
        <w:rPr>
          <w:rFonts w:ascii="Times New Roman" w:hAnsi="Times New Roman" w:cs="Times New Roman"/>
          <w:b/>
          <w:i/>
          <w:sz w:val="24"/>
          <w:szCs w:val="28"/>
        </w:rPr>
        <w:t>і</w:t>
      </w:r>
      <w:r w:rsidR="005863E7" w:rsidRPr="002119D9">
        <w:rPr>
          <w:rFonts w:ascii="Times New Roman" w:hAnsi="Times New Roman" w:cs="Times New Roman"/>
          <w:b/>
          <w:i/>
          <w:sz w:val="24"/>
          <w:szCs w:val="28"/>
        </w:rPr>
        <w:t>дність можливості реконструкції Порядку переведення житлових будинків і приміщень (квартир) у нежитлові в м. Кривому Розі</w:t>
      </w:r>
      <w:r w:rsidR="00994772" w:rsidRPr="002119D9">
        <w:rPr>
          <w:rFonts w:ascii="Times New Roman" w:hAnsi="Times New Roman" w:cs="Times New Roman"/>
          <w:b/>
          <w:i/>
          <w:sz w:val="24"/>
          <w:szCs w:val="28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260"/>
        <w:gridCol w:w="6202"/>
      </w:tblGrid>
      <w:tr w:rsidR="00D91120" w:rsidRPr="002119D9" w:rsidTr="0010544E">
        <w:trPr>
          <w:trHeight w:val="3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D91120" w:rsidRPr="002119D9" w:rsidTr="0010544E">
        <w:trPr>
          <w:trHeight w:val="765"/>
        </w:trPr>
        <w:tc>
          <w:tcPr>
            <w:tcW w:w="19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120" w:rsidRPr="002119D9" w:rsidRDefault="00D91120" w:rsidP="00D91120">
            <w:pPr>
              <w:spacing w:before="60" w:after="6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міністративних послуг, у якому здійснюється обслуговування суб’єкта звернення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D91120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374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центру та його територіальних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</w:t>
            </w:r>
            <w:r w:rsidR="00F53374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End"/>
          </w:p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ділів</w:t>
            </w:r>
            <w:proofErr w:type="spellEnd"/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F53374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0-800-500-459; факс: (0564)  92-25-94, 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viza@kr.gov.ua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Довгинцівський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Дніпровське шосе,                  буд. 11,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102, (0564) 71-55-57.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Шурупова, буд. 2, 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113,  (056) 440-32-20.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406-50-60.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ативна будівля виконавчого комі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 Інгулец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районної у місті ради).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119, (0564) 64-31-55.</w:t>
            </w:r>
          </w:p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126, (0564) 35-41-74.</w:t>
            </w:r>
          </w:p>
          <w:p w:rsidR="00D91120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буд. 44, (0564) 90-21-65</w:t>
            </w:r>
          </w:p>
        </w:tc>
      </w:tr>
      <w:tr w:rsidR="00D91120" w:rsidRPr="002119D9" w:rsidTr="0010544E">
        <w:trPr>
          <w:trHeight w:val="27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1F" w:rsidRPr="002119D9" w:rsidRDefault="00C06E1F" w:rsidP="00C0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дини, без перерви; вівторок, четвер з 8.30 до 20.00 год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без перерви.</w:t>
            </w:r>
          </w:p>
          <w:p w:rsidR="00D91120" w:rsidRPr="002119D9" w:rsidRDefault="00C06E1F" w:rsidP="00AC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вних послуг здійснюється  з 9.00 до 16.00 години (вівт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рок, четвер – до 20.00 години), без перерви. </w:t>
            </w:r>
          </w:p>
        </w:tc>
      </w:tr>
      <w:tr w:rsidR="00D91120" w:rsidRPr="002119D9" w:rsidTr="0010544E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реса електронної пошти та веб-сайт центру 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0-800-500-459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www.kr.gov.ua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www.kroqerс.info</w:t>
            </w:r>
            <w:proofErr w:type="spellEnd"/>
          </w:p>
        </w:tc>
      </w:tr>
      <w:tr w:rsidR="00D91120" w:rsidRPr="002119D9" w:rsidTr="0010544E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D91120" w:rsidP="00C06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C06E1F"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D91120" w:rsidRPr="002119D9" w:rsidTr="0010544E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6C577E" w:rsidP="006C57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Цивільний кодекс України, Житловий кодекс Української РСР, </w:t>
            </w:r>
            <w:r w:rsidR="00D8509C" w:rsidRPr="002119D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2A5A30" w:rsidRPr="00211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09C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України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«Про місцеве самоврядування </w:t>
            </w:r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в Україні», «Про захист персональних даних», «Про оцінку майна, майнових прав та професійну оціночну діяльність в Україні», «Про приватизацію державного житлового фонду», «Про об’єднання співвласників </w:t>
            </w:r>
            <w:proofErr w:type="spellStart"/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>багатоквартир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буди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нку»</w:t>
            </w:r>
          </w:p>
        </w:tc>
      </w:tr>
      <w:tr w:rsidR="00D91120" w:rsidRPr="002119D9" w:rsidTr="0010544E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6CA" w:rsidRPr="002119D9" w:rsidRDefault="00D91120" w:rsidP="005B5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затверджене Постановою Ради Міністрів Української РСР від 26 квітня 1984 року №189, Порядок проведення професійної атестації відповідальних виконавців окремих видів робіт (послуг)</w:t>
            </w:r>
            <w:r w:rsidR="00D8509C" w:rsidRPr="0021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пов’язаних із створенням об’єктів архітектури, затверджен</w:t>
            </w:r>
            <w:r w:rsidR="00D8509C" w:rsidRPr="002119D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Постановою Кабінету Міністр</w:t>
            </w:r>
            <w:r w:rsidR="00A26082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України </w:t>
            </w:r>
            <w:r w:rsidR="00D8509C" w:rsidRPr="002119D9">
              <w:rPr>
                <w:rFonts w:ascii="Times New Roman" w:hAnsi="Times New Roman" w:cs="Times New Roman"/>
                <w:sz w:val="24"/>
                <w:szCs w:val="24"/>
              </w:rPr>
              <w:t>від 23 травня 2011 року №554</w:t>
            </w:r>
          </w:p>
        </w:tc>
      </w:tr>
      <w:tr w:rsidR="00D91120" w:rsidRPr="002119D9" w:rsidTr="0010544E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20" w:rsidRPr="002119D9" w:rsidRDefault="00C06E1F" w:rsidP="00652B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1120" w:rsidRPr="002119D9" w:rsidTr="0010544E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5B55C7" w:rsidP="005B5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 від 28.08.2013 №2161 «Про Порядок переведення житлових будинків і приміщень (квартир) у нежитлові  у м. Кривому Розі»</w:t>
            </w:r>
          </w:p>
        </w:tc>
      </w:tr>
      <w:tr w:rsidR="00D91120" w:rsidRPr="002119D9" w:rsidTr="0010544E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D91120" w:rsidP="00C06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C06E1F"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</w:tc>
      </w:tr>
      <w:tr w:rsidR="00D91120" w:rsidRPr="002119D9" w:rsidTr="0010544E">
        <w:trPr>
          <w:trHeight w:val="63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105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C06E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C06E1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652B8F" w:rsidP="00D911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пакету документів</w:t>
            </w:r>
          </w:p>
        </w:tc>
      </w:tr>
      <w:tr w:rsidR="00D91120" w:rsidRPr="002119D9" w:rsidTr="0010544E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105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C06E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C06E1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9C" w:rsidRPr="002119D9" w:rsidRDefault="00D91120" w:rsidP="00D91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09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Заява </w:t>
            </w:r>
            <w:r w:rsidR="00652B8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визначеного</w:t>
            </w:r>
            <w:r w:rsidR="00D8509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зразка</w:t>
            </w:r>
            <w:r w:rsidR="002A5A3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91120" w:rsidRPr="002119D9" w:rsidRDefault="00D8509C" w:rsidP="008C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- І</w:t>
            </w:r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нструментальне обстеження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конструктивних</w:t>
            </w:r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елементів квартири, що пропонується до переведення, та квартир, розташован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поруч і  вище майбутнього нежитлового приміщення, з урахуванням стану існуючих інженерних мереж, а також висновок про можливість дотримання вимог пунктів 1.5, 2.8, 2.50, 2.53, 2.55 ДБН В.2.2-15-2005 «Житлові будинки. Основні положення», виконаний суб’єктом господарювання, який має передбачене чинним законодавством України право на виконання відповідних робіт, і попередньо погоджен</w:t>
            </w:r>
            <w:r w:rsidR="008C213E" w:rsidRPr="002119D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 з управлінням </w:t>
            </w:r>
            <w:proofErr w:type="spellStart"/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="008C213E" w:rsidRPr="00211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>гоустрою</w:t>
            </w:r>
            <w:proofErr w:type="spellEnd"/>
            <w:r w:rsidR="00D91120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та житлової політики  вико</w:t>
            </w:r>
            <w:r w:rsidR="008C213E" w:rsidRPr="002119D9">
              <w:rPr>
                <w:rFonts w:ascii="Times New Roman" w:hAnsi="Times New Roman" w:cs="Times New Roman"/>
                <w:sz w:val="24"/>
                <w:szCs w:val="24"/>
              </w:rPr>
              <w:t>нкому Криворізької міської ради</w:t>
            </w:r>
          </w:p>
        </w:tc>
      </w:tr>
      <w:tr w:rsidR="00D91120" w:rsidRPr="002119D9" w:rsidTr="0010544E">
        <w:trPr>
          <w:trHeight w:val="72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087F5E" w:rsidP="00652B8F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D91120" w:rsidRPr="002119D9" w:rsidTr="0010544E">
        <w:trPr>
          <w:trHeight w:val="83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F31205" w:rsidP="005B5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 </w:t>
            </w:r>
            <w:r w:rsidR="005B55C7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r w:rsidR="005B55C7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B55C7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E1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652B8F" w:rsidP="00652B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езоплатн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</w:p>
        </w:tc>
      </w:tr>
      <w:tr w:rsidR="00D91120" w:rsidRPr="002119D9" w:rsidTr="0010544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D91120" w:rsidP="00C06E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C06E1F"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D91120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20" w:rsidRPr="002119D9" w:rsidRDefault="00C06E1F" w:rsidP="00D91120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1120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20" w:rsidRPr="002119D9" w:rsidRDefault="00C06E1F" w:rsidP="00D91120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1120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20" w:rsidRPr="002119D9" w:rsidRDefault="00C06E1F" w:rsidP="00D911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1120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8C213E" w:rsidP="00F31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C06E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C06E1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D91120" w:rsidP="00652B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 </w:t>
            </w:r>
            <w:r w:rsidR="00652B8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 від дня подання суб’єктом звернення заяви та документів</w:t>
            </w:r>
          </w:p>
        </w:tc>
      </w:tr>
      <w:tr w:rsidR="00D91120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8C213E" w:rsidP="00F31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C06E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C06E1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-Надання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неповного пакету документів;</w:t>
            </w:r>
          </w:p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3374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иявлення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 у поданих докум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нтах;</w:t>
            </w:r>
          </w:p>
          <w:p w:rsidR="00D91120" w:rsidRPr="002119D9" w:rsidRDefault="00A32C94" w:rsidP="00F53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3374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евідповідність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наданого пакету документів вимогам чинного законодавства</w:t>
            </w:r>
          </w:p>
        </w:tc>
      </w:tr>
      <w:tr w:rsidR="00D91120" w:rsidRPr="002119D9" w:rsidTr="0010544E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120" w:rsidRPr="002119D9" w:rsidRDefault="00D91120" w:rsidP="00C06E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C06E1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20" w:rsidRPr="002119D9" w:rsidRDefault="00D91120" w:rsidP="00D911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Погодження висновку інструментального обстеження приміщень</w:t>
            </w:r>
          </w:p>
        </w:tc>
      </w:tr>
      <w:tr w:rsidR="00087F5E" w:rsidRPr="002119D9" w:rsidTr="0010544E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F5E" w:rsidRPr="002119D9" w:rsidRDefault="00087F5E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F5E" w:rsidRPr="002119D9" w:rsidRDefault="00087F5E" w:rsidP="00C06E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F5E" w:rsidRPr="002119D9" w:rsidRDefault="00087F5E" w:rsidP="001D6C1C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087F5E" w:rsidRPr="002119D9" w:rsidTr="0010544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F5E" w:rsidRPr="002119D9" w:rsidRDefault="00087F5E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F5E" w:rsidRPr="002119D9" w:rsidRDefault="00087F5E" w:rsidP="00D911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F5E" w:rsidRPr="002119D9" w:rsidRDefault="00087F5E" w:rsidP="001D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 або суб’єктом, що їх видав, для завірення копій адм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ністратором необхідно надати оригінали документів</w:t>
            </w:r>
          </w:p>
        </w:tc>
      </w:tr>
    </w:tbl>
    <w:p w:rsidR="00D91120" w:rsidRPr="002119D9" w:rsidRDefault="00D91120" w:rsidP="00D91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91120" w:rsidRPr="002119D9" w:rsidRDefault="00D91120" w:rsidP="00D9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ІНФОРМАЦІЙНА КАРТКА ПУБЛІЧНОЇ ПОСЛУГИ № 4</w:t>
      </w:r>
    </w:p>
    <w:tbl>
      <w:tblPr>
        <w:tblW w:w="507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59"/>
        <w:gridCol w:w="6239"/>
      </w:tblGrid>
      <w:tr w:rsidR="00D91120" w:rsidRPr="002119D9" w:rsidTr="00322BD4">
        <w:trPr>
          <w:tblCellSpacing w:w="0" w:type="dxa"/>
        </w:trPr>
        <w:tc>
          <w:tcPr>
            <w:tcW w:w="5000" w:type="pct"/>
            <w:gridSpan w:val="3"/>
            <w:vAlign w:val="center"/>
          </w:tcPr>
          <w:p w:rsidR="00D91120" w:rsidRPr="002119D9" w:rsidRDefault="00D91120" w:rsidP="00D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91120" w:rsidRPr="002119D9" w:rsidTr="00322BD4">
        <w:trPr>
          <w:trHeight w:val="612"/>
          <w:tblCellSpacing w:w="0" w:type="dxa"/>
        </w:trPr>
        <w:tc>
          <w:tcPr>
            <w:tcW w:w="5000" w:type="pct"/>
            <w:gridSpan w:val="3"/>
            <w:vAlign w:val="center"/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Послуга: </w:t>
            </w:r>
            <w:r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Погодження </w:t>
            </w:r>
            <w:r w:rsidR="00315A2F"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уповноваженого органу </w:t>
            </w:r>
            <w:r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місця розташування рекламного засобу, що перебуває в комунальній власності</w:t>
            </w:r>
          </w:p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120" w:rsidRPr="002119D9" w:rsidTr="00322BD4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120" w:rsidRPr="002119D9" w:rsidRDefault="00D91120" w:rsidP="00D911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ється обслуговування суб’єкта звернення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32C94">
            <w:pPr>
              <w:spacing w:before="60" w:after="6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адміністративних послуг «Віза» (надалі - Центр) 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ділів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0-800-500-459; факс: (0564)  92-25-94, 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viza@kr.gov.ua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</w:t>
            </w:r>
            <w:r w:rsidR="003B4BA9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Дніпровське шосе, буд. 11,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102, (0564) 71-55-57.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 район: вул</w:t>
            </w:r>
            <w:r w:rsidR="003B4BA9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Шурупова, буд. 2, 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113,  (056) 440-32-20.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406-50-60.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ативна будівля виконавчого комі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 Інгулец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районної у місті ради).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119, (0564) 64-31-55.</w:t>
            </w:r>
          </w:p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126, (0564) 35-41-74.</w:t>
            </w:r>
          </w:p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буд. 44, (0564) 90-21-65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дини, без перерви; вівторок, четвер з 8.30 до 20.00 години, без перерви.</w:t>
            </w:r>
          </w:p>
          <w:p w:rsidR="006736CA" w:rsidRPr="002119D9" w:rsidRDefault="00D91120" w:rsidP="000B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</w:t>
            </w:r>
            <w:r w:rsidR="00E6630A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 по</w:t>
            </w:r>
            <w:r w:rsidR="00E6630A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630A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здійснюється  з 9.00 до 16.00 години (вівторок, че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 – до 20.00 години), без перерви.  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реса електронної пошти та веб-сайт центру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7215D5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91120" w:rsidRPr="00211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7215D5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91120" w:rsidRPr="002119D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www.kr.gov.ua</w:t>
              </w:r>
            </w:hyperlink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www.kroqerс.info</w:t>
            </w:r>
            <w:proofErr w:type="spellEnd"/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регламентується надання публічної послуги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Зак</w:t>
            </w:r>
            <w:r w:rsidR="00315A2F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он  України «Про рекламу» (ст.15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746C5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Постанова Кабінету 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іністрів України від 29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грудня   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№2067 «Про затвердження Типових правил розміщення зовнішньої реклами»</w:t>
            </w:r>
            <w:r w:rsidR="00461E26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навчої влади/ органів місц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самоврядування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D" w:rsidRPr="002119D9" w:rsidRDefault="00D91120" w:rsidP="00E049D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Рішенн</w:t>
            </w:r>
            <w:r w:rsidR="00746C5D" w:rsidRPr="002119D9">
              <w:rPr>
                <w:rFonts w:ascii="Times New Roman" w:hAnsi="Times New Roman" w:cs="Times New Roman"/>
                <w:sz w:val="24"/>
                <w:szCs w:val="24"/>
              </w:rPr>
              <w:t>я міської ради від 28.11.2007 №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1995 «Про Порядок розміщення зовнішньої реклами в місті»</w:t>
            </w:r>
            <w:r w:rsidR="00746C5D" w:rsidRPr="0021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C5D" w:rsidRPr="002119D9">
              <w:rPr>
                <w:rFonts w:ascii="Times New Roman" w:hAnsi="Times New Roman" w:cs="Times New Roman"/>
                <w:sz w:val="24"/>
                <w:szCs w:val="24"/>
              </w:rPr>
              <w:t>зі змінами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публічної послуги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пу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E049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</w:t>
            </w:r>
            <w:r w:rsidR="00E049DD"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49DD"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наявність відповідного пакету документів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тів, необхідних для отрима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публічної послуги, та в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 до них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pStyle w:val="a3"/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</w:t>
            </w:r>
            <w:r w:rsidR="00E049D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визначеного зразка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1120" w:rsidRPr="002119D9" w:rsidRDefault="00746C5D" w:rsidP="00D91120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ішення про встановлення </w:t>
            </w:r>
            <w:proofErr w:type="spellStart"/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приорітету</w:t>
            </w:r>
            <w:proofErr w:type="spellEnd"/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місце, надан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управлінням містобудування, архітектури та земельних відносин виконкому Криворізької міської ради (у разі н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явності);</w:t>
            </w:r>
          </w:p>
          <w:p w:rsidR="00D91120" w:rsidRPr="002119D9" w:rsidRDefault="00D91120" w:rsidP="00746C5D">
            <w:pPr>
              <w:tabs>
                <w:tab w:val="left" w:pos="145"/>
              </w:tabs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озвіл на розміщення зовнішньої реклами з фотокар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кою або комп’ютерним макетом місця з фрагментом мі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цевості (розміром не менш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см), ескізом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констру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тивним рішенням рекламного засобу,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топогеодезичним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знімком місцевості (М1:500) з прив’язкою до місця ро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ташування рекламного засобу (згідно з додатком 3</w:t>
            </w:r>
            <w:r w:rsidR="00746C5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9F69C5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шенн</w:t>
            </w:r>
            <w:r w:rsidR="00746C5D" w:rsidRPr="002119D9">
              <w:rPr>
                <w:rFonts w:ascii="Times New Roman" w:hAnsi="Times New Roman" w:cs="Times New Roman"/>
                <w:sz w:val="24"/>
                <w:szCs w:val="24"/>
              </w:rPr>
              <w:t>я міської ради від 28.11.2007 №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1995 «Про Порядок розміщення зовнішньої реклами в місті»</w:t>
            </w:r>
            <w:r w:rsidR="00746C5D" w:rsidRPr="0021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C5D" w:rsidRPr="002119D9">
              <w:rPr>
                <w:rFonts w:ascii="Times New Roman" w:hAnsi="Times New Roman" w:cs="Times New Roman"/>
                <w:sz w:val="24"/>
                <w:szCs w:val="24"/>
              </w:rPr>
              <w:t>зі змінами</w:t>
            </w:r>
            <w:r w:rsidR="00410502" w:rsidRPr="00211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і спосіб подання документів 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A" w:rsidRPr="002119D9" w:rsidRDefault="00087F5E" w:rsidP="0041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лаються поштою (рекомендованим листом з описом вкл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дення) або у випадках, передбачених законом, за допом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гою засобів телекомунікаційного зв’язку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5B55C7" w:rsidP="005B55C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Платність/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безоплатність </w:t>
            </w:r>
            <w:proofErr w:type="spellStart"/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</w:t>
            </w:r>
            <w:proofErr w:type="spellEnd"/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E049DD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="00D91120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разі оплати публічної послуги: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tabs>
                <w:tab w:val="center" w:pos="2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робочих днів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в наданні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-Надання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неповного пакету документів;</w:t>
            </w:r>
          </w:p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иявлення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 у поданих докуме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тах;</w:t>
            </w:r>
          </w:p>
          <w:p w:rsidR="00D91120" w:rsidRPr="002119D9" w:rsidRDefault="00A32C94" w:rsidP="00D002C2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евідповідність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наданого пакету документів вимогам чинного законодавства</w:t>
            </w:r>
          </w:p>
        </w:tc>
      </w:tr>
      <w:tr w:rsidR="00D91120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0" w:rsidRPr="002119D9" w:rsidRDefault="00D91120" w:rsidP="00A155ED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Погодження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місця розташування рекламного засобу, що перебуває в комунальній власності</w:t>
            </w:r>
          </w:p>
        </w:tc>
      </w:tr>
      <w:tr w:rsidR="00087F5E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1D6C1C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087F5E" w:rsidRPr="002119D9" w:rsidTr="00322BD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D91120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D911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1D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 або суб’єктом, що їх видав, для завірення копій адмін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стратором необхідно надати оригінали документів</w:t>
            </w:r>
          </w:p>
        </w:tc>
      </w:tr>
    </w:tbl>
    <w:p w:rsidR="00D91120" w:rsidRPr="002119D9" w:rsidRDefault="00D91120" w:rsidP="00D91120">
      <w:pPr>
        <w:tabs>
          <w:tab w:val="left" w:pos="7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1D6C1C" w:rsidRPr="002119D9" w:rsidRDefault="001D6C1C" w:rsidP="0080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80320C" w:rsidRPr="002119D9" w:rsidRDefault="0080320C" w:rsidP="0080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ІНФОРМАЦІЙНА КАРТКА ПУБЛІЧНОЇ ПОСЛУГИ № 5</w:t>
      </w:r>
    </w:p>
    <w:tbl>
      <w:tblPr>
        <w:tblW w:w="507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59"/>
        <w:gridCol w:w="141"/>
        <w:gridCol w:w="6098"/>
      </w:tblGrid>
      <w:tr w:rsidR="0080320C" w:rsidRPr="002119D9" w:rsidTr="0080320C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80320C" w:rsidRPr="002119D9" w:rsidRDefault="0080320C" w:rsidP="0080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0320C" w:rsidRPr="002119D9" w:rsidTr="0080320C">
        <w:trPr>
          <w:trHeight w:val="612"/>
          <w:tblCellSpacing w:w="0" w:type="dxa"/>
        </w:trPr>
        <w:tc>
          <w:tcPr>
            <w:tcW w:w="5000" w:type="pct"/>
            <w:gridSpan w:val="4"/>
            <w:vAlign w:val="center"/>
          </w:tcPr>
          <w:p w:rsidR="0080320C" w:rsidRPr="002119D9" w:rsidRDefault="0080320C" w:rsidP="008032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Послуга: Письмове п</w:t>
            </w:r>
            <w:r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огодження</w:t>
            </w:r>
            <w:r w:rsidR="00315A2F"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уповноваженого орган</w:t>
            </w:r>
            <w:r w:rsidR="00410502"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місця розташування рекламного з</w:t>
            </w:r>
            <w:r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собу (у разі змін</w:t>
            </w:r>
            <w:r w:rsidR="00040286"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11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власника рекламного засобу)</w:t>
            </w:r>
          </w:p>
          <w:p w:rsidR="001D6C1C" w:rsidRPr="002119D9" w:rsidRDefault="001D6C1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0C" w:rsidRPr="002119D9" w:rsidTr="0080320C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0C" w:rsidRPr="002119D9" w:rsidRDefault="0080320C" w:rsidP="0080320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 обслуговування суб’єкта звернення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A32C94">
            <w:pPr>
              <w:spacing w:before="60" w:after="6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ділів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0-800-500-459; факс: (0564)  92-25-94, 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viza@kr.gov.ua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D94EB1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Дніпровське шосе, буд. 11, </w:t>
            </w:r>
          </w:p>
          <w:p w:rsidR="001D6C1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102, (0564) 71-55-57.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Шурупова, буд. 2, 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113,  (056) 440-32-20.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406-50-60.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районної у місті ради).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119, (0564) 64-31-55.</w:t>
            </w:r>
          </w:p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126, (0564) 35-41-74.</w:t>
            </w:r>
          </w:p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буд. 44, (0564) 90-21-65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дини, без перерви; вівторок, четвер з 8.30 до 20.00 години, без перерви.</w:t>
            </w:r>
          </w:p>
          <w:p w:rsidR="0080320C" w:rsidRPr="002119D9" w:rsidRDefault="0080320C" w:rsidP="00AC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видача документів для надання адміністрати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послуг здійснюється  з 9.00 до 16.00 години (вівторок, четвер – до 20.00 години), без перерви.  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реса електронної пошти та веб-сайт центру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320C" w:rsidRPr="002119D9" w:rsidRDefault="007215D5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0320C" w:rsidRPr="00211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80320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320C" w:rsidRPr="002119D9" w:rsidRDefault="007215D5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0320C" w:rsidRPr="002119D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www.kr.gov.ua</w:t>
              </w:r>
            </w:hyperlink>
            <w:r w:rsidR="0080320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www.kroqerс.info</w:t>
            </w:r>
            <w:proofErr w:type="spellEnd"/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регламентується надання публічної послуги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Закон  України «Про рекламу» (ст.16)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29 грудня    2003 року №2067 «Про затвердження Типових правил розміщення зовнішньої реклами», зі змінами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навчої влади/ органів місц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самоврядування</w:t>
            </w:r>
          </w:p>
        </w:tc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D" w:rsidRPr="002119D9" w:rsidRDefault="0080320C" w:rsidP="00E049D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 від 28.11.2007 №1995 «Про Порядок розміщення зовнішньої реклами в місті», зі змінами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публічної послуги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пу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лічної послуги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E049DD" w:rsidP="008032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Заява, наявність відповідного пакету документів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тів, необхідних для отримання публічної послуги, та вимоги до них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pStyle w:val="a3"/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</w:t>
            </w:r>
            <w:r w:rsidR="00E049DD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визначеного зразка;</w:t>
            </w:r>
          </w:p>
          <w:p w:rsidR="0080320C" w:rsidRPr="002119D9" w:rsidRDefault="0080320C" w:rsidP="0080320C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оригінал зареєстрованого дозволу;</w:t>
            </w:r>
          </w:p>
          <w:p w:rsidR="0080320C" w:rsidRPr="002119D9" w:rsidRDefault="0080320C" w:rsidP="0080320C">
            <w:pPr>
              <w:tabs>
                <w:tab w:val="left" w:pos="145"/>
              </w:tabs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що засвідчує право власності (користування) на рекламний засіб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і спосіб подання 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кументів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087F5E" w:rsidP="00E0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д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5B55C7" w:rsidP="0080320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Платність/</w:t>
            </w:r>
            <w:r w:rsidR="0080320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безоплатність) </w:t>
            </w:r>
            <w:proofErr w:type="spellStart"/>
            <w:r w:rsidR="0080320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320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</w:t>
            </w:r>
            <w:proofErr w:type="spellEnd"/>
            <w:r w:rsidR="0080320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публічної послуги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96538F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="0080320C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320C" w:rsidRPr="002119D9" w:rsidTr="0080320C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разі оплати публічної послуги: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публічної по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tabs>
                <w:tab w:val="center" w:pos="2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робочих днів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в наданні публічної послуги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-Надання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неповного пакету документів;</w:t>
            </w:r>
          </w:p>
          <w:p w:rsidR="00A32C94" w:rsidRPr="002119D9" w:rsidRDefault="00A32C94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иявлення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 у поданих док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ментах;</w:t>
            </w:r>
          </w:p>
          <w:p w:rsidR="0080320C" w:rsidRPr="002119D9" w:rsidRDefault="00A32C94" w:rsidP="00D002C2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02C2"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евідповідність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наданого пакету документів вимогам чинного законодавства</w:t>
            </w:r>
          </w:p>
        </w:tc>
      </w:tr>
      <w:tr w:rsidR="0080320C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публічної послуги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0C" w:rsidRPr="002119D9" w:rsidRDefault="0080320C" w:rsidP="0080320C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Письмове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погодження місця розташування рекламного засобу</w:t>
            </w:r>
            <w:r w:rsidRPr="002119D9">
              <w:t xml:space="preserve"> (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у разі зміни власника рекламного засобу)</w:t>
            </w:r>
          </w:p>
        </w:tc>
      </w:tr>
      <w:tr w:rsidR="00087F5E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1D6C1C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087F5E" w:rsidRPr="002119D9" w:rsidTr="00373D0E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80320C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8032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1D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 або суб’єктом, що їх видав, для завірення копій адміністратором необхідно надати оригінали докуме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тів.</w:t>
            </w:r>
          </w:p>
        </w:tc>
      </w:tr>
    </w:tbl>
    <w:p w:rsidR="00CA1244" w:rsidRPr="002119D9" w:rsidRDefault="00CA1244" w:rsidP="0096679A">
      <w:pPr>
        <w:tabs>
          <w:tab w:val="left" w:pos="7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ar-SA"/>
        </w:rPr>
      </w:pPr>
    </w:p>
    <w:p w:rsidR="001D6C1C" w:rsidRPr="002119D9" w:rsidRDefault="001D6C1C" w:rsidP="0076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760035" w:rsidRPr="002119D9" w:rsidRDefault="00760035" w:rsidP="0076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2119D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ІНФОРМАЦІЙНА КАРТКА ПУБЛІЧНОЇ ПОСЛУГИ № 6</w:t>
      </w:r>
    </w:p>
    <w:tbl>
      <w:tblPr>
        <w:tblW w:w="5073" w:type="pct"/>
        <w:tblCellSpacing w:w="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31"/>
        <w:gridCol w:w="28"/>
        <w:gridCol w:w="6239"/>
      </w:tblGrid>
      <w:tr w:rsidR="00760035" w:rsidRPr="002119D9" w:rsidTr="00C06E1F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760035" w:rsidRPr="002119D9" w:rsidRDefault="00760035" w:rsidP="007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D6C1C" w:rsidRPr="002119D9" w:rsidRDefault="001D6C1C" w:rsidP="007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60035" w:rsidRPr="002119D9" w:rsidTr="00C06E1F">
        <w:trPr>
          <w:trHeight w:val="612"/>
          <w:tblCellSpacing w:w="0" w:type="dxa"/>
        </w:trPr>
        <w:tc>
          <w:tcPr>
            <w:tcW w:w="5000" w:type="pct"/>
            <w:gridSpan w:val="4"/>
            <w:vAlign w:val="center"/>
          </w:tcPr>
          <w:p w:rsidR="00760035" w:rsidRPr="002119D9" w:rsidRDefault="00760035" w:rsidP="007600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Послуга: </w:t>
            </w:r>
            <w:r w:rsidRPr="002119D9">
              <w:rPr>
                <w:rFonts w:ascii="Times New Roman" w:hAnsi="Times New Roman"/>
                <w:b/>
                <w:i/>
                <w:sz w:val="24"/>
                <w:szCs w:val="24"/>
              </w:rPr>
              <w:t>Узгодження оренди приміщень у підприємствах житлово-комунального господар</w:t>
            </w:r>
            <w:r w:rsidRPr="002119D9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2119D9">
              <w:rPr>
                <w:rFonts w:ascii="Times New Roman" w:hAnsi="Times New Roman"/>
                <w:b/>
                <w:i/>
                <w:sz w:val="24"/>
                <w:szCs w:val="24"/>
              </w:rPr>
              <w:t>тва</w:t>
            </w:r>
          </w:p>
          <w:p w:rsidR="00760035" w:rsidRPr="002119D9" w:rsidRDefault="0076003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035" w:rsidRPr="002119D9" w:rsidTr="00C06E1F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35" w:rsidRPr="002119D9" w:rsidRDefault="00760035" w:rsidP="007600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 обслуговування суб’єкта звернення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A32C94">
            <w:pPr>
              <w:spacing w:before="60" w:after="6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ділів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0-800-500-459; факс: (0564)  92-25-94, 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viza@kr.gov.ua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Дніпровське шосе, буд. 11,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102, (0564) 71-55-57.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 район: вул</w:t>
            </w:r>
            <w:r w:rsidR="00410502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Шурупова, буд. 2, 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113,  (056) 440-32-20.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406-50-60.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</w:t>
            </w:r>
            <w:r w:rsidR="009F69C5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ативна будівля виконавчого комі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тету Інгулец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 районної у місті ради).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119, (0564) 64-31-55.</w:t>
            </w:r>
          </w:p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126, (0564) 35-41-74.</w:t>
            </w:r>
          </w:p>
          <w:p w:rsidR="001D6C1C" w:rsidRPr="002119D9" w:rsidRDefault="00760035" w:rsidP="000A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буд. 44, (0564) 90-21-65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щодо режиму 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роботи центру та його тер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Центрі: понеділок, середа, п’ятниця з 8.30 до 17.00 г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дини, без перерви; вівторок, четвер з 8.30 до 20.00 години, без перерви.</w:t>
            </w:r>
          </w:p>
          <w:p w:rsidR="00760035" w:rsidRPr="002119D9" w:rsidRDefault="00760035" w:rsidP="00AC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видача документів для надання адміністрати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послуг здійснюється  з 9.00 до 16.00 години (вівторок, четвер – до 20.00 години), без перерви. 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before="60" w:after="6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реса електронної пошти та веб-сайт центру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0035" w:rsidRPr="002119D9" w:rsidRDefault="007215D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60035" w:rsidRPr="00211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760035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0035" w:rsidRPr="002119D9" w:rsidRDefault="007215D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60035" w:rsidRPr="002119D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www.kr.gov.ua</w:t>
              </w:r>
            </w:hyperlink>
            <w:r w:rsidR="00760035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60035" w:rsidRPr="002119D9" w:rsidRDefault="00760035" w:rsidP="0076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www.kroqerс.info</w:t>
            </w:r>
            <w:proofErr w:type="spellEnd"/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35" w:rsidRPr="002119D9" w:rsidRDefault="00760035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регламентується надання публічної послуги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075B03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Кодекси, </w:t>
            </w:r>
            <w:r w:rsidR="00760035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075B03" w:rsidP="004F024C">
            <w:pPr>
              <w:spacing w:after="0" w:line="245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Закон України «Про оренду державного та комунального майна»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075B03" w:rsidP="004F024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35" w:rsidRPr="002119D9" w:rsidRDefault="00760035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навчої влади/ органів місц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самоврядування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D" w:rsidRPr="002119D9" w:rsidRDefault="00075B03" w:rsidP="0096538F">
            <w:pPr>
              <w:tabs>
                <w:tab w:val="left" w:pos="720"/>
              </w:tabs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 від 23.11.2011 №726</w:t>
            </w:r>
            <w:r w:rsidR="00760035" w:rsidRPr="002119D9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затве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19D9">
              <w:rPr>
                <w:rFonts w:ascii="Times New Roman" w:hAnsi="Times New Roman" w:cs="Times New Roman"/>
                <w:sz w:val="24"/>
                <w:szCs w:val="24"/>
              </w:rPr>
              <w:t>дження Положення про порядок оформлення оренди об’єктів комунальної власності міста</w:t>
            </w:r>
            <w:r w:rsidR="00760035" w:rsidRPr="002119D9">
              <w:rPr>
                <w:rFonts w:ascii="Times New Roman" w:hAnsi="Times New Roman" w:cs="Times New Roman"/>
                <w:sz w:val="24"/>
                <w:szCs w:val="24"/>
              </w:rPr>
              <w:t>», зі змінами</w:t>
            </w:r>
          </w:p>
        </w:tc>
      </w:tr>
      <w:tr w:rsidR="00760035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35" w:rsidRPr="002119D9" w:rsidRDefault="00760035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публічної послуги</w:t>
            </w:r>
          </w:p>
          <w:p w:rsidR="006736CA" w:rsidRPr="002119D9" w:rsidRDefault="006736CA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пу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5B55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Заява, наявність відповідного пакету документів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тів, необхідних для отрима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публічної послуги, та в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 до них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5B55C7">
            <w:pPr>
              <w:pStyle w:val="a3"/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визначеного зразка;</w:t>
            </w:r>
          </w:p>
          <w:p w:rsidR="00373D0E" w:rsidRPr="002119D9" w:rsidRDefault="00373D0E" w:rsidP="00373D0E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19D9">
              <w:rPr>
                <w:rFonts w:ascii="Times New Roman" w:hAnsi="Times New Roman"/>
                <w:spacing w:val="-4"/>
                <w:sz w:val="24"/>
                <w:szCs w:val="24"/>
              </w:rPr>
              <w:t>- відомості про фінансовий стан (платоспроможність)</w:t>
            </w:r>
          </w:p>
          <w:p w:rsidR="0096538F" w:rsidRPr="002119D9" w:rsidRDefault="0096538F" w:rsidP="005B55C7">
            <w:pPr>
              <w:tabs>
                <w:tab w:val="left" w:pos="145"/>
              </w:tabs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і спосіб подання документів 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087F5E" w:rsidP="005B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лаються поштою (рекомендованим листом з описом вкл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дення) або у випадках, передбачених законом, за допом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9D9">
              <w:rPr>
                <w:rFonts w:ascii="Times New Roman" w:hAnsi="Times New Roman"/>
                <w:sz w:val="24"/>
                <w:szCs w:val="24"/>
              </w:rPr>
              <w:t>гою засобів телекомунікаційного зв’язку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5B55C7" w:rsidP="005B55C7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Платність/</w:t>
            </w:r>
            <w:r w:rsidR="0096538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 н</w:t>
            </w:r>
            <w:r w:rsidR="0096538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6538F"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5B55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 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разі оплати публічної послуги: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tabs>
                <w:tab w:val="center" w:pos="2629"/>
              </w:tabs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робочих днів</w:t>
            </w:r>
          </w:p>
        </w:tc>
      </w:tr>
      <w:tr w:rsidR="0096538F" w:rsidRPr="002119D9" w:rsidTr="00A32C9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в наданні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-Надання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неповного пакету документів;</w:t>
            </w:r>
          </w:p>
          <w:p w:rsidR="0096538F" w:rsidRPr="002119D9" w:rsidRDefault="0096538F" w:rsidP="00A32C94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-виявлення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 у поданих докуме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тах;</w:t>
            </w:r>
          </w:p>
          <w:p w:rsidR="0096538F" w:rsidRPr="002119D9" w:rsidRDefault="0096538F" w:rsidP="00D002C2">
            <w:pPr>
              <w:tabs>
                <w:tab w:val="left" w:pos="137"/>
                <w:tab w:val="left" w:pos="279"/>
              </w:tabs>
              <w:suppressAutoHyphens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>-невідповідність</w:t>
            </w:r>
            <w:proofErr w:type="spellEnd"/>
            <w:r w:rsidRPr="002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наданого пакету документів вимогам чинного законодавства</w:t>
            </w:r>
          </w:p>
        </w:tc>
      </w:tr>
      <w:tr w:rsidR="0096538F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публічної послуги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8F" w:rsidRPr="002119D9" w:rsidRDefault="0096538F" w:rsidP="004F024C">
            <w:pPr>
              <w:tabs>
                <w:tab w:val="left" w:pos="4200"/>
              </w:tabs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Погодження заяви на укладання договору оренди прим</w:t>
            </w: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2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щень об’єктів комунальної власності міста або лист про відмову</w:t>
            </w:r>
          </w:p>
        </w:tc>
      </w:tr>
      <w:tr w:rsidR="00087F5E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4F024C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4F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 надання публічної посл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1D6C1C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087F5E" w:rsidRPr="002119D9" w:rsidTr="00C06E1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4F024C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4F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5E" w:rsidRPr="002119D9" w:rsidRDefault="00087F5E" w:rsidP="001D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нотаріально або суб’єктом, що їх видав, для завірення копій адмініс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2119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ратором необхідно надати оригінали документів.</w:t>
            </w:r>
          </w:p>
        </w:tc>
      </w:tr>
    </w:tbl>
    <w:p w:rsidR="0080320C" w:rsidRPr="002119D9" w:rsidRDefault="0080320C" w:rsidP="004F024C">
      <w:pPr>
        <w:tabs>
          <w:tab w:val="left" w:pos="7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ar-SA"/>
        </w:rPr>
      </w:pPr>
    </w:p>
    <w:p w:rsidR="00EB4835" w:rsidRPr="002119D9" w:rsidRDefault="00EB4835" w:rsidP="004F024C">
      <w:pPr>
        <w:tabs>
          <w:tab w:val="left" w:pos="7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ar-SA"/>
        </w:rPr>
      </w:pPr>
    </w:p>
    <w:p w:rsidR="00CA1244" w:rsidRPr="002119D9" w:rsidRDefault="00CA1244" w:rsidP="0096679A">
      <w:pPr>
        <w:tabs>
          <w:tab w:val="left" w:pos="7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4228A" w:rsidRPr="002119D9" w:rsidRDefault="0074228A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74228A" w:rsidRPr="002119D9" w:rsidRDefault="0074228A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  <w:r w:rsidRPr="002119D9">
        <w:rPr>
          <w:b/>
          <w:i/>
          <w:sz w:val="28"/>
          <w:szCs w:val="28"/>
          <w:lang w:val="uk-UA" w:eastAsia="uk-UA"/>
        </w:rPr>
        <w:t xml:space="preserve">Керуюча справами виконкому </w:t>
      </w:r>
      <w:r w:rsidRPr="002119D9">
        <w:rPr>
          <w:b/>
          <w:i/>
          <w:sz w:val="28"/>
          <w:szCs w:val="28"/>
          <w:lang w:val="uk-UA" w:eastAsia="uk-UA"/>
        </w:rPr>
        <w:tab/>
      </w:r>
      <w:r w:rsidRPr="002119D9">
        <w:rPr>
          <w:b/>
          <w:i/>
          <w:sz w:val="28"/>
          <w:szCs w:val="28"/>
          <w:lang w:val="uk-UA" w:eastAsia="uk-UA"/>
        </w:rPr>
        <w:tab/>
      </w:r>
      <w:r w:rsidRPr="002119D9">
        <w:rPr>
          <w:b/>
          <w:i/>
          <w:sz w:val="28"/>
          <w:szCs w:val="28"/>
          <w:lang w:val="uk-UA" w:eastAsia="uk-UA"/>
        </w:rPr>
        <w:tab/>
      </w:r>
      <w:r w:rsidRPr="002119D9">
        <w:rPr>
          <w:b/>
          <w:i/>
          <w:sz w:val="28"/>
          <w:szCs w:val="28"/>
          <w:lang w:val="uk-UA" w:eastAsia="uk-UA"/>
        </w:rPr>
        <w:tab/>
      </w:r>
      <w:r w:rsidRPr="002119D9">
        <w:rPr>
          <w:b/>
          <w:i/>
          <w:sz w:val="28"/>
          <w:szCs w:val="28"/>
          <w:lang w:val="uk-UA" w:eastAsia="uk-UA"/>
        </w:rPr>
        <w:tab/>
      </w:r>
      <w:r w:rsidRPr="002119D9">
        <w:rPr>
          <w:b/>
          <w:i/>
          <w:sz w:val="28"/>
          <w:szCs w:val="28"/>
          <w:lang w:val="uk-UA" w:eastAsia="uk-UA"/>
        </w:rPr>
        <w:tab/>
        <w:t>Т.Мала</w:t>
      </w:r>
    </w:p>
    <w:p w:rsidR="00D43C4B" w:rsidRPr="002119D9" w:rsidRDefault="00D43C4B" w:rsidP="00D43C4B">
      <w:pPr>
        <w:rPr>
          <w:i/>
        </w:rPr>
      </w:pPr>
    </w:p>
    <w:p w:rsidR="00D43C4B" w:rsidRPr="002119D9" w:rsidRDefault="00D43C4B" w:rsidP="00D43C4B">
      <w:pPr>
        <w:rPr>
          <w:i/>
        </w:rPr>
      </w:pPr>
    </w:p>
    <w:p w:rsidR="00D43C4B" w:rsidRPr="002119D9" w:rsidRDefault="00D43C4B" w:rsidP="00D43C4B">
      <w:pPr>
        <w:rPr>
          <w:i/>
        </w:rPr>
      </w:pPr>
    </w:p>
    <w:p w:rsidR="00D43C4B" w:rsidRPr="002119D9" w:rsidRDefault="00D43C4B" w:rsidP="00D43C4B">
      <w:pPr>
        <w:rPr>
          <w:i/>
        </w:rPr>
      </w:pPr>
    </w:p>
    <w:p w:rsidR="000C456B" w:rsidRPr="002119D9" w:rsidRDefault="000C456B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119D9">
        <w:rPr>
          <w:rFonts w:ascii="Times New Roman" w:hAnsi="Times New Roman" w:cs="Times New Roman"/>
          <w:i/>
          <w:sz w:val="28"/>
          <w:szCs w:val="28"/>
          <w:lang w:eastAsia="uk-UA"/>
        </w:rPr>
        <w:br w:type="page"/>
      </w:r>
    </w:p>
    <w:p w:rsidR="0096679A" w:rsidRPr="002119D9" w:rsidRDefault="0096679A" w:rsidP="0096679A">
      <w:pPr>
        <w:pStyle w:val="a6"/>
        <w:spacing w:before="0" w:beforeAutospacing="0" w:after="0" w:afterAutospacing="0"/>
        <w:jc w:val="center"/>
        <w:rPr>
          <w:i/>
          <w:sz w:val="28"/>
          <w:szCs w:val="28"/>
          <w:lang w:val="uk-UA" w:eastAsia="uk-UA"/>
        </w:rPr>
      </w:pPr>
      <w:r w:rsidRPr="002119D9">
        <w:rPr>
          <w:i/>
          <w:sz w:val="28"/>
          <w:szCs w:val="28"/>
          <w:lang w:val="uk-UA" w:eastAsia="uk-UA"/>
        </w:rPr>
        <w:lastRenderedPageBreak/>
        <w:t>Додаток підготовлено департаментом адміністративних послуг</w:t>
      </w: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C10CFE" w:rsidRPr="002119D9" w:rsidRDefault="00C10CFE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  <w:r w:rsidRPr="002119D9">
        <w:rPr>
          <w:i/>
          <w:sz w:val="28"/>
          <w:szCs w:val="28"/>
          <w:lang w:val="uk-UA" w:eastAsia="uk-UA"/>
        </w:rPr>
        <w:t>Директор департаменту</w:t>
      </w:r>
      <w:r w:rsidRPr="002119D9">
        <w:rPr>
          <w:i/>
          <w:sz w:val="28"/>
          <w:szCs w:val="28"/>
          <w:lang w:val="uk-UA" w:eastAsia="uk-UA"/>
        </w:rPr>
        <w:tab/>
      </w:r>
      <w:r w:rsidRPr="002119D9">
        <w:rPr>
          <w:i/>
          <w:sz w:val="28"/>
          <w:szCs w:val="28"/>
          <w:lang w:val="uk-UA" w:eastAsia="uk-UA"/>
        </w:rPr>
        <w:tab/>
      </w:r>
      <w:r w:rsidRPr="002119D9">
        <w:rPr>
          <w:i/>
          <w:sz w:val="28"/>
          <w:szCs w:val="28"/>
          <w:lang w:val="uk-UA" w:eastAsia="uk-UA"/>
        </w:rPr>
        <w:tab/>
      </w:r>
      <w:r w:rsidRPr="002119D9">
        <w:rPr>
          <w:i/>
          <w:sz w:val="28"/>
          <w:szCs w:val="28"/>
          <w:lang w:val="uk-UA" w:eastAsia="uk-UA"/>
        </w:rPr>
        <w:tab/>
      </w:r>
      <w:r w:rsidRPr="002119D9">
        <w:rPr>
          <w:i/>
          <w:sz w:val="28"/>
          <w:szCs w:val="28"/>
          <w:lang w:val="uk-UA" w:eastAsia="uk-UA"/>
        </w:rPr>
        <w:tab/>
      </w:r>
      <w:r w:rsidRPr="002119D9">
        <w:rPr>
          <w:i/>
          <w:sz w:val="28"/>
          <w:szCs w:val="28"/>
          <w:lang w:val="uk-UA" w:eastAsia="uk-UA"/>
        </w:rPr>
        <w:tab/>
        <w:t>Н.</w:t>
      </w:r>
      <w:proofErr w:type="spellStart"/>
      <w:r w:rsidRPr="002119D9">
        <w:rPr>
          <w:i/>
          <w:sz w:val="28"/>
          <w:szCs w:val="28"/>
          <w:lang w:val="uk-UA" w:eastAsia="uk-UA"/>
        </w:rPr>
        <w:t>Романовська</w:t>
      </w:r>
      <w:proofErr w:type="spellEnd"/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0C456B" w:rsidP="000C456B">
      <w:pPr>
        <w:pStyle w:val="a6"/>
        <w:tabs>
          <w:tab w:val="left" w:pos="5520"/>
        </w:tabs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  <w:r w:rsidRPr="002119D9">
        <w:rPr>
          <w:i/>
          <w:sz w:val="28"/>
          <w:szCs w:val="28"/>
          <w:lang w:val="uk-UA" w:eastAsia="uk-UA"/>
        </w:rPr>
        <w:tab/>
      </w: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0C456B" w:rsidRPr="002119D9" w:rsidRDefault="000C456B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0A5C3F" w:rsidRPr="002119D9" w:rsidRDefault="000A5C3F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0A5C3F" w:rsidRPr="002119D9" w:rsidRDefault="000A5C3F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0C456B" w:rsidRPr="002119D9" w:rsidRDefault="000C456B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0C456B" w:rsidRPr="002119D9" w:rsidRDefault="000C456B" w:rsidP="0096679A">
      <w:pPr>
        <w:pStyle w:val="a6"/>
        <w:spacing w:before="0" w:beforeAutospacing="0" w:after="0" w:afterAutospacing="0"/>
        <w:jc w:val="both"/>
        <w:rPr>
          <w:i/>
          <w:sz w:val="28"/>
          <w:szCs w:val="28"/>
          <w:lang w:val="uk-UA" w:eastAsia="uk-UA"/>
        </w:rPr>
      </w:pP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0"/>
          <w:szCs w:val="28"/>
          <w:lang w:val="uk-UA" w:eastAsia="uk-UA"/>
        </w:rPr>
      </w:pPr>
      <w:proofErr w:type="spellStart"/>
      <w:r w:rsidRPr="002119D9">
        <w:rPr>
          <w:i/>
          <w:sz w:val="20"/>
          <w:szCs w:val="28"/>
          <w:lang w:val="uk-UA" w:eastAsia="uk-UA"/>
        </w:rPr>
        <w:t>Тіторенко</w:t>
      </w:r>
      <w:proofErr w:type="spellEnd"/>
      <w:r w:rsidRPr="002119D9">
        <w:rPr>
          <w:i/>
          <w:sz w:val="20"/>
          <w:szCs w:val="28"/>
          <w:lang w:val="uk-UA" w:eastAsia="uk-UA"/>
        </w:rPr>
        <w:t xml:space="preserve"> Тетяна Владиславівна</w:t>
      </w:r>
    </w:p>
    <w:p w:rsidR="0096679A" w:rsidRPr="002119D9" w:rsidRDefault="0096679A" w:rsidP="0096679A">
      <w:pPr>
        <w:pStyle w:val="a6"/>
        <w:spacing w:before="0" w:beforeAutospacing="0" w:after="0" w:afterAutospacing="0"/>
        <w:jc w:val="both"/>
        <w:rPr>
          <w:i/>
          <w:sz w:val="20"/>
          <w:szCs w:val="28"/>
          <w:lang w:val="uk-UA" w:eastAsia="uk-UA"/>
        </w:rPr>
      </w:pPr>
      <w:proofErr w:type="spellStart"/>
      <w:r w:rsidRPr="002119D9">
        <w:rPr>
          <w:i/>
          <w:sz w:val="20"/>
          <w:szCs w:val="28"/>
          <w:lang w:val="uk-UA" w:eastAsia="uk-UA"/>
        </w:rPr>
        <w:t>Ковтунова</w:t>
      </w:r>
      <w:proofErr w:type="spellEnd"/>
      <w:r w:rsidRPr="002119D9">
        <w:rPr>
          <w:i/>
          <w:sz w:val="20"/>
          <w:szCs w:val="28"/>
          <w:lang w:val="uk-UA" w:eastAsia="uk-UA"/>
        </w:rPr>
        <w:t xml:space="preserve"> Юлія Володимирівна</w:t>
      </w:r>
    </w:p>
    <w:p w:rsidR="00017937" w:rsidRPr="002119D9" w:rsidRDefault="0096679A" w:rsidP="0053091F">
      <w:pPr>
        <w:pStyle w:val="a6"/>
        <w:spacing w:before="0" w:beforeAutospacing="0" w:after="0" w:afterAutospacing="0"/>
        <w:jc w:val="both"/>
        <w:rPr>
          <w:sz w:val="20"/>
          <w:lang w:val="uk-UA"/>
        </w:rPr>
      </w:pPr>
      <w:r w:rsidRPr="002119D9">
        <w:rPr>
          <w:i/>
          <w:sz w:val="20"/>
          <w:szCs w:val="28"/>
          <w:lang w:val="uk-UA" w:eastAsia="uk-UA"/>
        </w:rPr>
        <w:t>92 13 89, 97 75</w:t>
      </w:r>
    </w:p>
    <w:sectPr w:rsidR="00017937" w:rsidRPr="002119D9" w:rsidSect="00373D0E">
      <w:headerReference w:type="even" r:id="rId18"/>
      <w:headerReference w:type="default" r:id="rId19"/>
      <w:pgSz w:w="11906" w:h="16838"/>
      <w:pgMar w:top="993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D5" w:rsidRDefault="007215D5">
      <w:pPr>
        <w:spacing w:after="0" w:line="240" w:lineRule="auto"/>
      </w:pPr>
      <w:r>
        <w:separator/>
      </w:r>
    </w:p>
  </w:endnote>
  <w:endnote w:type="continuationSeparator" w:id="0">
    <w:p w:rsidR="007215D5" w:rsidRDefault="007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D5" w:rsidRDefault="007215D5">
      <w:pPr>
        <w:spacing w:after="0" w:line="240" w:lineRule="auto"/>
      </w:pPr>
      <w:r>
        <w:separator/>
      </w:r>
    </w:p>
  </w:footnote>
  <w:footnote w:type="continuationSeparator" w:id="0">
    <w:p w:rsidR="007215D5" w:rsidRDefault="0072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0E" w:rsidRDefault="00373D0E">
    <w:pPr>
      <w:pStyle w:val="a4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06752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373D0E" w:rsidRPr="00E55AE9" w:rsidRDefault="00373D0E" w:rsidP="00CA1158">
        <w:pPr>
          <w:pStyle w:val="a4"/>
          <w:jc w:val="center"/>
          <w:rPr>
            <w:color w:val="000000" w:themeColor="text1"/>
          </w:rPr>
        </w:pP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23655D" w:rsidRPr="0023655D">
          <w:rPr>
            <w:rFonts w:ascii="Times New Roman" w:hAnsi="Times New Roman" w:cs="Times New Roman"/>
            <w:noProof/>
            <w:color w:val="000000" w:themeColor="text1"/>
            <w:sz w:val="28"/>
            <w:szCs w:val="28"/>
            <w:lang w:val="ru-RU"/>
          </w:rPr>
          <w:t>12</w:t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69E"/>
    <w:multiLevelType w:val="hybridMultilevel"/>
    <w:tmpl w:val="6F9670F2"/>
    <w:lvl w:ilvl="0" w:tplc="13F2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C"/>
    <w:rsid w:val="00017937"/>
    <w:rsid w:val="00036D0C"/>
    <w:rsid w:val="0003711F"/>
    <w:rsid w:val="00040286"/>
    <w:rsid w:val="00075B03"/>
    <w:rsid w:val="00083C8D"/>
    <w:rsid w:val="00087F5E"/>
    <w:rsid w:val="000A5C3F"/>
    <w:rsid w:val="000B48A0"/>
    <w:rsid w:val="000C456B"/>
    <w:rsid w:val="0010544E"/>
    <w:rsid w:val="0013188E"/>
    <w:rsid w:val="00145E18"/>
    <w:rsid w:val="00190D83"/>
    <w:rsid w:val="001D45EE"/>
    <w:rsid w:val="001D6C1C"/>
    <w:rsid w:val="002119D9"/>
    <w:rsid w:val="00212EB0"/>
    <w:rsid w:val="00234960"/>
    <w:rsid w:val="0023655D"/>
    <w:rsid w:val="00251D2B"/>
    <w:rsid w:val="002530F6"/>
    <w:rsid w:val="002A5A30"/>
    <w:rsid w:val="002E4BAB"/>
    <w:rsid w:val="00315A2F"/>
    <w:rsid w:val="00322BD4"/>
    <w:rsid w:val="00373D0E"/>
    <w:rsid w:val="00377079"/>
    <w:rsid w:val="003B4BA9"/>
    <w:rsid w:val="003F5634"/>
    <w:rsid w:val="00410502"/>
    <w:rsid w:val="00441DC4"/>
    <w:rsid w:val="00455CC6"/>
    <w:rsid w:val="00461E26"/>
    <w:rsid w:val="004E0635"/>
    <w:rsid w:val="004E289C"/>
    <w:rsid w:val="004F024C"/>
    <w:rsid w:val="0053091F"/>
    <w:rsid w:val="00561AB6"/>
    <w:rsid w:val="0056516E"/>
    <w:rsid w:val="0058400C"/>
    <w:rsid w:val="005863E7"/>
    <w:rsid w:val="005B55C7"/>
    <w:rsid w:val="00652B8F"/>
    <w:rsid w:val="00671EA7"/>
    <w:rsid w:val="006736CA"/>
    <w:rsid w:val="006931D1"/>
    <w:rsid w:val="006C577E"/>
    <w:rsid w:val="006D5573"/>
    <w:rsid w:val="006E625E"/>
    <w:rsid w:val="00710150"/>
    <w:rsid w:val="007215D5"/>
    <w:rsid w:val="0074228A"/>
    <w:rsid w:val="00746C5D"/>
    <w:rsid w:val="00760035"/>
    <w:rsid w:val="007C4858"/>
    <w:rsid w:val="007E69CF"/>
    <w:rsid w:val="0080320C"/>
    <w:rsid w:val="00836142"/>
    <w:rsid w:val="00842D62"/>
    <w:rsid w:val="00847A87"/>
    <w:rsid w:val="00866D80"/>
    <w:rsid w:val="008A7DC9"/>
    <w:rsid w:val="008C213E"/>
    <w:rsid w:val="008C7B7A"/>
    <w:rsid w:val="008C7D9D"/>
    <w:rsid w:val="008F17D8"/>
    <w:rsid w:val="0091246D"/>
    <w:rsid w:val="00960668"/>
    <w:rsid w:val="0096538F"/>
    <w:rsid w:val="0096679A"/>
    <w:rsid w:val="00994772"/>
    <w:rsid w:val="009F69C5"/>
    <w:rsid w:val="00A155ED"/>
    <w:rsid w:val="00A26082"/>
    <w:rsid w:val="00A32C94"/>
    <w:rsid w:val="00A40ED4"/>
    <w:rsid w:val="00A5141A"/>
    <w:rsid w:val="00A63CAD"/>
    <w:rsid w:val="00A908BB"/>
    <w:rsid w:val="00AB1E10"/>
    <w:rsid w:val="00AC539D"/>
    <w:rsid w:val="00B36967"/>
    <w:rsid w:val="00B4007B"/>
    <w:rsid w:val="00B52BEC"/>
    <w:rsid w:val="00BA3BFE"/>
    <w:rsid w:val="00BB431C"/>
    <w:rsid w:val="00BE0E76"/>
    <w:rsid w:val="00C06E1F"/>
    <w:rsid w:val="00C10CFE"/>
    <w:rsid w:val="00C93B40"/>
    <w:rsid w:val="00C951CE"/>
    <w:rsid w:val="00CA1158"/>
    <w:rsid w:val="00CA1244"/>
    <w:rsid w:val="00CB3A70"/>
    <w:rsid w:val="00D002C2"/>
    <w:rsid w:val="00D21807"/>
    <w:rsid w:val="00D43C4B"/>
    <w:rsid w:val="00D67F63"/>
    <w:rsid w:val="00D8509C"/>
    <w:rsid w:val="00D91120"/>
    <w:rsid w:val="00D94EB1"/>
    <w:rsid w:val="00D958C4"/>
    <w:rsid w:val="00DC0C7A"/>
    <w:rsid w:val="00E049DD"/>
    <w:rsid w:val="00E55AE9"/>
    <w:rsid w:val="00E6630A"/>
    <w:rsid w:val="00EB4835"/>
    <w:rsid w:val="00F074E3"/>
    <w:rsid w:val="00F31205"/>
    <w:rsid w:val="00F53374"/>
    <w:rsid w:val="00F8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79A"/>
  </w:style>
  <w:style w:type="paragraph" w:styleId="a6">
    <w:name w:val="Normal (Web)"/>
    <w:basedOn w:val="a"/>
    <w:uiPriority w:val="99"/>
    <w:unhideWhenUsed/>
    <w:rsid w:val="009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45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56B"/>
  </w:style>
  <w:style w:type="paragraph" w:styleId="a9">
    <w:name w:val="Balloon Text"/>
    <w:basedOn w:val="a"/>
    <w:link w:val="aa"/>
    <w:uiPriority w:val="99"/>
    <w:semiHidden/>
    <w:unhideWhenUsed/>
    <w:rsid w:val="000C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0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79A"/>
  </w:style>
  <w:style w:type="paragraph" w:styleId="a6">
    <w:name w:val="Normal (Web)"/>
    <w:basedOn w:val="a"/>
    <w:uiPriority w:val="99"/>
    <w:unhideWhenUsed/>
    <w:rsid w:val="009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45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56B"/>
  </w:style>
  <w:style w:type="paragraph" w:styleId="a9">
    <w:name w:val="Balloon Text"/>
    <w:basedOn w:val="a"/>
    <w:link w:val="aa"/>
    <w:uiPriority w:val="99"/>
    <w:semiHidden/>
    <w:unhideWhenUsed/>
    <w:rsid w:val="000C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0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.gov.u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viza@kr.gov.ua" TargetMode="External"/><Relationship Id="rId17" Type="http://schemas.openxmlformats.org/officeDocument/2006/relationships/hyperlink" Target="http://www.k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za@kr.gov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oqer&#1089;.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r.gov.ua" TargetMode="External"/><Relationship Id="rId10" Type="http://schemas.openxmlformats.org/officeDocument/2006/relationships/hyperlink" Target="http://www.kroqer&#1089;.info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480B-1882-47F6-BA40-B42B9E04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Гричуха</dc:creator>
  <cp:lastModifiedBy>org301</cp:lastModifiedBy>
  <cp:revision>28</cp:revision>
  <cp:lastPrinted>2018-03-13T09:10:00Z</cp:lastPrinted>
  <dcterms:created xsi:type="dcterms:W3CDTF">2018-03-03T13:16:00Z</dcterms:created>
  <dcterms:modified xsi:type="dcterms:W3CDTF">2018-03-15T14:09:00Z</dcterms:modified>
</cp:coreProperties>
</file>