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2B" w:rsidRPr="00D32584" w:rsidRDefault="003B3C1B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D32584">
        <w:rPr>
          <w:rFonts w:ascii="Times New Roman" w:hAnsi="Times New Roman" w:cs="Times New Roman"/>
          <w:sz w:val="28"/>
          <w:szCs w:val="28"/>
        </w:rPr>
        <w:tab/>
      </w:r>
      <w:r w:rsidRPr="00D32584">
        <w:rPr>
          <w:rFonts w:ascii="Times New Roman" w:hAnsi="Times New Roman" w:cs="Times New Roman"/>
          <w:sz w:val="28"/>
          <w:szCs w:val="28"/>
        </w:rPr>
        <w:tab/>
      </w:r>
      <w:r w:rsidRPr="00D32584">
        <w:rPr>
          <w:rFonts w:ascii="Times New Roman" w:hAnsi="Times New Roman" w:cs="Times New Roman"/>
          <w:sz w:val="28"/>
          <w:szCs w:val="28"/>
        </w:rPr>
        <w:tab/>
      </w:r>
      <w:r w:rsidRPr="00D32584">
        <w:rPr>
          <w:rFonts w:ascii="Times New Roman" w:hAnsi="Times New Roman" w:cs="Times New Roman"/>
          <w:sz w:val="28"/>
          <w:szCs w:val="28"/>
        </w:rPr>
        <w:tab/>
      </w:r>
      <w:r w:rsidRPr="00D32584">
        <w:rPr>
          <w:rFonts w:ascii="Times New Roman" w:hAnsi="Times New Roman" w:cs="Times New Roman"/>
          <w:sz w:val="28"/>
          <w:szCs w:val="28"/>
        </w:rPr>
        <w:tab/>
      </w:r>
      <w:r w:rsidRPr="00D32584">
        <w:rPr>
          <w:rFonts w:ascii="Times New Roman" w:hAnsi="Times New Roman" w:cs="Times New Roman"/>
          <w:sz w:val="28"/>
          <w:szCs w:val="28"/>
        </w:rPr>
        <w:tab/>
      </w:r>
      <w:r w:rsidRPr="00D32584">
        <w:rPr>
          <w:rFonts w:ascii="Times New Roman" w:hAnsi="Times New Roman" w:cs="Times New Roman"/>
          <w:sz w:val="28"/>
          <w:szCs w:val="28"/>
        </w:rPr>
        <w:tab/>
      </w:r>
      <w:r w:rsidRPr="00D32584">
        <w:rPr>
          <w:rFonts w:ascii="Times New Roman" w:hAnsi="Times New Roman" w:cs="Times New Roman"/>
          <w:sz w:val="28"/>
          <w:szCs w:val="28"/>
        </w:rPr>
        <w:tab/>
      </w:r>
      <w:r w:rsidRPr="00D32584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3B3C1B" w:rsidRPr="00D32584" w:rsidRDefault="003B3C1B" w:rsidP="003B3C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584">
        <w:rPr>
          <w:rFonts w:ascii="Times New Roman" w:hAnsi="Times New Roman" w:cs="Times New Roman"/>
          <w:i/>
          <w:sz w:val="28"/>
          <w:szCs w:val="28"/>
        </w:rPr>
        <w:tab/>
      </w:r>
      <w:r w:rsidRPr="00D32584">
        <w:rPr>
          <w:rFonts w:ascii="Times New Roman" w:hAnsi="Times New Roman" w:cs="Times New Roman"/>
          <w:i/>
          <w:sz w:val="28"/>
          <w:szCs w:val="28"/>
        </w:rPr>
        <w:tab/>
      </w:r>
      <w:r w:rsidRPr="00D32584">
        <w:rPr>
          <w:rFonts w:ascii="Times New Roman" w:hAnsi="Times New Roman" w:cs="Times New Roman"/>
          <w:i/>
          <w:sz w:val="28"/>
          <w:szCs w:val="28"/>
        </w:rPr>
        <w:tab/>
      </w:r>
      <w:r w:rsidRPr="00D32584">
        <w:rPr>
          <w:rFonts w:ascii="Times New Roman" w:hAnsi="Times New Roman" w:cs="Times New Roman"/>
          <w:i/>
          <w:sz w:val="28"/>
          <w:szCs w:val="28"/>
        </w:rPr>
        <w:tab/>
      </w:r>
      <w:r w:rsidRPr="00D32584">
        <w:rPr>
          <w:rFonts w:ascii="Times New Roman" w:hAnsi="Times New Roman" w:cs="Times New Roman"/>
          <w:i/>
          <w:sz w:val="28"/>
          <w:szCs w:val="28"/>
        </w:rPr>
        <w:tab/>
      </w:r>
      <w:r w:rsidR="00AC5A7D" w:rsidRPr="00D32584">
        <w:rPr>
          <w:rFonts w:ascii="Times New Roman" w:hAnsi="Times New Roman" w:cs="Times New Roman"/>
          <w:i/>
          <w:sz w:val="28"/>
          <w:szCs w:val="28"/>
        </w:rPr>
        <w:tab/>
      </w:r>
      <w:r w:rsidR="00AC5A7D" w:rsidRPr="00D32584">
        <w:rPr>
          <w:rFonts w:ascii="Times New Roman" w:hAnsi="Times New Roman" w:cs="Times New Roman"/>
          <w:i/>
          <w:sz w:val="28"/>
          <w:szCs w:val="28"/>
        </w:rPr>
        <w:tab/>
      </w:r>
      <w:r w:rsidR="00AC5A7D" w:rsidRPr="00D32584">
        <w:rPr>
          <w:rFonts w:ascii="Times New Roman" w:hAnsi="Times New Roman" w:cs="Times New Roman"/>
          <w:i/>
          <w:sz w:val="28"/>
          <w:szCs w:val="28"/>
        </w:rPr>
        <w:tab/>
        <w:t>Рішення виконкому міськ</w:t>
      </w:r>
      <w:r w:rsidR="00C7332D" w:rsidRPr="00D32584">
        <w:rPr>
          <w:rFonts w:ascii="Times New Roman" w:hAnsi="Times New Roman" w:cs="Times New Roman"/>
          <w:i/>
          <w:sz w:val="28"/>
          <w:szCs w:val="28"/>
        </w:rPr>
        <w:t xml:space="preserve">ої </w:t>
      </w:r>
      <w:r w:rsidR="00AC5A7D" w:rsidRPr="00D32584">
        <w:rPr>
          <w:rFonts w:ascii="Times New Roman" w:hAnsi="Times New Roman" w:cs="Times New Roman"/>
          <w:i/>
          <w:sz w:val="28"/>
          <w:szCs w:val="28"/>
        </w:rPr>
        <w:t>ради</w:t>
      </w:r>
    </w:p>
    <w:p w:rsidR="003B3C1B" w:rsidRPr="00D32584" w:rsidRDefault="00D32584" w:rsidP="00D32584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584">
        <w:rPr>
          <w:rFonts w:ascii="Times New Roman" w:hAnsi="Times New Roman" w:cs="Times New Roman"/>
          <w:i/>
          <w:sz w:val="28"/>
          <w:szCs w:val="28"/>
        </w:rPr>
        <w:tab/>
      </w:r>
      <w:r w:rsidRPr="00D32584">
        <w:rPr>
          <w:rFonts w:ascii="Times New Roman" w:hAnsi="Times New Roman"/>
          <w:i/>
          <w:sz w:val="28"/>
          <w:szCs w:val="28"/>
        </w:rPr>
        <w:t>14.03.2018 №122</w:t>
      </w:r>
    </w:p>
    <w:p w:rsidR="003B3C1B" w:rsidRPr="00D32584" w:rsidRDefault="005F4F22" w:rsidP="003B3C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584">
        <w:rPr>
          <w:rFonts w:ascii="Times New Roman" w:hAnsi="Times New Roman" w:cs="Times New Roman"/>
          <w:b/>
          <w:i/>
          <w:sz w:val="28"/>
          <w:szCs w:val="28"/>
        </w:rPr>
        <w:t>Положення</w:t>
      </w:r>
    </w:p>
    <w:p w:rsidR="005F4F22" w:rsidRPr="00D32584" w:rsidRDefault="005F4F22" w:rsidP="003B3C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584">
        <w:rPr>
          <w:rFonts w:ascii="Times New Roman" w:hAnsi="Times New Roman" w:cs="Times New Roman"/>
          <w:b/>
          <w:i/>
          <w:sz w:val="28"/>
          <w:szCs w:val="28"/>
        </w:rPr>
        <w:t>про експертну комісію з реформування</w:t>
      </w:r>
    </w:p>
    <w:p w:rsidR="00E70068" w:rsidRPr="00D32584" w:rsidRDefault="005F4F22" w:rsidP="003B3C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584">
        <w:rPr>
          <w:rFonts w:ascii="Times New Roman" w:hAnsi="Times New Roman" w:cs="Times New Roman"/>
          <w:b/>
          <w:i/>
          <w:sz w:val="28"/>
          <w:szCs w:val="28"/>
        </w:rPr>
        <w:t>системи надання адміністративних</w:t>
      </w:r>
      <w:r w:rsidR="00E70068" w:rsidRPr="00D32584">
        <w:rPr>
          <w:rFonts w:ascii="Times New Roman" w:hAnsi="Times New Roman" w:cs="Times New Roman"/>
          <w:b/>
          <w:i/>
          <w:sz w:val="28"/>
          <w:szCs w:val="28"/>
        </w:rPr>
        <w:t>, інших публічних</w:t>
      </w:r>
    </w:p>
    <w:p w:rsidR="005F4F22" w:rsidRPr="00D32584" w:rsidRDefault="005F4F22" w:rsidP="003B3C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584">
        <w:rPr>
          <w:rFonts w:ascii="Times New Roman" w:hAnsi="Times New Roman" w:cs="Times New Roman"/>
          <w:b/>
          <w:i/>
          <w:sz w:val="28"/>
          <w:szCs w:val="28"/>
        </w:rPr>
        <w:t xml:space="preserve"> послуг</w:t>
      </w:r>
      <w:r w:rsidR="00E70068" w:rsidRPr="00D325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2584">
        <w:rPr>
          <w:rFonts w:ascii="Times New Roman" w:hAnsi="Times New Roman" w:cs="Times New Roman"/>
          <w:b/>
          <w:i/>
          <w:sz w:val="28"/>
          <w:szCs w:val="28"/>
        </w:rPr>
        <w:t>органами місцевого самоврядування м. Кривого Рогу</w:t>
      </w:r>
    </w:p>
    <w:p w:rsidR="005F4F22" w:rsidRPr="00D32584" w:rsidRDefault="005F4F22" w:rsidP="003B3C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4"/>
          <w:szCs w:val="14"/>
        </w:rPr>
      </w:pPr>
    </w:p>
    <w:p w:rsidR="005F4F22" w:rsidRPr="00D32584" w:rsidRDefault="005F4F22" w:rsidP="005F4F2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584">
        <w:rPr>
          <w:rFonts w:ascii="Times New Roman" w:hAnsi="Times New Roman" w:cs="Times New Roman"/>
          <w:b/>
          <w:i/>
          <w:sz w:val="28"/>
          <w:szCs w:val="28"/>
        </w:rPr>
        <w:t>Загальні положення</w:t>
      </w:r>
    </w:p>
    <w:p w:rsidR="005F4F22" w:rsidRPr="00D32584" w:rsidRDefault="005F4F22" w:rsidP="00106499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 xml:space="preserve">Експертна комісія з реформування системи надання </w:t>
      </w:r>
      <w:proofErr w:type="spellStart"/>
      <w:r w:rsidRPr="00D32584">
        <w:rPr>
          <w:rFonts w:ascii="Times New Roman" w:hAnsi="Times New Roman" w:cs="Times New Roman"/>
          <w:sz w:val="28"/>
          <w:szCs w:val="28"/>
        </w:rPr>
        <w:t>адміністратив</w:t>
      </w:r>
      <w:r w:rsidR="00106499" w:rsidRPr="00D32584">
        <w:rPr>
          <w:rFonts w:ascii="Times New Roman" w:hAnsi="Times New Roman" w:cs="Times New Roman"/>
          <w:sz w:val="28"/>
          <w:szCs w:val="28"/>
        </w:rPr>
        <w:t>-</w:t>
      </w:r>
      <w:r w:rsidRPr="00D32584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="00E70068" w:rsidRPr="00D32584">
        <w:rPr>
          <w:rFonts w:ascii="Times New Roman" w:hAnsi="Times New Roman" w:cs="Times New Roman"/>
          <w:sz w:val="28"/>
          <w:szCs w:val="28"/>
        </w:rPr>
        <w:t>, інших публічних</w:t>
      </w:r>
      <w:r w:rsidRPr="00D32584">
        <w:rPr>
          <w:rFonts w:ascii="Times New Roman" w:hAnsi="Times New Roman" w:cs="Times New Roman"/>
          <w:sz w:val="28"/>
          <w:szCs w:val="28"/>
        </w:rPr>
        <w:t xml:space="preserve"> послуг органами місцевого самоврядування м. Кривого Рогу (надалі – </w:t>
      </w:r>
      <w:r w:rsidR="00B9360D" w:rsidRPr="00D32584">
        <w:rPr>
          <w:rFonts w:ascii="Times New Roman" w:hAnsi="Times New Roman" w:cs="Times New Roman"/>
          <w:sz w:val="28"/>
          <w:szCs w:val="28"/>
        </w:rPr>
        <w:t xml:space="preserve">експертна </w:t>
      </w:r>
      <w:r w:rsidRPr="00D32584">
        <w:rPr>
          <w:rFonts w:ascii="Times New Roman" w:hAnsi="Times New Roman" w:cs="Times New Roman"/>
          <w:sz w:val="28"/>
          <w:szCs w:val="28"/>
        </w:rPr>
        <w:t xml:space="preserve">комісія) є </w:t>
      </w:r>
      <w:r w:rsidR="00106499" w:rsidRPr="00D32584">
        <w:rPr>
          <w:rFonts w:ascii="Times New Roman" w:hAnsi="Times New Roman" w:cs="Times New Roman"/>
          <w:sz w:val="28"/>
          <w:szCs w:val="28"/>
        </w:rPr>
        <w:t xml:space="preserve">постійно </w:t>
      </w:r>
      <w:r w:rsidR="00D535B3" w:rsidRPr="00D32584">
        <w:rPr>
          <w:rFonts w:ascii="Times New Roman" w:hAnsi="Times New Roman" w:cs="Times New Roman"/>
          <w:sz w:val="28"/>
          <w:szCs w:val="28"/>
        </w:rPr>
        <w:t>діючим консультативно-дорадчим</w:t>
      </w:r>
      <w:r w:rsidRPr="00D32584">
        <w:rPr>
          <w:rFonts w:ascii="Times New Roman" w:hAnsi="Times New Roman" w:cs="Times New Roman"/>
          <w:sz w:val="28"/>
          <w:szCs w:val="28"/>
        </w:rPr>
        <w:t xml:space="preserve"> органом, що </w:t>
      </w:r>
      <w:r w:rsidR="00D535B3" w:rsidRPr="00D32584">
        <w:rPr>
          <w:rFonts w:ascii="Times New Roman" w:hAnsi="Times New Roman" w:cs="Times New Roman"/>
          <w:sz w:val="28"/>
          <w:szCs w:val="28"/>
        </w:rPr>
        <w:t>утворена з метою сприяння</w:t>
      </w:r>
      <w:r w:rsidR="00776B3E" w:rsidRPr="00D32584">
        <w:rPr>
          <w:rFonts w:ascii="Times New Roman" w:hAnsi="Times New Roman" w:cs="Times New Roman"/>
          <w:sz w:val="28"/>
          <w:szCs w:val="28"/>
        </w:rPr>
        <w:t xml:space="preserve"> </w:t>
      </w:r>
      <w:r w:rsidR="00D535B3" w:rsidRPr="00D32584">
        <w:rPr>
          <w:rFonts w:ascii="Times New Roman" w:hAnsi="Times New Roman" w:cs="Times New Roman"/>
          <w:sz w:val="28"/>
          <w:szCs w:val="28"/>
        </w:rPr>
        <w:t>реформуванню системи надання адміністративних</w:t>
      </w:r>
      <w:r w:rsidR="00E70068" w:rsidRPr="00D32584">
        <w:rPr>
          <w:rFonts w:ascii="Times New Roman" w:hAnsi="Times New Roman" w:cs="Times New Roman"/>
          <w:sz w:val="28"/>
          <w:szCs w:val="28"/>
        </w:rPr>
        <w:t>, інших публічних</w:t>
      </w:r>
      <w:r w:rsidR="00D535B3" w:rsidRPr="00D32584">
        <w:rPr>
          <w:rFonts w:ascii="Times New Roman" w:hAnsi="Times New Roman" w:cs="Times New Roman"/>
          <w:sz w:val="28"/>
          <w:szCs w:val="28"/>
        </w:rPr>
        <w:t xml:space="preserve"> послуг органами місцевого самоврядування м. Кривого Рогу відповідно до п</w:t>
      </w:r>
      <w:r w:rsidR="00776B3E" w:rsidRPr="00D32584">
        <w:rPr>
          <w:rFonts w:ascii="Times New Roman" w:hAnsi="Times New Roman" w:cs="Times New Roman"/>
          <w:sz w:val="28"/>
          <w:szCs w:val="28"/>
        </w:rPr>
        <w:t xml:space="preserve">оложень Концепції </w:t>
      </w:r>
      <w:r w:rsidR="00390FBE" w:rsidRPr="00D32584">
        <w:rPr>
          <w:rFonts w:ascii="Times New Roman" w:hAnsi="Times New Roman" w:cs="Times New Roman"/>
          <w:sz w:val="28"/>
          <w:szCs w:val="28"/>
        </w:rPr>
        <w:t xml:space="preserve">розвитку системи </w:t>
      </w:r>
      <w:r w:rsidR="00552A32" w:rsidRPr="00D32584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390FBE" w:rsidRPr="00D32584">
        <w:rPr>
          <w:rFonts w:ascii="Times New Roman" w:hAnsi="Times New Roman" w:cs="Times New Roman"/>
          <w:sz w:val="28"/>
          <w:szCs w:val="28"/>
        </w:rPr>
        <w:t>адміністративних</w:t>
      </w:r>
      <w:r w:rsidRPr="00D32584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106499" w:rsidRPr="00D32584">
        <w:rPr>
          <w:rFonts w:ascii="Times New Roman" w:hAnsi="Times New Roman" w:cs="Times New Roman"/>
          <w:sz w:val="28"/>
          <w:szCs w:val="28"/>
        </w:rPr>
        <w:t>, схвале</w:t>
      </w:r>
      <w:r w:rsidR="00124298" w:rsidRPr="00D32584">
        <w:rPr>
          <w:rFonts w:ascii="Times New Roman" w:hAnsi="Times New Roman" w:cs="Times New Roman"/>
          <w:sz w:val="28"/>
          <w:szCs w:val="28"/>
        </w:rPr>
        <w:t>ної Розпорядженням Кабінету Мін</w:t>
      </w:r>
      <w:r w:rsidR="00552A32" w:rsidRPr="00D32584">
        <w:rPr>
          <w:rFonts w:ascii="Times New Roman" w:hAnsi="Times New Roman" w:cs="Times New Roman"/>
          <w:sz w:val="28"/>
          <w:szCs w:val="28"/>
        </w:rPr>
        <w:t>істрів України від 15 лютого 200</w:t>
      </w:r>
      <w:r w:rsidR="00124298" w:rsidRPr="00D32584">
        <w:rPr>
          <w:rFonts w:ascii="Times New Roman" w:hAnsi="Times New Roman" w:cs="Times New Roman"/>
          <w:sz w:val="28"/>
          <w:szCs w:val="28"/>
        </w:rPr>
        <w:t>6 року №90</w:t>
      </w:r>
      <w:r w:rsidR="00E60A46" w:rsidRPr="00D32584">
        <w:rPr>
          <w:rFonts w:ascii="Times New Roman" w:hAnsi="Times New Roman" w:cs="Times New Roman"/>
          <w:sz w:val="28"/>
          <w:szCs w:val="28"/>
        </w:rPr>
        <w:t>-р</w:t>
      </w:r>
      <w:r w:rsidR="00124298" w:rsidRPr="00D32584">
        <w:rPr>
          <w:rFonts w:ascii="Times New Roman" w:hAnsi="Times New Roman" w:cs="Times New Roman"/>
          <w:sz w:val="28"/>
          <w:szCs w:val="28"/>
        </w:rPr>
        <w:t xml:space="preserve"> «Про схвалення Концепції розвитку системи надання адміністративних по</w:t>
      </w:r>
      <w:r w:rsidR="00106499" w:rsidRPr="00D32584">
        <w:rPr>
          <w:rFonts w:ascii="Times New Roman" w:hAnsi="Times New Roman" w:cs="Times New Roman"/>
          <w:sz w:val="28"/>
          <w:szCs w:val="28"/>
        </w:rPr>
        <w:t>слуг органами виконавчої влади»</w:t>
      </w:r>
      <w:r w:rsidR="000530FA" w:rsidRPr="00D32584">
        <w:rPr>
          <w:rFonts w:ascii="Times New Roman" w:hAnsi="Times New Roman" w:cs="Times New Roman"/>
          <w:sz w:val="28"/>
          <w:szCs w:val="28"/>
        </w:rPr>
        <w:t xml:space="preserve"> </w:t>
      </w:r>
      <w:r w:rsidR="00124298" w:rsidRPr="00D32584">
        <w:rPr>
          <w:rFonts w:ascii="Times New Roman" w:hAnsi="Times New Roman" w:cs="Times New Roman"/>
          <w:sz w:val="28"/>
          <w:szCs w:val="28"/>
        </w:rPr>
        <w:t>з урахуванням таких основних принципів:</w:t>
      </w:r>
    </w:p>
    <w:p w:rsidR="00124298" w:rsidRPr="00D32584" w:rsidRDefault="00124298" w:rsidP="00106499">
      <w:pPr>
        <w:pStyle w:val="a3"/>
        <w:numPr>
          <w:ilvl w:val="2"/>
          <w:numId w:val="1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>доступність послуг для фізичних та юридичних осіб;</w:t>
      </w:r>
    </w:p>
    <w:p w:rsidR="00124298" w:rsidRPr="00D32584" w:rsidRDefault="00124298" w:rsidP="00106499">
      <w:pPr>
        <w:pStyle w:val="a3"/>
        <w:numPr>
          <w:ilvl w:val="2"/>
          <w:numId w:val="1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>дотримання стандартів надання послуг;</w:t>
      </w:r>
    </w:p>
    <w:p w:rsidR="00124298" w:rsidRPr="00D32584" w:rsidRDefault="00124298" w:rsidP="00106499">
      <w:pPr>
        <w:pStyle w:val="a3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 xml:space="preserve">відповідність розміру плати за послуги економічно </w:t>
      </w:r>
      <w:proofErr w:type="spellStart"/>
      <w:r w:rsidR="005F596C" w:rsidRPr="00D32584">
        <w:rPr>
          <w:rFonts w:ascii="Times New Roman" w:hAnsi="Times New Roman" w:cs="Times New Roman"/>
          <w:sz w:val="28"/>
          <w:szCs w:val="28"/>
        </w:rPr>
        <w:t>обґрун-това</w:t>
      </w:r>
      <w:r w:rsidRPr="00D32584">
        <w:rPr>
          <w:rFonts w:ascii="Times New Roman" w:hAnsi="Times New Roman" w:cs="Times New Roman"/>
          <w:sz w:val="28"/>
          <w:szCs w:val="28"/>
        </w:rPr>
        <w:t>ним</w:t>
      </w:r>
      <w:proofErr w:type="spellEnd"/>
      <w:r w:rsidRPr="00D32584">
        <w:rPr>
          <w:rFonts w:ascii="Times New Roman" w:hAnsi="Times New Roman" w:cs="Times New Roman"/>
          <w:sz w:val="28"/>
          <w:szCs w:val="28"/>
        </w:rPr>
        <w:t xml:space="preserve"> витратам, пов’язаним з їх наданням;</w:t>
      </w:r>
    </w:p>
    <w:p w:rsidR="00124298" w:rsidRPr="00D32584" w:rsidRDefault="00124298" w:rsidP="00106499">
      <w:pPr>
        <w:pStyle w:val="a3"/>
        <w:numPr>
          <w:ilvl w:val="2"/>
          <w:numId w:val="1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>відкритість.</w:t>
      </w:r>
    </w:p>
    <w:p w:rsidR="00B9360D" w:rsidRPr="00D32584" w:rsidRDefault="00B9360D" w:rsidP="00B93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>1.2</w:t>
      </w:r>
      <w:r w:rsidR="00106499" w:rsidRPr="00D32584">
        <w:rPr>
          <w:rFonts w:ascii="Times New Roman" w:hAnsi="Times New Roman" w:cs="Times New Roman"/>
          <w:sz w:val="28"/>
          <w:szCs w:val="28"/>
        </w:rPr>
        <w:t>.</w:t>
      </w:r>
      <w:r w:rsidRPr="00D32584">
        <w:rPr>
          <w:rFonts w:ascii="Times New Roman" w:hAnsi="Times New Roman" w:cs="Times New Roman"/>
          <w:sz w:val="28"/>
          <w:szCs w:val="28"/>
        </w:rPr>
        <w:t xml:space="preserve"> Експертна комісія зд</w:t>
      </w:r>
      <w:r w:rsidR="00106499" w:rsidRPr="00D32584">
        <w:rPr>
          <w:rFonts w:ascii="Times New Roman" w:hAnsi="Times New Roman" w:cs="Times New Roman"/>
          <w:sz w:val="28"/>
          <w:szCs w:val="28"/>
        </w:rPr>
        <w:t>ійснює діяльність і виконує</w:t>
      </w:r>
      <w:r w:rsidRPr="00D32584">
        <w:rPr>
          <w:rFonts w:ascii="Times New Roman" w:hAnsi="Times New Roman" w:cs="Times New Roman"/>
          <w:sz w:val="28"/>
          <w:szCs w:val="28"/>
        </w:rPr>
        <w:t xml:space="preserve"> функції у взаємодії з територіальними органами державної влади, органами місцев</w:t>
      </w:r>
      <w:r w:rsidR="00106499" w:rsidRPr="00D32584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="00106499" w:rsidRPr="00D32584">
        <w:rPr>
          <w:rFonts w:ascii="Times New Roman" w:hAnsi="Times New Roman" w:cs="Times New Roman"/>
          <w:sz w:val="28"/>
          <w:szCs w:val="28"/>
        </w:rPr>
        <w:t>самовря-дування</w:t>
      </w:r>
      <w:proofErr w:type="spellEnd"/>
      <w:r w:rsidR="00106499" w:rsidRPr="00D32584">
        <w:rPr>
          <w:rFonts w:ascii="Times New Roman" w:hAnsi="Times New Roman" w:cs="Times New Roman"/>
          <w:sz w:val="28"/>
          <w:szCs w:val="28"/>
        </w:rPr>
        <w:t>, установами й</w:t>
      </w:r>
      <w:r w:rsidRPr="00D32584">
        <w:rPr>
          <w:rFonts w:ascii="Times New Roman" w:hAnsi="Times New Roman" w:cs="Times New Roman"/>
          <w:sz w:val="28"/>
          <w:szCs w:val="28"/>
        </w:rPr>
        <w:t xml:space="preserve"> організаціями незалежно від форм власності, а також </w:t>
      </w:r>
      <w:r w:rsidR="00E70068" w:rsidRPr="00D32584">
        <w:rPr>
          <w:rFonts w:ascii="Times New Roman" w:hAnsi="Times New Roman" w:cs="Times New Roman"/>
          <w:sz w:val="28"/>
          <w:szCs w:val="28"/>
        </w:rPr>
        <w:t xml:space="preserve">суб’єктами господарювання та </w:t>
      </w:r>
      <w:r w:rsidRPr="00D32584">
        <w:rPr>
          <w:rFonts w:ascii="Times New Roman" w:hAnsi="Times New Roman" w:cs="Times New Roman"/>
          <w:sz w:val="28"/>
          <w:szCs w:val="28"/>
        </w:rPr>
        <w:t>громадськими об’єднаннями підприємців.</w:t>
      </w:r>
    </w:p>
    <w:p w:rsidR="00776B3E" w:rsidRPr="00D32584" w:rsidRDefault="00106499" w:rsidP="00106499">
      <w:pPr>
        <w:pStyle w:val="a3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>У</w:t>
      </w:r>
      <w:r w:rsidR="00776B3E" w:rsidRPr="00D32584">
        <w:rPr>
          <w:rFonts w:ascii="Times New Roman" w:hAnsi="Times New Roman" w:cs="Times New Roman"/>
          <w:sz w:val="28"/>
          <w:szCs w:val="28"/>
        </w:rPr>
        <w:t xml:space="preserve"> діяльності </w:t>
      </w:r>
      <w:r w:rsidR="003F1D24" w:rsidRPr="00D32584">
        <w:rPr>
          <w:rFonts w:ascii="Times New Roman" w:hAnsi="Times New Roman" w:cs="Times New Roman"/>
          <w:sz w:val="28"/>
          <w:szCs w:val="28"/>
        </w:rPr>
        <w:t xml:space="preserve">експертна </w:t>
      </w:r>
      <w:r w:rsidR="00776B3E" w:rsidRPr="00D32584">
        <w:rPr>
          <w:rFonts w:ascii="Times New Roman" w:hAnsi="Times New Roman" w:cs="Times New Roman"/>
          <w:sz w:val="28"/>
          <w:szCs w:val="28"/>
        </w:rPr>
        <w:t xml:space="preserve">комісія керується Конституцією </w:t>
      </w:r>
      <w:r w:rsidR="00814A75" w:rsidRPr="00D32584">
        <w:rPr>
          <w:rFonts w:ascii="Times New Roman" w:hAnsi="Times New Roman" w:cs="Times New Roman"/>
          <w:sz w:val="28"/>
          <w:szCs w:val="28"/>
        </w:rPr>
        <w:t xml:space="preserve">і законами </w:t>
      </w:r>
      <w:r w:rsidR="00776B3E" w:rsidRPr="00D32584">
        <w:rPr>
          <w:rFonts w:ascii="Times New Roman" w:hAnsi="Times New Roman" w:cs="Times New Roman"/>
          <w:sz w:val="28"/>
          <w:szCs w:val="28"/>
        </w:rPr>
        <w:t>України, актами Президента України</w:t>
      </w:r>
      <w:r w:rsidR="00814A75" w:rsidRPr="00D32584">
        <w:rPr>
          <w:rFonts w:ascii="Times New Roman" w:hAnsi="Times New Roman" w:cs="Times New Roman"/>
          <w:sz w:val="28"/>
          <w:szCs w:val="28"/>
        </w:rPr>
        <w:t>, постановами Верховної Ради України, прийнятими відповідно до Конституції України і законів України, актами</w:t>
      </w:r>
      <w:r w:rsidR="00124298" w:rsidRPr="00D32584">
        <w:rPr>
          <w:rFonts w:ascii="Times New Roman" w:hAnsi="Times New Roman" w:cs="Times New Roman"/>
          <w:sz w:val="28"/>
          <w:szCs w:val="28"/>
        </w:rPr>
        <w:t xml:space="preserve"> Кабінету Міністрів України,</w:t>
      </w:r>
      <w:r w:rsidR="00776B3E" w:rsidRPr="00D32584">
        <w:rPr>
          <w:rFonts w:ascii="Times New Roman" w:hAnsi="Times New Roman" w:cs="Times New Roman"/>
          <w:sz w:val="28"/>
          <w:szCs w:val="28"/>
        </w:rPr>
        <w:t xml:space="preserve"> </w:t>
      </w:r>
      <w:r w:rsidR="00814A75" w:rsidRPr="00D32584">
        <w:rPr>
          <w:rFonts w:ascii="Times New Roman" w:hAnsi="Times New Roman" w:cs="Times New Roman"/>
          <w:sz w:val="28"/>
          <w:szCs w:val="28"/>
        </w:rPr>
        <w:t xml:space="preserve">органів місцевого самоврядування, а також </w:t>
      </w:r>
      <w:r w:rsidR="00776B3E" w:rsidRPr="00D32584">
        <w:rPr>
          <w:rFonts w:ascii="Times New Roman" w:hAnsi="Times New Roman" w:cs="Times New Roman"/>
          <w:sz w:val="28"/>
          <w:szCs w:val="28"/>
        </w:rPr>
        <w:t>цим Положенням.</w:t>
      </w:r>
    </w:p>
    <w:p w:rsidR="005F4F22" w:rsidRPr="00D32584" w:rsidRDefault="005F4F22" w:rsidP="005F4F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4"/>
          <w:szCs w:val="14"/>
        </w:rPr>
      </w:pPr>
    </w:p>
    <w:p w:rsidR="005F4F22" w:rsidRPr="00D32584" w:rsidRDefault="005F4F22" w:rsidP="00BC5D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584">
        <w:rPr>
          <w:rFonts w:ascii="Times New Roman" w:hAnsi="Times New Roman" w:cs="Times New Roman"/>
          <w:b/>
          <w:i/>
          <w:sz w:val="28"/>
          <w:szCs w:val="28"/>
        </w:rPr>
        <w:t xml:space="preserve">Основні завдання </w:t>
      </w:r>
      <w:r w:rsidR="00814A75" w:rsidRPr="00D32584">
        <w:rPr>
          <w:rFonts w:ascii="Times New Roman" w:hAnsi="Times New Roman" w:cs="Times New Roman"/>
          <w:b/>
          <w:i/>
          <w:sz w:val="28"/>
          <w:szCs w:val="28"/>
        </w:rPr>
        <w:t xml:space="preserve">експертної </w:t>
      </w:r>
      <w:r w:rsidRPr="00D32584">
        <w:rPr>
          <w:rFonts w:ascii="Times New Roman" w:hAnsi="Times New Roman" w:cs="Times New Roman"/>
          <w:b/>
          <w:i/>
          <w:sz w:val="28"/>
          <w:szCs w:val="28"/>
        </w:rPr>
        <w:t>комісії</w:t>
      </w:r>
    </w:p>
    <w:p w:rsidR="00776B3E" w:rsidRPr="00D32584" w:rsidRDefault="00776B3E" w:rsidP="00106499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>Визначення першочергових заходів та організаційно-п</w:t>
      </w:r>
      <w:r w:rsidR="00823CA3" w:rsidRPr="00D32584">
        <w:rPr>
          <w:rFonts w:ascii="Times New Roman" w:hAnsi="Times New Roman" w:cs="Times New Roman"/>
          <w:sz w:val="28"/>
          <w:szCs w:val="28"/>
        </w:rPr>
        <w:t>равових засад проведення реформування</w:t>
      </w:r>
      <w:r w:rsidRPr="00D32584">
        <w:rPr>
          <w:rFonts w:ascii="Times New Roman" w:hAnsi="Times New Roman" w:cs="Times New Roman"/>
          <w:sz w:val="28"/>
          <w:szCs w:val="28"/>
        </w:rPr>
        <w:t xml:space="preserve"> системи надання адміністративних</w:t>
      </w:r>
      <w:r w:rsidR="00E70068" w:rsidRPr="00D32584">
        <w:rPr>
          <w:rFonts w:ascii="Times New Roman" w:hAnsi="Times New Roman" w:cs="Times New Roman"/>
          <w:sz w:val="28"/>
          <w:szCs w:val="28"/>
        </w:rPr>
        <w:t xml:space="preserve">, інших публічних </w:t>
      </w:r>
      <w:r w:rsidRPr="00D32584">
        <w:rPr>
          <w:rFonts w:ascii="Times New Roman" w:hAnsi="Times New Roman" w:cs="Times New Roman"/>
          <w:sz w:val="28"/>
          <w:szCs w:val="28"/>
        </w:rPr>
        <w:t xml:space="preserve"> послуг </w:t>
      </w:r>
      <w:r w:rsidR="00823CA3" w:rsidRPr="00D32584">
        <w:rPr>
          <w:rFonts w:ascii="Times New Roman" w:hAnsi="Times New Roman" w:cs="Times New Roman"/>
          <w:sz w:val="28"/>
          <w:szCs w:val="28"/>
        </w:rPr>
        <w:t>в органах</w:t>
      </w:r>
      <w:r w:rsidRPr="00D32584">
        <w:rPr>
          <w:rFonts w:ascii="Times New Roman" w:hAnsi="Times New Roman" w:cs="Times New Roman"/>
          <w:sz w:val="28"/>
          <w:szCs w:val="28"/>
        </w:rPr>
        <w:t xml:space="preserve"> місцевого самоврядування м. Кривого Рогу.</w:t>
      </w:r>
    </w:p>
    <w:p w:rsidR="00776B3E" w:rsidRPr="00D32584" w:rsidRDefault="00B177E4" w:rsidP="00106499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>К</w:t>
      </w:r>
      <w:r w:rsidR="00776B3E" w:rsidRPr="00D32584">
        <w:rPr>
          <w:rFonts w:ascii="Times New Roman" w:hAnsi="Times New Roman" w:cs="Times New Roman"/>
          <w:sz w:val="28"/>
          <w:szCs w:val="28"/>
        </w:rPr>
        <w:t xml:space="preserve">оординація </w:t>
      </w:r>
      <w:r w:rsidR="007A6376" w:rsidRPr="00D32584">
        <w:rPr>
          <w:rFonts w:ascii="Times New Roman" w:hAnsi="Times New Roman" w:cs="Times New Roman"/>
          <w:sz w:val="28"/>
          <w:szCs w:val="28"/>
        </w:rPr>
        <w:t xml:space="preserve">та експертиза </w:t>
      </w:r>
      <w:r w:rsidR="00776B3E" w:rsidRPr="00D32584">
        <w:rPr>
          <w:rFonts w:ascii="Times New Roman" w:hAnsi="Times New Roman" w:cs="Times New Roman"/>
          <w:sz w:val="28"/>
          <w:szCs w:val="28"/>
        </w:rPr>
        <w:t>підготовки органами місцевого самоврядування м. Кривого Рогу</w:t>
      </w:r>
      <w:r w:rsidR="00F21ACB" w:rsidRPr="00D32584">
        <w:rPr>
          <w:rFonts w:ascii="Times New Roman" w:hAnsi="Times New Roman" w:cs="Times New Roman"/>
          <w:sz w:val="28"/>
          <w:szCs w:val="28"/>
        </w:rPr>
        <w:t xml:space="preserve"> проектів нормативно-правових актів</w:t>
      </w:r>
      <w:r w:rsidR="004C36FB" w:rsidRPr="00D32584">
        <w:rPr>
          <w:rFonts w:ascii="Times New Roman" w:hAnsi="Times New Roman" w:cs="Times New Roman"/>
          <w:sz w:val="28"/>
          <w:szCs w:val="28"/>
        </w:rPr>
        <w:t>, необхідних для ефективного процесу</w:t>
      </w:r>
      <w:r w:rsidR="00F21ACB" w:rsidRPr="00D32584">
        <w:rPr>
          <w:rFonts w:ascii="Times New Roman" w:hAnsi="Times New Roman" w:cs="Times New Roman"/>
          <w:sz w:val="28"/>
          <w:szCs w:val="28"/>
        </w:rPr>
        <w:t xml:space="preserve"> реформування системи адміністративних</w:t>
      </w:r>
      <w:r w:rsidR="00031FE2" w:rsidRPr="00D32584">
        <w:rPr>
          <w:rFonts w:ascii="Times New Roman" w:hAnsi="Times New Roman" w:cs="Times New Roman"/>
          <w:sz w:val="28"/>
          <w:szCs w:val="28"/>
        </w:rPr>
        <w:t>, інших публічних</w:t>
      </w:r>
      <w:r w:rsidR="00F21ACB" w:rsidRPr="00D32584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4C36FB" w:rsidRPr="00D32584">
        <w:rPr>
          <w:rFonts w:ascii="Times New Roman" w:hAnsi="Times New Roman" w:cs="Times New Roman"/>
          <w:sz w:val="28"/>
          <w:szCs w:val="28"/>
        </w:rPr>
        <w:t>.</w:t>
      </w:r>
    </w:p>
    <w:p w:rsidR="004C36FB" w:rsidRPr="00D32584" w:rsidRDefault="004C36FB" w:rsidP="00106499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 xml:space="preserve">Установлення громадського контролю за дотриманням органами державної виконавчої влади, місцевого самоврядування процедур, </w:t>
      </w:r>
      <w:proofErr w:type="spellStart"/>
      <w:r w:rsidRPr="00D32584">
        <w:rPr>
          <w:rFonts w:ascii="Times New Roman" w:hAnsi="Times New Roman" w:cs="Times New Roman"/>
          <w:sz w:val="28"/>
          <w:szCs w:val="28"/>
        </w:rPr>
        <w:t>передба</w:t>
      </w:r>
      <w:r w:rsidR="005F596C" w:rsidRPr="00D32584">
        <w:rPr>
          <w:rFonts w:ascii="Times New Roman" w:hAnsi="Times New Roman" w:cs="Times New Roman"/>
          <w:sz w:val="28"/>
          <w:szCs w:val="28"/>
        </w:rPr>
        <w:t>-</w:t>
      </w:r>
      <w:r w:rsidRPr="00D32584">
        <w:rPr>
          <w:rFonts w:ascii="Times New Roman" w:hAnsi="Times New Roman" w:cs="Times New Roman"/>
          <w:sz w:val="28"/>
          <w:szCs w:val="28"/>
        </w:rPr>
        <w:t>чених</w:t>
      </w:r>
      <w:proofErr w:type="spellEnd"/>
      <w:r w:rsidRPr="00D32584">
        <w:rPr>
          <w:rFonts w:ascii="Times New Roman" w:hAnsi="Times New Roman" w:cs="Times New Roman"/>
          <w:sz w:val="28"/>
          <w:szCs w:val="28"/>
        </w:rPr>
        <w:t xml:space="preserve"> Законами України «Про адміністративні послуги», «Про дозвільну систему у сфері господарської діяльності», при розробленні проектів нормативно-правових актів.</w:t>
      </w:r>
    </w:p>
    <w:p w:rsidR="00AC5A7D" w:rsidRPr="00D32584" w:rsidRDefault="0024637E" w:rsidP="00106499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lastRenderedPageBreak/>
        <w:t xml:space="preserve">Сприяння </w:t>
      </w:r>
      <w:r w:rsidR="00AC5A7D" w:rsidRPr="00D32584">
        <w:rPr>
          <w:rFonts w:ascii="Times New Roman" w:hAnsi="Times New Roman" w:cs="Times New Roman"/>
          <w:sz w:val="28"/>
          <w:szCs w:val="28"/>
        </w:rPr>
        <w:t xml:space="preserve"> </w:t>
      </w:r>
      <w:r w:rsidRPr="00D32584">
        <w:rPr>
          <w:rFonts w:ascii="Times New Roman" w:hAnsi="Times New Roman" w:cs="Times New Roman"/>
          <w:sz w:val="28"/>
          <w:szCs w:val="28"/>
        </w:rPr>
        <w:t>процесу</w:t>
      </w:r>
      <w:r w:rsidR="00AC5A7D" w:rsidRPr="00D32584">
        <w:rPr>
          <w:rFonts w:ascii="Times New Roman" w:hAnsi="Times New Roman" w:cs="Times New Roman"/>
          <w:sz w:val="28"/>
          <w:szCs w:val="28"/>
        </w:rPr>
        <w:t xml:space="preserve"> </w:t>
      </w:r>
      <w:r w:rsidRPr="00D32584">
        <w:rPr>
          <w:rFonts w:ascii="Times New Roman" w:hAnsi="Times New Roman" w:cs="Times New Roman"/>
          <w:sz w:val="28"/>
          <w:szCs w:val="28"/>
        </w:rPr>
        <w:t xml:space="preserve"> побудови</w:t>
      </w:r>
      <w:r w:rsidR="00AC5A7D" w:rsidRPr="00D32584">
        <w:rPr>
          <w:rFonts w:ascii="Times New Roman" w:hAnsi="Times New Roman" w:cs="Times New Roman"/>
          <w:sz w:val="28"/>
          <w:szCs w:val="28"/>
        </w:rPr>
        <w:t xml:space="preserve"> </w:t>
      </w:r>
      <w:r w:rsidRPr="00D32584">
        <w:rPr>
          <w:rFonts w:ascii="Times New Roman" w:hAnsi="Times New Roman" w:cs="Times New Roman"/>
          <w:sz w:val="28"/>
          <w:szCs w:val="28"/>
        </w:rPr>
        <w:t xml:space="preserve"> е</w:t>
      </w:r>
      <w:r w:rsidR="00B35657" w:rsidRPr="00D32584">
        <w:rPr>
          <w:rFonts w:ascii="Times New Roman" w:hAnsi="Times New Roman" w:cs="Times New Roman"/>
          <w:sz w:val="28"/>
          <w:szCs w:val="28"/>
        </w:rPr>
        <w:t xml:space="preserve">фективної </w:t>
      </w:r>
      <w:r w:rsidR="00AC5A7D" w:rsidRPr="00D32584">
        <w:rPr>
          <w:rFonts w:ascii="Times New Roman" w:hAnsi="Times New Roman" w:cs="Times New Roman"/>
          <w:sz w:val="28"/>
          <w:szCs w:val="28"/>
        </w:rPr>
        <w:t xml:space="preserve"> </w:t>
      </w:r>
      <w:r w:rsidR="00B35657" w:rsidRPr="00D32584">
        <w:rPr>
          <w:rFonts w:ascii="Times New Roman" w:hAnsi="Times New Roman" w:cs="Times New Roman"/>
          <w:sz w:val="28"/>
          <w:szCs w:val="28"/>
        </w:rPr>
        <w:t>взаємодії</w:t>
      </w:r>
      <w:r w:rsidRPr="00D32584">
        <w:rPr>
          <w:rFonts w:ascii="Times New Roman" w:hAnsi="Times New Roman" w:cs="Times New Roman"/>
          <w:sz w:val="28"/>
          <w:szCs w:val="28"/>
        </w:rPr>
        <w:t xml:space="preserve"> </w:t>
      </w:r>
      <w:r w:rsidR="00106499" w:rsidRPr="00D32584">
        <w:rPr>
          <w:rFonts w:ascii="Times New Roman" w:hAnsi="Times New Roman" w:cs="Times New Roman"/>
          <w:sz w:val="28"/>
          <w:szCs w:val="28"/>
        </w:rPr>
        <w:t xml:space="preserve"> </w:t>
      </w:r>
      <w:r w:rsidR="00AC5A7D" w:rsidRPr="00D32584">
        <w:rPr>
          <w:rFonts w:ascii="Times New Roman" w:hAnsi="Times New Roman" w:cs="Times New Roman"/>
          <w:sz w:val="28"/>
          <w:szCs w:val="28"/>
        </w:rPr>
        <w:t xml:space="preserve"> </w:t>
      </w:r>
      <w:r w:rsidR="008F013D" w:rsidRPr="00D32584">
        <w:rPr>
          <w:rFonts w:ascii="Times New Roman" w:hAnsi="Times New Roman" w:cs="Times New Roman"/>
          <w:sz w:val="28"/>
          <w:szCs w:val="28"/>
        </w:rPr>
        <w:t>із</w:t>
      </w:r>
      <w:r w:rsidR="00AC5A7D" w:rsidRPr="00D32584">
        <w:rPr>
          <w:rFonts w:ascii="Times New Roman" w:hAnsi="Times New Roman" w:cs="Times New Roman"/>
          <w:sz w:val="28"/>
          <w:szCs w:val="28"/>
        </w:rPr>
        <w:t xml:space="preserve">  </w:t>
      </w:r>
      <w:r w:rsidR="008F013D" w:rsidRPr="00D32584">
        <w:rPr>
          <w:rFonts w:ascii="Times New Roman" w:hAnsi="Times New Roman" w:cs="Times New Roman"/>
          <w:sz w:val="28"/>
          <w:szCs w:val="28"/>
        </w:rPr>
        <w:t xml:space="preserve"> суб’</w:t>
      </w:r>
      <w:r w:rsidR="003F1D24" w:rsidRPr="00D32584">
        <w:rPr>
          <w:rFonts w:ascii="Times New Roman" w:hAnsi="Times New Roman" w:cs="Times New Roman"/>
          <w:sz w:val="28"/>
          <w:szCs w:val="28"/>
        </w:rPr>
        <w:t>є</w:t>
      </w:r>
      <w:r w:rsidR="008F013D" w:rsidRPr="00D32584">
        <w:rPr>
          <w:rFonts w:ascii="Times New Roman" w:hAnsi="Times New Roman" w:cs="Times New Roman"/>
          <w:sz w:val="28"/>
          <w:szCs w:val="28"/>
        </w:rPr>
        <w:t xml:space="preserve">ктами </w:t>
      </w:r>
    </w:p>
    <w:p w:rsidR="0024637E" w:rsidRPr="00D32584" w:rsidRDefault="008F013D" w:rsidP="00AC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>надання послуг, стимулювання їх до співпраці з Центром адміністративних послуг «Віза»</w:t>
      </w:r>
      <w:r w:rsidR="00B35657" w:rsidRPr="00D32584">
        <w:rPr>
          <w:rFonts w:ascii="Times New Roman" w:hAnsi="Times New Roman" w:cs="Times New Roman"/>
          <w:sz w:val="28"/>
          <w:szCs w:val="28"/>
        </w:rPr>
        <w:t xml:space="preserve">, </w:t>
      </w:r>
      <w:r w:rsidR="00B35657" w:rsidRPr="00D32584">
        <w:rPr>
          <w:rFonts w:ascii="Times New Roman" w:eastAsia="Times New Roman" w:hAnsi="Times New Roman" w:cs="Times New Roman"/>
          <w:sz w:val="28"/>
          <w:szCs w:val="28"/>
          <w:lang w:eastAsia="ar-SA"/>
        </w:rPr>
        <w:t>об’єднання зусиль, спрямованих на реалізацію державної антикорупційної політики.</w:t>
      </w:r>
    </w:p>
    <w:p w:rsidR="00552A32" w:rsidRPr="00D32584" w:rsidRDefault="00552A32" w:rsidP="00106499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>Оцінювання роботи суб’єктів надання послуг, органів місцевого самоврядування м. Кривого Рогу в частині задоволення очікувань споживачів послуг</w:t>
      </w:r>
      <w:r w:rsidR="0024637E" w:rsidRPr="00D32584">
        <w:rPr>
          <w:rFonts w:ascii="Times New Roman" w:hAnsi="Times New Roman" w:cs="Times New Roman"/>
          <w:sz w:val="28"/>
          <w:szCs w:val="28"/>
        </w:rPr>
        <w:t xml:space="preserve"> шляхом організації проведення опитувань, анкетувань, інтерак</w:t>
      </w:r>
      <w:r w:rsidR="00031FE2" w:rsidRPr="00D32584">
        <w:rPr>
          <w:rFonts w:ascii="Times New Roman" w:hAnsi="Times New Roman" w:cs="Times New Roman"/>
          <w:sz w:val="28"/>
          <w:szCs w:val="28"/>
        </w:rPr>
        <w:t>тивних голосувань, інших</w:t>
      </w:r>
      <w:r w:rsidR="0024637E" w:rsidRPr="00D32584">
        <w:rPr>
          <w:rFonts w:ascii="Times New Roman" w:hAnsi="Times New Roman" w:cs="Times New Roman"/>
          <w:sz w:val="28"/>
          <w:szCs w:val="28"/>
        </w:rPr>
        <w:t xml:space="preserve"> досліджень тощо.</w:t>
      </w:r>
    </w:p>
    <w:p w:rsidR="0024637E" w:rsidRPr="00D32584" w:rsidRDefault="0024637E" w:rsidP="00106499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>Проведення моніторингу</w:t>
      </w:r>
      <w:r w:rsidR="00106499" w:rsidRPr="00D32584">
        <w:rPr>
          <w:rFonts w:ascii="Times New Roman" w:hAnsi="Times New Roman" w:cs="Times New Roman"/>
          <w:sz w:val="28"/>
          <w:szCs w:val="28"/>
        </w:rPr>
        <w:t xml:space="preserve"> забезпечення додержання прав і</w:t>
      </w:r>
      <w:r w:rsidRPr="00D32584">
        <w:rPr>
          <w:rFonts w:ascii="Times New Roman" w:hAnsi="Times New Roman" w:cs="Times New Roman"/>
          <w:sz w:val="28"/>
          <w:szCs w:val="28"/>
        </w:rPr>
        <w:t xml:space="preserve"> законних інтересів фізичних та юридичних осіб у відносинах з органами місцевого самоврядування м. Кривого Рогу, запобігання проявам корупції під час надання адміністративних</w:t>
      </w:r>
      <w:r w:rsidR="00031FE2" w:rsidRPr="00D32584">
        <w:rPr>
          <w:rFonts w:ascii="Times New Roman" w:hAnsi="Times New Roman" w:cs="Times New Roman"/>
          <w:sz w:val="28"/>
          <w:szCs w:val="28"/>
        </w:rPr>
        <w:t>, інших публічних</w:t>
      </w:r>
      <w:r w:rsidRPr="00D32584">
        <w:rPr>
          <w:rFonts w:ascii="Times New Roman" w:hAnsi="Times New Roman" w:cs="Times New Roman"/>
          <w:sz w:val="28"/>
          <w:szCs w:val="28"/>
        </w:rPr>
        <w:t xml:space="preserve"> послуг.</w:t>
      </w:r>
    </w:p>
    <w:p w:rsidR="005F4F22" w:rsidRPr="00D32584" w:rsidRDefault="00106499" w:rsidP="00106499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>Ініціювання питань</w:t>
      </w:r>
      <w:r w:rsidR="00823CA3" w:rsidRPr="00D32584">
        <w:rPr>
          <w:rFonts w:ascii="Times New Roman" w:hAnsi="Times New Roman" w:cs="Times New Roman"/>
          <w:sz w:val="28"/>
          <w:szCs w:val="28"/>
        </w:rPr>
        <w:t xml:space="preserve"> о</w:t>
      </w:r>
      <w:r w:rsidR="00823CA3" w:rsidRPr="00D32584">
        <w:rPr>
          <w:rFonts w:ascii="Times New Roman" w:hAnsi="Times New Roman"/>
          <w:sz w:val="28"/>
          <w:szCs w:val="28"/>
        </w:rPr>
        <w:t>птимізації</w:t>
      </w:r>
      <w:r w:rsidR="00031FE2" w:rsidRPr="00D32584">
        <w:rPr>
          <w:rFonts w:ascii="Times New Roman" w:hAnsi="Times New Roman"/>
          <w:sz w:val="28"/>
          <w:szCs w:val="28"/>
        </w:rPr>
        <w:t xml:space="preserve"> процесів публічного</w:t>
      </w:r>
      <w:r w:rsidR="00A714F8" w:rsidRPr="00D32584">
        <w:rPr>
          <w:rFonts w:ascii="Times New Roman" w:hAnsi="Times New Roman"/>
          <w:sz w:val="28"/>
          <w:szCs w:val="28"/>
        </w:rPr>
        <w:t xml:space="preserve"> </w:t>
      </w:r>
      <w:r w:rsidR="00D57149" w:rsidRPr="00D32584">
        <w:rPr>
          <w:rFonts w:ascii="Times New Roman" w:hAnsi="Times New Roman"/>
          <w:sz w:val="28"/>
          <w:szCs w:val="28"/>
        </w:rPr>
        <w:t>управлін</w:t>
      </w:r>
      <w:r w:rsidR="00A714F8" w:rsidRPr="00D32584">
        <w:rPr>
          <w:rFonts w:ascii="Times New Roman" w:hAnsi="Times New Roman"/>
          <w:sz w:val="28"/>
          <w:szCs w:val="28"/>
        </w:rPr>
        <w:t>ня</w:t>
      </w:r>
      <w:r w:rsidR="00823CA3" w:rsidRPr="00D32584">
        <w:rPr>
          <w:rFonts w:ascii="Times New Roman" w:hAnsi="Times New Roman"/>
          <w:sz w:val="28"/>
          <w:szCs w:val="28"/>
        </w:rPr>
        <w:t xml:space="preserve"> через ефективне впровадження </w:t>
      </w:r>
      <w:r w:rsidR="00A714F8" w:rsidRPr="00D32584">
        <w:rPr>
          <w:rFonts w:ascii="Times New Roman" w:hAnsi="Times New Roman"/>
          <w:sz w:val="28"/>
          <w:szCs w:val="28"/>
        </w:rPr>
        <w:t>технологій електр</w:t>
      </w:r>
      <w:r w:rsidR="00823CA3" w:rsidRPr="00D32584">
        <w:rPr>
          <w:rFonts w:ascii="Times New Roman" w:hAnsi="Times New Roman"/>
          <w:sz w:val="28"/>
          <w:szCs w:val="28"/>
        </w:rPr>
        <w:t>онного урядуван</w:t>
      </w:r>
      <w:r w:rsidRPr="00D32584">
        <w:rPr>
          <w:rFonts w:ascii="Times New Roman" w:hAnsi="Times New Roman"/>
          <w:sz w:val="28"/>
          <w:szCs w:val="28"/>
        </w:rPr>
        <w:t>ня, широке</w:t>
      </w:r>
      <w:r w:rsidR="00A714F8" w:rsidRPr="00D32584">
        <w:rPr>
          <w:rFonts w:ascii="Times New Roman" w:hAnsi="Times New Roman"/>
          <w:sz w:val="28"/>
          <w:szCs w:val="28"/>
        </w:rPr>
        <w:t xml:space="preserve"> запровадження елек</w:t>
      </w:r>
      <w:r w:rsidRPr="00D32584">
        <w:rPr>
          <w:rFonts w:ascii="Times New Roman" w:hAnsi="Times New Roman"/>
          <w:sz w:val="28"/>
          <w:szCs w:val="28"/>
        </w:rPr>
        <w:t>тронних адміністративних</w:t>
      </w:r>
      <w:r w:rsidR="00031FE2" w:rsidRPr="00D32584">
        <w:rPr>
          <w:rFonts w:ascii="Times New Roman" w:hAnsi="Times New Roman"/>
          <w:sz w:val="28"/>
          <w:szCs w:val="28"/>
        </w:rPr>
        <w:t>, інших публічних</w:t>
      </w:r>
      <w:r w:rsidRPr="00D32584">
        <w:rPr>
          <w:rFonts w:ascii="Times New Roman" w:hAnsi="Times New Roman"/>
          <w:sz w:val="28"/>
          <w:szCs w:val="28"/>
        </w:rPr>
        <w:t xml:space="preserve"> послуг,</w:t>
      </w:r>
      <w:r w:rsidR="00A714F8" w:rsidRPr="00D32584">
        <w:rPr>
          <w:rFonts w:ascii="Times New Roman" w:hAnsi="Times New Roman" w:cs="Times New Roman"/>
          <w:sz w:val="28"/>
          <w:szCs w:val="28"/>
        </w:rPr>
        <w:t xml:space="preserve"> створення он-лайн</w:t>
      </w:r>
      <w:r w:rsidR="00823CA3" w:rsidRPr="00D32584">
        <w:rPr>
          <w:rFonts w:ascii="Times New Roman" w:hAnsi="Times New Roman" w:cs="Times New Roman"/>
          <w:sz w:val="28"/>
          <w:szCs w:val="28"/>
        </w:rPr>
        <w:t xml:space="preserve"> сервісів для замовників послуг.</w:t>
      </w:r>
    </w:p>
    <w:p w:rsidR="004C36FB" w:rsidRPr="00D32584" w:rsidRDefault="00106499" w:rsidP="00106499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>Обговорення й</w:t>
      </w:r>
      <w:r w:rsidR="003F1D24" w:rsidRPr="00D32584">
        <w:rPr>
          <w:rFonts w:ascii="Times New Roman" w:hAnsi="Times New Roman" w:cs="Times New Roman"/>
          <w:sz w:val="28"/>
          <w:szCs w:val="28"/>
        </w:rPr>
        <w:t xml:space="preserve"> надання рекомендацій щодо подальшої</w:t>
      </w:r>
      <w:r w:rsidR="00B840A0" w:rsidRPr="00D32584">
        <w:rPr>
          <w:rFonts w:ascii="Times New Roman" w:hAnsi="Times New Roman" w:cs="Times New Roman"/>
          <w:sz w:val="28"/>
          <w:szCs w:val="28"/>
        </w:rPr>
        <w:t xml:space="preserve"> реалізації </w:t>
      </w:r>
      <w:r w:rsidR="003F1D24" w:rsidRPr="00D32584">
        <w:rPr>
          <w:rFonts w:ascii="Times New Roman" w:hAnsi="Times New Roman" w:cs="Times New Roman"/>
          <w:sz w:val="28"/>
          <w:szCs w:val="28"/>
        </w:rPr>
        <w:t xml:space="preserve"> та розвитку </w:t>
      </w:r>
      <w:r w:rsidR="00B840A0" w:rsidRPr="00D32584">
        <w:rPr>
          <w:rFonts w:ascii="Times New Roman" w:hAnsi="Times New Roman" w:cs="Times New Roman"/>
          <w:sz w:val="28"/>
          <w:szCs w:val="28"/>
        </w:rPr>
        <w:t xml:space="preserve">пілотних проектів </w:t>
      </w:r>
      <w:r w:rsidR="007A6376" w:rsidRPr="00D32584">
        <w:rPr>
          <w:rFonts w:ascii="Times New Roman" w:hAnsi="Times New Roman" w:cs="Times New Roman"/>
          <w:sz w:val="28"/>
          <w:szCs w:val="28"/>
        </w:rPr>
        <w:t xml:space="preserve">у роботі єдиних вікон органів місцевого </w:t>
      </w:r>
      <w:proofErr w:type="spellStart"/>
      <w:r w:rsidR="007A6376" w:rsidRPr="00D32584">
        <w:rPr>
          <w:rFonts w:ascii="Times New Roman" w:hAnsi="Times New Roman" w:cs="Times New Roman"/>
          <w:sz w:val="28"/>
          <w:szCs w:val="28"/>
        </w:rPr>
        <w:t>самовря-дування</w:t>
      </w:r>
      <w:proofErr w:type="spellEnd"/>
      <w:r w:rsidR="007A6376" w:rsidRPr="00D32584">
        <w:rPr>
          <w:rFonts w:ascii="Times New Roman" w:hAnsi="Times New Roman" w:cs="Times New Roman"/>
          <w:sz w:val="28"/>
          <w:szCs w:val="28"/>
        </w:rPr>
        <w:t xml:space="preserve"> м. Кривого Рогу, у тому числі </w:t>
      </w:r>
      <w:r w:rsidR="00B840A0" w:rsidRPr="00D32584">
        <w:rPr>
          <w:rFonts w:ascii="Times New Roman" w:hAnsi="Times New Roman" w:cs="Times New Roman"/>
          <w:sz w:val="28"/>
          <w:szCs w:val="28"/>
        </w:rPr>
        <w:t>«Мобільна «Віза», «Пакетні послуги» з метою оптимізації</w:t>
      </w:r>
      <w:r w:rsidR="00B840A0" w:rsidRPr="00D32584">
        <w:rPr>
          <w:rFonts w:ascii="Times New Roman" w:hAnsi="Times New Roman"/>
          <w:sz w:val="28"/>
          <w:szCs w:val="28"/>
        </w:rPr>
        <w:t xml:space="preserve"> технологій надання </w:t>
      </w:r>
      <w:r w:rsidR="00031FE2" w:rsidRPr="00D32584">
        <w:rPr>
          <w:rFonts w:ascii="Times New Roman" w:hAnsi="Times New Roman"/>
          <w:sz w:val="28"/>
          <w:szCs w:val="28"/>
        </w:rPr>
        <w:t xml:space="preserve">адміністративних, інших </w:t>
      </w:r>
      <w:r w:rsidR="00B840A0" w:rsidRPr="00D32584">
        <w:rPr>
          <w:rFonts w:ascii="Times New Roman" w:hAnsi="Times New Roman"/>
          <w:sz w:val="28"/>
          <w:szCs w:val="28"/>
        </w:rPr>
        <w:t xml:space="preserve">публічних послуг, </w:t>
      </w:r>
      <w:r w:rsidR="00B35657" w:rsidRPr="00D32584">
        <w:rPr>
          <w:rFonts w:ascii="Times New Roman" w:eastAsia="Calibri" w:hAnsi="Times New Roman" w:cs="Times New Roman"/>
          <w:sz w:val="28"/>
          <w:szCs w:val="28"/>
        </w:rPr>
        <w:t>їх доступності в органах місцевого самоврядування м. Кривого Рогу.</w:t>
      </w:r>
    </w:p>
    <w:p w:rsidR="00A714F8" w:rsidRPr="00D32584" w:rsidRDefault="004C36FB" w:rsidP="00106499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584">
        <w:rPr>
          <w:rFonts w:ascii="Times New Roman" w:eastAsia="Calibri" w:hAnsi="Times New Roman" w:cs="Times New Roman"/>
          <w:sz w:val="28"/>
          <w:szCs w:val="28"/>
        </w:rPr>
        <w:t>Участь у моніторингу діяльності Центру</w:t>
      </w:r>
      <w:r w:rsidR="00031FE2" w:rsidRPr="00D32584">
        <w:rPr>
          <w:rFonts w:ascii="Times New Roman" w:eastAsia="Calibri" w:hAnsi="Times New Roman" w:cs="Times New Roman"/>
          <w:sz w:val="28"/>
          <w:szCs w:val="28"/>
        </w:rPr>
        <w:t xml:space="preserve"> адміністративних послуг «Віза» та суб’єктів надання послуг.</w:t>
      </w:r>
    </w:p>
    <w:p w:rsidR="00227492" w:rsidRPr="00D32584" w:rsidRDefault="00227492" w:rsidP="0022749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4"/>
          <w:szCs w:val="14"/>
        </w:rPr>
      </w:pPr>
    </w:p>
    <w:p w:rsidR="00F21ACB" w:rsidRPr="00D32584" w:rsidRDefault="009E4AA7" w:rsidP="00106499">
      <w:pPr>
        <w:pStyle w:val="a3"/>
        <w:numPr>
          <w:ilvl w:val="0"/>
          <w:numId w:val="11"/>
        </w:num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584">
        <w:rPr>
          <w:rFonts w:ascii="Times New Roman" w:hAnsi="Times New Roman" w:cs="Times New Roman"/>
          <w:b/>
          <w:i/>
          <w:sz w:val="28"/>
          <w:szCs w:val="28"/>
        </w:rPr>
        <w:t>Права</w:t>
      </w:r>
      <w:r w:rsidR="005F4F22" w:rsidRPr="00D325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2584">
        <w:rPr>
          <w:rFonts w:ascii="Times New Roman" w:hAnsi="Times New Roman" w:cs="Times New Roman"/>
          <w:b/>
          <w:i/>
          <w:sz w:val="28"/>
          <w:szCs w:val="28"/>
        </w:rPr>
        <w:t xml:space="preserve">експертної </w:t>
      </w:r>
      <w:r w:rsidR="005F4F22" w:rsidRPr="00D32584">
        <w:rPr>
          <w:rFonts w:ascii="Times New Roman" w:hAnsi="Times New Roman" w:cs="Times New Roman"/>
          <w:b/>
          <w:i/>
          <w:sz w:val="28"/>
          <w:szCs w:val="28"/>
        </w:rPr>
        <w:t>комісії</w:t>
      </w:r>
    </w:p>
    <w:p w:rsidR="009E4AA7" w:rsidRPr="00D32584" w:rsidRDefault="009E4AA7" w:rsidP="00106499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>Утворювати, у разі потреб</w:t>
      </w:r>
      <w:r w:rsidR="004C7E95" w:rsidRPr="00D32584">
        <w:rPr>
          <w:rFonts w:ascii="Times New Roman" w:hAnsi="Times New Roman" w:cs="Times New Roman"/>
          <w:sz w:val="28"/>
          <w:szCs w:val="28"/>
        </w:rPr>
        <w:t>и, тимчасові галузеві робочі</w:t>
      </w:r>
      <w:r w:rsidRPr="00D32584">
        <w:rPr>
          <w:rFonts w:ascii="Times New Roman" w:hAnsi="Times New Roman" w:cs="Times New Roman"/>
          <w:sz w:val="28"/>
          <w:szCs w:val="28"/>
        </w:rPr>
        <w:t xml:space="preserve"> групи, залучати до  участі в них фахівців територіальних органів державної виконавчої влади, органів місцевого самоврядування, наукових установ, підприємств, закладів, </w:t>
      </w:r>
      <w:r w:rsidR="004C7E95" w:rsidRPr="00D32584">
        <w:rPr>
          <w:rFonts w:ascii="Times New Roman" w:hAnsi="Times New Roman" w:cs="Times New Roman"/>
          <w:sz w:val="28"/>
          <w:szCs w:val="28"/>
        </w:rPr>
        <w:t xml:space="preserve">інших суб’єктів господарювання, </w:t>
      </w:r>
      <w:r w:rsidRPr="00D32584">
        <w:rPr>
          <w:rFonts w:ascii="Times New Roman" w:hAnsi="Times New Roman" w:cs="Times New Roman"/>
          <w:sz w:val="28"/>
          <w:szCs w:val="28"/>
        </w:rPr>
        <w:t>громадських організацій, а також незалежних експертів (за погодженням з їх керівництвом або власною згодою).</w:t>
      </w:r>
    </w:p>
    <w:p w:rsidR="00F21ACB" w:rsidRPr="00D32584" w:rsidRDefault="00F21ACB" w:rsidP="00106499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 xml:space="preserve">Одержувати </w:t>
      </w:r>
      <w:r w:rsidR="009E4AA7" w:rsidRPr="00D32584">
        <w:rPr>
          <w:rFonts w:ascii="Times New Roman" w:hAnsi="Times New Roman" w:cs="Times New Roman"/>
          <w:sz w:val="28"/>
          <w:szCs w:val="28"/>
        </w:rPr>
        <w:t xml:space="preserve"> необхідну для її діяльності інформацію</w:t>
      </w:r>
      <w:r w:rsidR="00F32B2A" w:rsidRPr="00D32584">
        <w:rPr>
          <w:rFonts w:ascii="Times New Roman" w:hAnsi="Times New Roman" w:cs="Times New Roman"/>
          <w:sz w:val="28"/>
          <w:szCs w:val="28"/>
        </w:rPr>
        <w:t xml:space="preserve">, </w:t>
      </w:r>
      <w:r w:rsidR="009E4AA7" w:rsidRPr="00D32584">
        <w:rPr>
          <w:rFonts w:ascii="Times New Roman" w:hAnsi="Times New Roman" w:cs="Times New Roman"/>
          <w:sz w:val="28"/>
          <w:szCs w:val="28"/>
        </w:rPr>
        <w:t xml:space="preserve">матеріали </w:t>
      </w:r>
      <w:r w:rsidRPr="00D32584">
        <w:rPr>
          <w:rFonts w:ascii="Times New Roman" w:hAnsi="Times New Roman" w:cs="Times New Roman"/>
          <w:sz w:val="28"/>
          <w:szCs w:val="28"/>
        </w:rPr>
        <w:t>в</w:t>
      </w:r>
      <w:r w:rsidR="009E4AA7" w:rsidRPr="00D32584">
        <w:rPr>
          <w:rFonts w:ascii="Times New Roman" w:hAnsi="Times New Roman" w:cs="Times New Roman"/>
          <w:sz w:val="28"/>
          <w:szCs w:val="28"/>
        </w:rPr>
        <w:t>ід</w:t>
      </w:r>
      <w:r w:rsidRPr="00D32584">
        <w:rPr>
          <w:rFonts w:ascii="Times New Roman" w:hAnsi="Times New Roman" w:cs="Times New Roman"/>
          <w:sz w:val="28"/>
          <w:szCs w:val="28"/>
        </w:rPr>
        <w:t xml:space="preserve"> відділів, управлінь, інших виконавчих органів </w:t>
      </w:r>
      <w:r w:rsidR="00F32B2A" w:rsidRPr="00D32584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C7332D" w:rsidRPr="00D32584">
        <w:rPr>
          <w:rFonts w:ascii="Times New Roman" w:hAnsi="Times New Roman" w:cs="Times New Roman"/>
          <w:sz w:val="28"/>
          <w:szCs w:val="28"/>
        </w:rPr>
        <w:t xml:space="preserve">ради </w:t>
      </w:r>
      <w:r w:rsidR="004C7E95" w:rsidRPr="00D32584">
        <w:rPr>
          <w:rFonts w:ascii="Times New Roman" w:hAnsi="Times New Roman" w:cs="Times New Roman"/>
          <w:sz w:val="28"/>
          <w:szCs w:val="28"/>
        </w:rPr>
        <w:t>та районних у місті рад</w:t>
      </w:r>
      <w:r w:rsidRPr="00D32584">
        <w:rPr>
          <w:rFonts w:ascii="Times New Roman" w:hAnsi="Times New Roman" w:cs="Times New Roman"/>
          <w:sz w:val="28"/>
          <w:szCs w:val="28"/>
        </w:rPr>
        <w:t xml:space="preserve">, </w:t>
      </w:r>
      <w:r w:rsidR="004C7E95" w:rsidRPr="00D32584">
        <w:rPr>
          <w:rFonts w:ascii="Times New Roman" w:hAnsi="Times New Roman" w:cs="Times New Roman"/>
          <w:sz w:val="28"/>
          <w:szCs w:val="28"/>
        </w:rPr>
        <w:t xml:space="preserve">інших </w:t>
      </w:r>
      <w:r w:rsidRPr="00D32584">
        <w:rPr>
          <w:rFonts w:ascii="Times New Roman" w:hAnsi="Times New Roman" w:cs="Times New Roman"/>
          <w:sz w:val="28"/>
          <w:szCs w:val="28"/>
        </w:rPr>
        <w:t xml:space="preserve">суб’єктів </w:t>
      </w:r>
      <w:r w:rsidR="009E4AA7" w:rsidRPr="00D32584">
        <w:rPr>
          <w:rFonts w:ascii="Times New Roman" w:hAnsi="Times New Roman" w:cs="Times New Roman"/>
          <w:sz w:val="28"/>
          <w:szCs w:val="28"/>
        </w:rPr>
        <w:t>надан</w:t>
      </w:r>
      <w:r w:rsidRPr="00D32584">
        <w:rPr>
          <w:rFonts w:ascii="Times New Roman" w:hAnsi="Times New Roman" w:cs="Times New Roman"/>
          <w:sz w:val="28"/>
          <w:szCs w:val="28"/>
        </w:rPr>
        <w:t>ня послуг</w:t>
      </w:r>
      <w:r w:rsidR="00F32B2A" w:rsidRPr="00D32584">
        <w:rPr>
          <w:rFonts w:ascii="Times New Roman" w:hAnsi="Times New Roman" w:cs="Times New Roman"/>
          <w:sz w:val="28"/>
          <w:szCs w:val="28"/>
        </w:rPr>
        <w:t>, юридичних та фізични</w:t>
      </w:r>
      <w:r w:rsidR="00443448" w:rsidRPr="00D32584">
        <w:rPr>
          <w:rFonts w:ascii="Times New Roman" w:hAnsi="Times New Roman" w:cs="Times New Roman"/>
          <w:sz w:val="28"/>
          <w:szCs w:val="28"/>
        </w:rPr>
        <w:t>х осіб-підприємців в межах</w:t>
      </w:r>
      <w:r w:rsidR="00F32B2A" w:rsidRPr="00D32584">
        <w:rPr>
          <w:rFonts w:ascii="Times New Roman" w:hAnsi="Times New Roman" w:cs="Times New Roman"/>
          <w:sz w:val="28"/>
          <w:szCs w:val="28"/>
        </w:rPr>
        <w:t xml:space="preserve"> компетенції та згідно з чинним законодавством України</w:t>
      </w:r>
      <w:r w:rsidRPr="00D32584">
        <w:rPr>
          <w:rFonts w:ascii="Times New Roman" w:hAnsi="Times New Roman" w:cs="Times New Roman"/>
          <w:sz w:val="28"/>
          <w:szCs w:val="28"/>
        </w:rPr>
        <w:t>.</w:t>
      </w:r>
    </w:p>
    <w:p w:rsidR="00F32B2A" w:rsidRPr="00D32584" w:rsidRDefault="00F32B2A" w:rsidP="00443448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 xml:space="preserve">Готувати пропозиції органам державної влади, місцевого </w:t>
      </w:r>
      <w:proofErr w:type="spellStart"/>
      <w:r w:rsidR="00D57149" w:rsidRPr="00D32584">
        <w:rPr>
          <w:rFonts w:ascii="Times New Roman" w:hAnsi="Times New Roman" w:cs="Times New Roman"/>
          <w:sz w:val="28"/>
          <w:szCs w:val="28"/>
        </w:rPr>
        <w:t>самовря-ду</w:t>
      </w:r>
      <w:r w:rsidRPr="00D32584">
        <w:rPr>
          <w:rFonts w:ascii="Times New Roman" w:hAnsi="Times New Roman" w:cs="Times New Roman"/>
          <w:sz w:val="28"/>
          <w:szCs w:val="28"/>
        </w:rPr>
        <w:t>вання</w:t>
      </w:r>
      <w:proofErr w:type="spellEnd"/>
      <w:r w:rsidR="00664796" w:rsidRPr="00D32584">
        <w:rPr>
          <w:rFonts w:ascii="Times New Roman" w:hAnsi="Times New Roman" w:cs="Times New Roman"/>
          <w:sz w:val="28"/>
          <w:szCs w:val="28"/>
        </w:rPr>
        <w:t xml:space="preserve"> стосовно удосконалення правової бази розвитку сфери </w:t>
      </w:r>
      <w:proofErr w:type="spellStart"/>
      <w:r w:rsidR="00664796" w:rsidRPr="00D32584">
        <w:rPr>
          <w:rFonts w:ascii="Times New Roman" w:hAnsi="Times New Roman" w:cs="Times New Roman"/>
          <w:sz w:val="28"/>
          <w:szCs w:val="28"/>
        </w:rPr>
        <w:t>адміністратив</w:t>
      </w:r>
      <w:r w:rsidR="00D57149" w:rsidRPr="00D32584">
        <w:rPr>
          <w:rFonts w:ascii="Times New Roman" w:hAnsi="Times New Roman" w:cs="Times New Roman"/>
          <w:sz w:val="28"/>
          <w:szCs w:val="28"/>
        </w:rPr>
        <w:t>-</w:t>
      </w:r>
      <w:r w:rsidR="00664796" w:rsidRPr="00D32584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="00664796" w:rsidRPr="00D32584">
        <w:rPr>
          <w:rFonts w:ascii="Times New Roman" w:hAnsi="Times New Roman" w:cs="Times New Roman"/>
          <w:sz w:val="28"/>
          <w:szCs w:val="28"/>
        </w:rPr>
        <w:t>, інших публічних  послуг.</w:t>
      </w:r>
    </w:p>
    <w:p w:rsidR="005F4F22" w:rsidRPr="00D32584" w:rsidRDefault="00664796" w:rsidP="00443448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>Запрошувати та з</w:t>
      </w:r>
      <w:r w:rsidR="007D70B5" w:rsidRPr="00D32584">
        <w:rPr>
          <w:rFonts w:ascii="Times New Roman" w:hAnsi="Times New Roman" w:cs="Times New Roman"/>
          <w:sz w:val="28"/>
          <w:szCs w:val="28"/>
        </w:rPr>
        <w:t xml:space="preserve">аслуховувати </w:t>
      </w:r>
      <w:r w:rsidRPr="00D32584">
        <w:rPr>
          <w:rFonts w:ascii="Times New Roman" w:hAnsi="Times New Roman" w:cs="Times New Roman"/>
          <w:sz w:val="28"/>
          <w:szCs w:val="28"/>
        </w:rPr>
        <w:t xml:space="preserve">на засіданнях </w:t>
      </w:r>
      <w:r w:rsidR="007D70B5" w:rsidRPr="00D32584">
        <w:rPr>
          <w:rFonts w:ascii="Times New Roman" w:hAnsi="Times New Roman" w:cs="Times New Roman"/>
          <w:sz w:val="28"/>
          <w:szCs w:val="28"/>
        </w:rPr>
        <w:t>інформацію керівників відділів, управлінь, інших виконавчих органів міської</w:t>
      </w:r>
      <w:r w:rsidR="00C7332D" w:rsidRPr="00D32584">
        <w:rPr>
          <w:rFonts w:ascii="Times New Roman" w:hAnsi="Times New Roman" w:cs="Times New Roman"/>
          <w:sz w:val="28"/>
          <w:szCs w:val="28"/>
        </w:rPr>
        <w:t xml:space="preserve"> ради</w:t>
      </w:r>
      <w:r w:rsidR="004C7E95" w:rsidRPr="00D32584">
        <w:rPr>
          <w:rFonts w:ascii="Times New Roman" w:hAnsi="Times New Roman" w:cs="Times New Roman"/>
          <w:sz w:val="28"/>
          <w:szCs w:val="28"/>
        </w:rPr>
        <w:t xml:space="preserve"> та районних у місті </w:t>
      </w:r>
      <w:r w:rsidR="007D70B5" w:rsidRPr="00D32584">
        <w:rPr>
          <w:rFonts w:ascii="Times New Roman" w:hAnsi="Times New Roman" w:cs="Times New Roman"/>
          <w:sz w:val="28"/>
          <w:szCs w:val="28"/>
        </w:rPr>
        <w:t xml:space="preserve">рад, </w:t>
      </w:r>
      <w:r w:rsidR="004C7E95" w:rsidRPr="00D32584">
        <w:rPr>
          <w:rFonts w:ascii="Times New Roman" w:hAnsi="Times New Roman" w:cs="Times New Roman"/>
          <w:sz w:val="28"/>
          <w:szCs w:val="28"/>
        </w:rPr>
        <w:t xml:space="preserve">інших </w:t>
      </w:r>
      <w:r w:rsidR="007D70B5" w:rsidRPr="00D32584">
        <w:rPr>
          <w:rFonts w:ascii="Times New Roman" w:hAnsi="Times New Roman" w:cs="Times New Roman"/>
          <w:sz w:val="28"/>
          <w:szCs w:val="28"/>
        </w:rPr>
        <w:t>суб’єктів надання послуг з питань</w:t>
      </w:r>
      <w:r w:rsidRPr="00D32584">
        <w:rPr>
          <w:rFonts w:ascii="Times New Roman" w:hAnsi="Times New Roman" w:cs="Times New Roman"/>
          <w:sz w:val="28"/>
          <w:szCs w:val="28"/>
        </w:rPr>
        <w:t xml:space="preserve">, що належать до компетенції експертної комісії, та відповідно до чинного законодавства України. </w:t>
      </w:r>
      <w:r w:rsidR="007D70B5" w:rsidRPr="00D3258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24"/>
      <w:bookmarkStart w:id="2" w:name="o25"/>
      <w:bookmarkStart w:id="3" w:name="o26"/>
      <w:bookmarkEnd w:id="1"/>
      <w:bookmarkEnd w:id="2"/>
      <w:bookmarkEnd w:id="3"/>
    </w:p>
    <w:p w:rsidR="00664796" w:rsidRPr="00D32584" w:rsidRDefault="007654D7" w:rsidP="00443448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 xml:space="preserve">Звертатися за методичною, інформаційною, організаційною </w:t>
      </w:r>
      <w:proofErr w:type="spellStart"/>
      <w:r w:rsidRPr="00D32584">
        <w:rPr>
          <w:rFonts w:ascii="Times New Roman" w:hAnsi="Times New Roman" w:cs="Times New Roman"/>
          <w:sz w:val="28"/>
          <w:szCs w:val="28"/>
        </w:rPr>
        <w:t>допо</w:t>
      </w:r>
      <w:r w:rsidR="00D57149" w:rsidRPr="00D32584">
        <w:rPr>
          <w:rFonts w:ascii="Times New Roman" w:hAnsi="Times New Roman" w:cs="Times New Roman"/>
          <w:sz w:val="28"/>
          <w:szCs w:val="28"/>
        </w:rPr>
        <w:t>-</w:t>
      </w:r>
      <w:r w:rsidR="00443448" w:rsidRPr="00D32584">
        <w:rPr>
          <w:rFonts w:ascii="Times New Roman" w:hAnsi="Times New Roman" w:cs="Times New Roman"/>
          <w:sz w:val="28"/>
          <w:szCs w:val="28"/>
        </w:rPr>
        <w:t>могою</w:t>
      </w:r>
      <w:proofErr w:type="spellEnd"/>
      <w:r w:rsidR="00443448" w:rsidRPr="00D32584">
        <w:rPr>
          <w:rFonts w:ascii="Times New Roman" w:hAnsi="Times New Roman" w:cs="Times New Roman"/>
          <w:sz w:val="28"/>
          <w:szCs w:val="28"/>
        </w:rPr>
        <w:t>, а також</w:t>
      </w:r>
      <w:r w:rsidRPr="00D32584">
        <w:rPr>
          <w:rFonts w:ascii="Times New Roman" w:hAnsi="Times New Roman" w:cs="Times New Roman"/>
          <w:sz w:val="28"/>
          <w:szCs w:val="28"/>
        </w:rPr>
        <w:t xml:space="preserve"> пропозиціями до державних органів влади.</w:t>
      </w:r>
    </w:p>
    <w:p w:rsidR="00BC5D6C" w:rsidRPr="00D32584" w:rsidRDefault="00BC5D6C" w:rsidP="00BC5D6C">
      <w:pPr>
        <w:pStyle w:val="a3"/>
        <w:spacing w:after="0" w:line="240" w:lineRule="auto"/>
        <w:ind w:left="851"/>
        <w:rPr>
          <w:rFonts w:ascii="Times New Roman" w:hAnsi="Times New Roman" w:cs="Times New Roman"/>
          <w:sz w:val="14"/>
          <w:szCs w:val="14"/>
        </w:rPr>
      </w:pPr>
    </w:p>
    <w:p w:rsidR="00BC5D6C" w:rsidRPr="00D32584" w:rsidRDefault="00BC5D6C" w:rsidP="0010649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584">
        <w:rPr>
          <w:rFonts w:ascii="Times New Roman" w:hAnsi="Times New Roman" w:cs="Times New Roman"/>
          <w:b/>
          <w:i/>
          <w:sz w:val="28"/>
          <w:szCs w:val="28"/>
        </w:rPr>
        <w:t>Склад і структура експертної комісії</w:t>
      </w:r>
    </w:p>
    <w:p w:rsidR="005F596C" w:rsidRPr="00D32584" w:rsidRDefault="00BC5D6C" w:rsidP="005F596C">
      <w:pPr>
        <w:pStyle w:val="a3"/>
        <w:numPr>
          <w:ilvl w:val="1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>Експертну комісію очолю</w:t>
      </w:r>
      <w:r w:rsidR="00227492" w:rsidRPr="00D32584">
        <w:rPr>
          <w:rFonts w:ascii="Times New Roman" w:hAnsi="Times New Roman" w:cs="Times New Roman"/>
          <w:sz w:val="28"/>
          <w:szCs w:val="28"/>
        </w:rPr>
        <w:t xml:space="preserve">є її голова. У разі відсутності </w:t>
      </w:r>
      <w:r w:rsidR="009F5E72" w:rsidRPr="00D32584">
        <w:rPr>
          <w:rFonts w:ascii="Times New Roman" w:hAnsi="Times New Roman" w:cs="Times New Roman"/>
          <w:sz w:val="28"/>
          <w:szCs w:val="28"/>
        </w:rPr>
        <w:t xml:space="preserve">голови, його </w:t>
      </w:r>
      <w:r w:rsidR="00227492" w:rsidRPr="00D32584">
        <w:rPr>
          <w:rFonts w:ascii="Times New Roman" w:hAnsi="Times New Roman" w:cs="Times New Roman"/>
          <w:sz w:val="28"/>
          <w:szCs w:val="28"/>
        </w:rPr>
        <w:t xml:space="preserve">повноваження </w:t>
      </w:r>
      <w:r w:rsidR="009F5E72" w:rsidRPr="00D32584">
        <w:rPr>
          <w:rFonts w:ascii="Times New Roman" w:hAnsi="Times New Roman" w:cs="Times New Roman"/>
          <w:sz w:val="28"/>
          <w:szCs w:val="28"/>
        </w:rPr>
        <w:t>здійснює</w:t>
      </w:r>
      <w:r w:rsidR="00227492" w:rsidRPr="00D32584">
        <w:rPr>
          <w:rFonts w:ascii="Times New Roman" w:hAnsi="Times New Roman" w:cs="Times New Roman"/>
          <w:sz w:val="28"/>
          <w:szCs w:val="28"/>
        </w:rPr>
        <w:t xml:space="preserve"> заступник</w:t>
      </w:r>
      <w:r w:rsidRPr="00D32584">
        <w:rPr>
          <w:rFonts w:ascii="Times New Roman" w:hAnsi="Times New Roman" w:cs="Times New Roman"/>
          <w:sz w:val="28"/>
          <w:szCs w:val="28"/>
        </w:rPr>
        <w:t>.</w:t>
      </w:r>
    </w:p>
    <w:p w:rsidR="00BC5D6C" w:rsidRPr="00D32584" w:rsidRDefault="00BC5D6C" w:rsidP="00106499">
      <w:pPr>
        <w:pStyle w:val="a3"/>
        <w:numPr>
          <w:ilvl w:val="1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lastRenderedPageBreak/>
        <w:t>Склад</w:t>
      </w:r>
      <w:r w:rsidR="00443448" w:rsidRPr="00D32584">
        <w:rPr>
          <w:rFonts w:ascii="Times New Roman" w:hAnsi="Times New Roman" w:cs="Times New Roman"/>
          <w:sz w:val="28"/>
          <w:szCs w:val="28"/>
        </w:rPr>
        <w:t xml:space="preserve"> експертної комісії формується </w:t>
      </w:r>
      <w:r w:rsidRPr="00D32584">
        <w:rPr>
          <w:rFonts w:ascii="Times New Roman" w:hAnsi="Times New Roman" w:cs="Times New Roman"/>
          <w:sz w:val="28"/>
          <w:szCs w:val="28"/>
        </w:rPr>
        <w:t xml:space="preserve">з числа </w:t>
      </w:r>
      <w:r w:rsidR="00CB34F5" w:rsidRPr="00D32584">
        <w:rPr>
          <w:rFonts w:ascii="Times New Roman" w:hAnsi="Times New Roman" w:cs="Times New Roman"/>
          <w:sz w:val="28"/>
          <w:szCs w:val="28"/>
        </w:rPr>
        <w:t>депут</w:t>
      </w:r>
      <w:r w:rsidR="00443448" w:rsidRPr="00D32584">
        <w:rPr>
          <w:rFonts w:ascii="Times New Roman" w:hAnsi="Times New Roman" w:cs="Times New Roman"/>
          <w:sz w:val="28"/>
          <w:szCs w:val="28"/>
        </w:rPr>
        <w:t>атів міської ради,</w:t>
      </w:r>
      <w:r w:rsidR="00CB34F5" w:rsidRPr="00D32584">
        <w:rPr>
          <w:rFonts w:ascii="Times New Roman" w:hAnsi="Times New Roman" w:cs="Times New Roman"/>
          <w:sz w:val="28"/>
          <w:szCs w:val="28"/>
        </w:rPr>
        <w:t xml:space="preserve"> посадових осіб органів державної виконавчої влади, місцевого самоврядування, </w:t>
      </w:r>
      <w:r w:rsidR="007654D7" w:rsidRPr="00D32584">
        <w:rPr>
          <w:rFonts w:ascii="Times New Roman" w:hAnsi="Times New Roman" w:cs="Times New Roman"/>
          <w:sz w:val="28"/>
          <w:szCs w:val="28"/>
        </w:rPr>
        <w:t xml:space="preserve">наукових установ, підприємств, закладів, </w:t>
      </w:r>
      <w:r w:rsidR="004C7E95" w:rsidRPr="00D32584">
        <w:rPr>
          <w:rFonts w:ascii="Times New Roman" w:hAnsi="Times New Roman" w:cs="Times New Roman"/>
          <w:sz w:val="28"/>
          <w:szCs w:val="28"/>
        </w:rPr>
        <w:t xml:space="preserve">інших суб’єктів господарювання, </w:t>
      </w:r>
      <w:r w:rsidR="007654D7" w:rsidRPr="00D32584">
        <w:rPr>
          <w:rFonts w:ascii="Times New Roman" w:hAnsi="Times New Roman" w:cs="Times New Roman"/>
          <w:sz w:val="28"/>
          <w:szCs w:val="28"/>
        </w:rPr>
        <w:t>громадських організацій</w:t>
      </w:r>
      <w:r w:rsidR="005F596C" w:rsidRPr="00D32584">
        <w:rPr>
          <w:rFonts w:ascii="Times New Roman" w:hAnsi="Times New Roman" w:cs="Times New Roman"/>
          <w:sz w:val="28"/>
          <w:szCs w:val="28"/>
        </w:rPr>
        <w:t xml:space="preserve"> </w:t>
      </w:r>
      <w:r w:rsidR="004C7E95" w:rsidRPr="00D32584">
        <w:rPr>
          <w:rFonts w:ascii="Times New Roman" w:hAnsi="Times New Roman" w:cs="Times New Roman"/>
          <w:sz w:val="28"/>
          <w:szCs w:val="28"/>
        </w:rPr>
        <w:t xml:space="preserve">підприємців </w:t>
      </w:r>
      <w:r w:rsidR="005F596C" w:rsidRPr="00D32584">
        <w:rPr>
          <w:rFonts w:ascii="Times New Roman" w:hAnsi="Times New Roman" w:cs="Times New Roman"/>
          <w:sz w:val="28"/>
          <w:szCs w:val="28"/>
        </w:rPr>
        <w:t>(за погодженням з їх керівництвом або власною згодою).</w:t>
      </w:r>
    </w:p>
    <w:p w:rsidR="00BC5D6C" w:rsidRPr="00D32584" w:rsidRDefault="00BC5D6C" w:rsidP="007654D7">
      <w:pPr>
        <w:spacing w:after="0" w:line="240" w:lineRule="auto"/>
        <w:rPr>
          <w:rFonts w:ascii="Times New Roman" w:hAnsi="Times New Roman" w:cs="Times New Roman"/>
          <w:b/>
          <w:i/>
          <w:sz w:val="14"/>
          <w:szCs w:val="14"/>
        </w:rPr>
      </w:pPr>
    </w:p>
    <w:p w:rsidR="007D70B5" w:rsidRPr="00D32584" w:rsidRDefault="005F4F22" w:rsidP="00BC5D6C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584">
        <w:rPr>
          <w:rFonts w:ascii="Times New Roman" w:hAnsi="Times New Roman" w:cs="Times New Roman"/>
          <w:b/>
          <w:i/>
          <w:sz w:val="28"/>
          <w:szCs w:val="28"/>
        </w:rPr>
        <w:t xml:space="preserve">Організація роботи </w:t>
      </w:r>
      <w:r w:rsidR="00443448" w:rsidRPr="00D32584">
        <w:rPr>
          <w:rFonts w:ascii="Times New Roman" w:hAnsi="Times New Roman" w:cs="Times New Roman"/>
          <w:b/>
          <w:i/>
          <w:sz w:val="28"/>
          <w:szCs w:val="28"/>
        </w:rPr>
        <w:t xml:space="preserve">експертної </w:t>
      </w:r>
      <w:r w:rsidRPr="00D32584">
        <w:rPr>
          <w:rFonts w:ascii="Times New Roman" w:hAnsi="Times New Roman" w:cs="Times New Roman"/>
          <w:b/>
          <w:i/>
          <w:sz w:val="28"/>
          <w:szCs w:val="28"/>
        </w:rPr>
        <w:t>комісії</w:t>
      </w:r>
    </w:p>
    <w:p w:rsidR="00A714F8" w:rsidRPr="00D32584" w:rsidRDefault="007D70B5" w:rsidP="00443448">
      <w:pPr>
        <w:pStyle w:val="a3"/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 xml:space="preserve">Організаційною формою роботи </w:t>
      </w:r>
      <w:r w:rsidR="00814A75" w:rsidRPr="00D32584">
        <w:rPr>
          <w:rFonts w:ascii="Times New Roman" w:hAnsi="Times New Roman" w:cs="Times New Roman"/>
          <w:sz w:val="28"/>
          <w:szCs w:val="28"/>
        </w:rPr>
        <w:t xml:space="preserve">експертної </w:t>
      </w:r>
      <w:r w:rsidRPr="00D32584">
        <w:rPr>
          <w:rFonts w:ascii="Times New Roman" w:hAnsi="Times New Roman" w:cs="Times New Roman"/>
          <w:sz w:val="28"/>
          <w:szCs w:val="28"/>
        </w:rPr>
        <w:t xml:space="preserve">комісії є </w:t>
      </w:r>
      <w:r w:rsidR="00814A75" w:rsidRPr="00D32584">
        <w:rPr>
          <w:rFonts w:ascii="Times New Roman" w:hAnsi="Times New Roman" w:cs="Times New Roman"/>
          <w:sz w:val="28"/>
          <w:szCs w:val="28"/>
        </w:rPr>
        <w:t xml:space="preserve">її засідання, що </w:t>
      </w:r>
      <w:r w:rsidR="00443448" w:rsidRPr="00D32584">
        <w:rPr>
          <w:rFonts w:ascii="Times New Roman" w:hAnsi="Times New Roman" w:cs="Times New Roman"/>
          <w:sz w:val="28"/>
          <w:szCs w:val="28"/>
        </w:rPr>
        <w:t>проводяться за потреби, але не рідше</w:t>
      </w:r>
      <w:r w:rsidRPr="00D32584">
        <w:rPr>
          <w:rFonts w:ascii="Times New Roman" w:hAnsi="Times New Roman" w:cs="Times New Roman"/>
          <w:sz w:val="28"/>
          <w:szCs w:val="28"/>
        </w:rPr>
        <w:t xml:space="preserve"> разу на 2 місяці.</w:t>
      </w:r>
      <w:r w:rsidR="00EF4E65" w:rsidRPr="00D32584">
        <w:rPr>
          <w:rFonts w:ascii="Times New Roman" w:hAnsi="Times New Roman" w:cs="Times New Roman"/>
          <w:sz w:val="28"/>
          <w:szCs w:val="28"/>
        </w:rPr>
        <w:t xml:space="preserve"> Дата їх пр</w:t>
      </w:r>
      <w:r w:rsidR="007654D7" w:rsidRPr="00D32584">
        <w:rPr>
          <w:rFonts w:ascii="Times New Roman" w:hAnsi="Times New Roman" w:cs="Times New Roman"/>
          <w:sz w:val="28"/>
          <w:szCs w:val="28"/>
        </w:rPr>
        <w:t>оведення визнача</w:t>
      </w:r>
      <w:r w:rsidR="00227492" w:rsidRPr="00D32584">
        <w:rPr>
          <w:rFonts w:ascii="Times New Roman" w:hAnsi="Times New Roman" w:cs="Times New Roman"/>
          <w:sz w:val="28"/>
          <w:szCs w:val="28"/>
        </w:rPr>
        <w:t>ється головою</w:t>
      </w:r>
      <w:r w:rsidR="00EF4E65" w:rsidRPr="00D32584">
        <w:rPr>
          <w:rFonts w:ascii="Times New Roman" w:hAnsi="Times New Roman" w:cs="Times New Roman"/>
          <w:sz w:val="28"/>
          <w:szCs w:val="28"/>
        </w:rPr>
        <w:t xml:space="preserve"> й </w:t>
      </w:r>
      <w:r w:rsidR="00A27779" w:rsidRPr="00D32584">
        <w:rPr>
          <w:rFonts w:ascii="Times New Roman" w:hAnsi="Times New Roman" w:cs="Times New Roman"/>
          <w:sz w:val="28"/>
          <w:szCs w:val="28"/>
        </w:rPr>
        <w:t xml:space="preserve">офіційно </w:t>
      </w:r>
      <w:r w:rsidR="00EF4E65" w:rsidRPr="00D32584">
        <w:rPr>
          <w:rFonts w:ascii="Times New Roman" w:hAnsi="Times New Roman" w:cs="Times New Roman"/>
          <w:sz w:val="28"/>
          <w:szCs w:val="28"/>
        </w:rPr>
        <w:t xml:space="preserve">повідомляється членам </w:t>
      </w:r>
      <w:r w:rsidR="00814A75" w:rsidRPr="00D32584">
        <w:rPr>
          <w:rFonts w:ascii="Times New Roman" w:hAnsi="Times New Roman" w:cs="Times New Roman"/>
          <w:sz w:val="28"/>
          <w:szCs w:val="28"/>
        </w:rPr>
        <w:t xml:space="preserve">експертної </w:t>
      </w:r>
      <w:r w:rsidR="00EF4E65" w:rsidRPr="00D32584">
        <w:rPr>
          <w:rFonts w:ascii="Times New Roman" w:hAnsi="Times New Roman" w:cs="Times New Roman"/>
          <w:sz w:val="28"/>
          <w:szCs w:val="28"/>
        </w:rPr>
        <w:t>комісії не пізніше ніж за три дні до її проведення</w:t>
      </w:r>
      <w:r w:rsidR="004C7E95" w:rsidRPr="00D32584">
        <w:rPr>
          <w:rFonts w:ascii="Times New Roman" w:hAnsi="Times New Roman" w:cs="Times New Roman"/>
          <w:sz w:val="28"/>
          <w:szCs w:val="28"/>
        </w:rPr>
        <w:t>.</w:t>
      </w:r>
    </w:p>
    <w:p w:rsidR="00A714F8" w:rsidRPr="00D32584" w:rsidRDefault="007D70B5" w:rsidP="004C7E95">
      <w:pPr>
        <w:pStyle w:val="a3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="00814A75" w:rsidRPr="00D32584">
        <w:rPr>
          <w:rFonts w:ascii="Times New Roman" w:hAnsi="Times New Roman" w:cs="Times New Roman"/>
          <w:sz w:val="28"/>
          <w:szCs w:val="28"/>
        </w:rPr>
        <w:t xml:space="preserve">експертної </w:t>
      </w:r>
      <w:r w:rsidRPr="00D32584">
        <w:rPr>
          <w:rFonts w:ascii="Times New Roman" w:hAnsi="Times New Roman" w:cs="Times New Roman"/>
          <w:sz w:val="28"/>
          <w:szCs w:val="28"/>
        </w:rPr>
        <w:t xml:space="preserve">комісії вважається правомочним, якщо на ньому присутня </w:t>
      </w:r>
      <w:r w:rsidR="00814A75" w:rsidRPr="00D32584">
        <w:rPr>
          <w:rFonts w:ascii="Times New Roman" w:hAnsi="Times New Roman" w:cs="Times New Roman"/>
          <w:sz w:val="28"/>
          <w:szCs w:val="28"/>
        </w:rPr>
        <w:t>більша частина її членів</w:t>
      </w:r>
      <w:r w:rsidRPr="00D32584">
        <w:rPr>
          <w:rFonts w:ascii="Times New Roman" w:hAnsi="Times New Roman" w:cs="Times New Roman"/>
          <w:sz w:val="28"/>
          <w:szCs w:val="28"/>
        </w:rPr>
        <w:t>.</w:t>
      </w:r>
    </w:p>
    <w:p w:rsidR="00A714F8" w:rsidRPr="00D32584" w:rsidRDefault="007D70B5" w:rsidP="004C7E95">
      <w:pPr>
        <w:pStyle w:val="a3"/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814A75" w:rsidRPr="00D32584">
        <w:rPr>
          <w:rFonts w:ascii="Times New Roman" w:hAnsi="Times New Roman" w:cs="Times New Roman"/>
          <w:sz w:val="28"/>
          <w:szCs w:val="28"/>
        </w:rPr>
        <w:t xml:space="preserve">експертної </w:t>
      </w:r>
      <w:r w:rsidRPr="00D32584">
        <w:rPr>
          <w:rFonts w:ascii="Times New Roman" w:hAnsi="Times New Roman" w:cs="Times New Roman"/>
          <w:sz w:val="28"/>
          <w:szCs w:val="28"/>
        </w:rPr>
        <w:t xml:space="preserve">комісії приймається </w:t>
      </w:r>
      <w:r w:rsidR="00814A75" w:rsidRPr="00D32584">
        <w:rPr>
          <w:rFonts w:ascii="Times New Roman" w:hAnsi="Times New Roman" w:cs="Times New Roman"/>
          <w:sz w:val="28"/>
          <w:szCs w:val="28"/>
        </w:rPr>
        <w:t xml:space="preserve">відкритим голосуванням, переважною </w:t>
      </w:r>
      <w:r w:rsidRPr="00D32584">
        <w:rPr>
          <w:rFonts w:ascii="Times New Roman" w:hAnsi="Times New Roman" w:cs="Times New Roman"/>
          <w:sz w:val="28"/>
          <w:szCs w:val="28"/>
        </w:rPr>
        <w:t xml:space="preserve">більшістю голосів </w:t>
      </w:r>
      <w:r w:rsidR="002D4B4A" w:rsidRPr="00D32584">
        <w:rPr>
          <w:rFonts w:ascii="Times New Roman" w:hAnsi="Times New Roman" w:cs="Times New Roman"/>
          <w:sz w:val="28"/>
          <w:szCs w:val="28"/>
        </w:rPr>
        <w:t xml:space="preserve">членів експертної комісії, </w:t>
      </w:r>
      <w:r w:rsidRPr="00D32584">
        <w:rPr>
          <w:rFonts w:ascii="Times New Roman" w:hAnsi="Times New Roman" w:cs="Times New Roman"/>
          <w:sz w:val="28"/>
          <w:szCs w:val="28"/>
        </w:rPr>
        <w:t xml:space="preserve">присутніх на </w:t>
      </w:r>
      <w:r w:rsidR="002D4B4A" w:rsidRPr="00D32584">
        <w:rPr>
          <w:rFonts w:ascii="Times New Roman" w:hAnsi="Times New Roman" w:cs="Times New Roman"/>
          <w:sz w:val="28"/>
          <w:szCs w:val="28"/>
        </w:rPr>
        <w:t xml:space="preserve">її </w:t>
      </w:r>
      <w:r w:rsidRPr="00D32584">
        <w:rPr>
          <w:rFonts w:ascii="Times New Roman" w:hAnsi="Times New Roman" w:cs="Times New Roman"/>
          <w:sz w:val="28"/>
          <w:szCs w:val="28"/>
        </w:rPr>
        <w:t>засі</w:t>
      </w:r>
      <w:r w:rsidR="00D02810" w:rsidRPr="00D32584">
        <w:rPr>
          <w:rFonts w:ascii="Times New Roman" w:hAnsi="Times New Roman" w:cs="Times New Roman"/>
          <w:sz w:val="28"/>
          <w:szCs w:val="28"/>
        </w:rPr>
        <w:t xml:space="preserve">данні і оформляється </w:t>
      </w:r>
      <w:r w:rsidR="002D4B4A" w:rsidRPr="00D32584">
        <w:rPr>
          <w:rFonts w:ascii="Times New Roman" w:hAnsi="Times New Roman" w:cs="Times New Roman"/>
          <w:sz w:val="28"/>
          <w:szCs w:val="28"/>
        </w:rPr>
        <w:t>у вигляді протоколів</w:t>
      </w:r>
      <w:r w:rsidR="004C7E95" w:rsidRPr="00D32584">
        <w:rPr>
          <w:rFonts w:ascii="Times New Roman" w:hAnsi="Times New Roman" w:cs="Times New Roman"/>
          <w:sz w:val="28"/>
          <w:szCs w:val="28"/>
        </w:rPr>
        <w:t xml:space="preserve"> з висновками та  </w:t>
      </w:r>
      <w:proofErr w:type="spellStart"/>
      <w:r w:rsidR="004C7E95" w:rsidRPr="00D32584">
        <w:rPr>
          <w:rFonts w:ascii="Times New Roman" w:hAnsi="Times New Roman" w:cs="Times New Roman"/>
          <w:sz w:val="28"/>
          <w:szCs w:val="28"/>
        </w:rPr>
        <w:t>рекоменда-ціями</w:t>
      </w:r>
      <w:proofErr w:type="spellEnd"/>
      <w:r w:rsidR="002D4B4A" w:rsidRPr="00D32584">
        <w:rPr>
          <w:rFonts w:ascii="Times New Roman" w:hAnsi="Times New Roman" w:cs="Times New Roman"/>
          <w:sz w:val="28"/>
          <w:szCs w:val="28"/>
        </w:rPr>
        <w:t>, що підписую</w:t>
      </w:r>
      <w:r w:rsidR="00C7332D" w:rsidRPr="00D32584">
        <w:rPr>
          <w:rFonts w:ascii="Times New Roman" w:hAnsi="Times New Roman" w:cs="Times New Roman"/>
          <w:sz w:val="28"/>
          <w:szCs w:val="28"/>
        </w:rPr>
        <w:t>ться головою</w:t>
      </w:r>
      <w:r w:rsidR="00EF4E65" w:rsidRPr="00D32584">
        <w:rPr>
          <w:rFonts w:ascii="Times New Roman" w:hAnsi="Times New Roman" w:cs="Times New Roman"/>
          <w:sz w:val="28"/>
          <w:szCs w:val="28"/>
        </w:rPr>
        <w:t xml:space="preserve"> та секретарем </w:t>
      </w:r>
      <w:r w:rsidR="002D4B4A" w:rsidRPr="00D32584">
        <w:rPr>
          <w:rFonts w:ascii="Times New Roman" w:hAnsi="Times New Roman" w:cs="Times New Roman"/>
          <w:sz w:val="28"/>
          <w:szCs w:val="28"/>
        </w:rPr>
        <w:t xml:space="preserve">експертної </w:t>
      </w:r>
      <w:r w:rsidR="00EF4E65" w:rsidRPr="00D32584">
        <w:rPr>
          <w:rFonts w:ascii="Times New Roman" w:hAnsi="Times New Roman" w:cs="Times New Roman"/>
          <w:sz w:val="28"/>
          <w:szCs w:val="28"/>
        </w:rPr>
        <w:t>комісії.</w:t>
      </w:r>
    </w:p>
    <w:p w:rsidR="002D4B4A" w:rsidRPr="00D32584" w:rsidRDefault="002D4B4A" w:rsidP="008D7D45">
      <w:pPr>
        <w:pStyle w:val="a3"/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>Висновки експертної комісії носять рекомендаційний характер.</w:t>
      </w:r>
      <w:r w:rsidR="008D7D45" w:rsidRPr="00D3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D45" w:rsidRPr="00D32584">
        <w:rPr>
          <w:rFonts w:ascii="Times New Roman" w:hAnsi="Times New Roman" w:cs="Times New Roman"/>
          <w:sz w:val="28"/>
          <w:szCs w:val="28"/>
        </w:rPr>
        <w:t>Екс-</w:t>
      </w:r>
      <w:proofErr w:type="spellEnd"/>
    </w:p>
    <w:p w:rsidR="00A714F8" w:rsidRPr="00D32584" w:rsidRDefault="002D4B4A" w:rsidP="008D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8"/>
          <w:sz w:val="28"/>
          <w:szCs w:val="28"/>
          <w:lang w:eastAsia="ru-RU"/>
        </w:rPr>
      </w:pPr>
      <w:proofErr w:type="spellStart"/>
      <w:r w:rsidRPr="00D32584">
        <w:rPr>
          <w:rFonts w:ascii="Times New Roman" w:hAnsi="Times New Roman" w:cs="Times New Roman"/>
          <w:sz w:val="28"/>
          <w:szCs w:val="28"/>
        </w:rPr>
        <w:t>пертну</w:t>
      </w:r>
      <w:proofErr w:type="spellEnd"/>
      <w:r w:rsidRPr="00D32584">
        <w:rPr>
          <w:rFonts w:ascii="Times New Roman" w:hAnsi="Times New Roman" w:cs="Times New Roman"/>
          <w:sz w:val="28"/>
          <w:szCs w:val="28"/>
        </w:rPr>
        <w:t xml:space="preserve"> к</w:t>
      </w:r>
      <w:r w:rsidR="00A714F8" w:rsidRPr="00D32584">
        <w:rPr>
          <w:rFonts w:ascii="Times New Roman" w:hAnsi="Times New Roman" w:cs="Times New Roman"/>
          <w:sz w:val="28"/>
          <w:szCs w:val="28"/>
        </w:rPr>
        <w:t xml:space="preserve">омісію очолює керівник, який за посадою є заступником міського голови. </w:t>
      </w:r>
      <w:r w:rsidR="00227492" w:rsidRPr="00D32584">
        <w:rPr>
          <w:rFonts w:ascii="Times New Roman" w:hAnsi="Times New Roman" w:cs="Times New Roman"/>
          <w:sz w:val="28"/>
          <w:szCs w:val="28"/>
        </w:rPr>
        <w:t xml:space="preserve">Заступником голови </w:t>
      </w:r>
      <w:r w:rsidR="00A714F8" w:rsidRPr="00D32584">
        <w:rPr>
          <w:rFonts w:ascii="Times New Roman" w:hAnsi="Times New Roman" w:cs="Times New Roman"/>
          <w:sz w:val="28"/>
          <w:szCs w:val="28"/>
        </w:rPr>
        <w:t xml:space="preserve">є голова постійної комісії міської ради з питань </w:t>
      </w:r>
      <w:r w:rsidR="004C7E95" w:rsidRPr="00D32584">
        <w:rPr>
          <w:rFonts w:ascii="Times New Roman" w:hAnsi="Times New Roman" w:cs="Times New Roman"/>
          <w:sz w:val="28"/>
          <w:szCs w:val="28"/>
        </w:rPr>
        <w:t xml:space="preserve">регуляторної політики та </w:t>
      </w:r>
      <w:r w:rsidR="00A714F8" w:rsidRPr="00D32584">
        <w:rPr>
          <w:rFonts w:ascii="Times New Roman" w:hAnsi="Times New Roman" w:cs="Times New Roman"/>
          <w:sz w:val="28"/>
          <w:szCs w:val="28"/>
        </w:rPr>
        <w:t xml:space="preserve"> підприємництва. </w:t>
      </w:r>
    </w:p>
    <w:p w:rsidR="00EF4E65" w:rsidRPr="00D32584" w:rsidRDefault="008D7D45" w:rsidP="008D7D45">
      <w:pPr>
        <w:pStyle w:val="a3"/>
        <w:tabs>
          <w:tab w:val="left" w:pos="1276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>5.5</w:t>
      </w:r>
      <w:r w:rsidR="002D4B4A" w:rsidRPr="00D32584">
        <w:rPr>
          <w:rFonts w:ascii="Times New Roman" w:hAnsi="Times New Roman" w:cs="Times New Roman"/>
          <w:sz w:val="28"/>
          <w:szCs w:val="28"/>
        </w:rPr>
        <w:t xml:space="preserve"> Експертна комісія систематично здійснює контроль за станом виконання рішень шляхом розгляду відповідної інформації на засіданнях; постійно інформує громадськість через засоби масової інформації про свою діяльність, ухвалені рішення та стан їх виконання.</w:t>
      </w:r>
    </w:p>
    <w:p w:rsidR="00EF4E65" w:rsidRPr="00D32584" w:rsidRDefault="008D7D45" w:rsidP="008D7D45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 xml:space="preserve">5.6 </w:t>
      </w:r>
      <w:r w:rsidR="00EF4E65" w:rsidRPr="00D32584">
        <w:rPr>
          <w:rFonts w:ascii="Times New Roman" w:hAnsi="Times New Roman" w:cs="Times New Roman"/>
          <w:sz w:val="28"/>
          <w:szCs w:val="28"/>
        </w:rPr>
        <w:t xml:space="preserve">Забезпечення поточної роботи </w:t>
      </w:r>
      <w:r w:rsidR="002D4B4A" w:rsidRPr="00D32584">
        <w:rPr>
          <w:rFonts w:ascii="Times New Roman" w:hAnsi="Times New Roman" w:cs="Times New Roman"/>
          <w:sz w:val="28"/>
          <w:szCs w:val="28"/>
        </w:rPr>
        <w:t xml:space="preserve">експертної </w:t>
      </w:r>
      <w:r w:rsidR="00EF4E65" w:rsidRPr="00D32584">
        <w:rPr>
          <w:rFonts w:ascii="Times New Roman" w:hAnsi="Times New Roman" w:cs="Times New Roman"/>
          <w:sz w:val="28"/>
          <w:szCs w:val="28"/>
        </w:rPr>
        <w:t>комісії здійснює її секретар.</w:t>
      </w:r>
    </w:p>
    <w:p w:rsidR="00EF4E65" w:rsidRPr="00D32584" w:rsidRDefault="00EF4E65" w:rsidP="008D7D45">
      <w:pPr>
        <w:pStyle w:val="a3"/>
        <w:numPr>
          <w:ilvl w:val="1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 xml:space="preserve">Організаційне забезпечення діяльності </w:t>
      </w:r>
      <w:r w:rsidR="005F596C" w:rsidRPr="00D32584">
        <w:rPr>
          <w:rFonts w:ascii="Times New Roman" w:hAnsi="Times New Roman" w:cs="Times New Roman"/>
          <w:sz w:val="28"/>
          <w:szCs w:val="28"/>
        </w:rPr>
        <w:t xml:space="preserve">експертної </w:t>
      </w:r>
      <w:r w:rsidR="00C7332D" w:rsidRPr="00D32584">
        <w:rPr>
          <w:rFonts w:ascii="Times New Roman" w:hAnsi="Times New Roman" w:cs="Times New Roman"/>
          <w:sz w:val="28"/>
          <w:szCs w:val="28"/>
        </w:rPr>
        <w:t xml:space="preserve">комісії виконує </w:t>
      </w:r>
      <w:r w:rsidRPr="00D32584">
        <w:rPr>
          <w:rFonts w:ascii="Times New Roman" w:hAnsi="Times New Roman" w:cs="Times New Roman"/>
          <w:sz w:val="28"/>
          <w:szCs w:val="28"/>
        </w:rPr>
        <w:t>департамент адміністративних послуг виконкому Криворізької міської ради.</w:t>
      </w:r>
    </w:p>
    <w:p w:rsidR="002D4B4A" w:rsidRPr="00D32584" w:rsidRDefault="002D4B4A" w:rsidP="008D7D45">
      <w:pPr>
        <w:pStyle w:val="a3"/>
        <w:numPr>
          <w:ilvl w:val="1"/>
          <w:numId w:val="6"/>
        </w:numPr>
        <w:tabs>
          <w:tab w:val="left" w:pos="1418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584">
        <w:rPr>
          <w:rFonts w:ascii="Times New Roman" w:hAnsi="Times New Roman" w:cs="Times New Roman"/>
          <w:sz w:val="28"/>
          <w:szCs w:val="28"/>
        </w:rPr>
        <w:t>Члени експертної комісії здійснюють свою діяльність на громадських засадах.</w:t>
      </w:r>
    </w:p>
    <w:p w:rsidR="00EF4E65" w:rsidRPr="00D32584" w:rsidRDefault="00EF4E65" w:rsidP="00EF4E65">
      <w:pPr>
        <w:pStyle w:val="a3"/>
        <w:spacing w:after="0" w:line="240" w:lineRule="auto"/>
        <w:ind w:left="1616"/>
        <w:jc w:val="both"/>
        <w:rPr>
          <w:rFonts w:ascii="Times New Roman" w:hAnsi="Times New Roman" w:cs="Times New Roman"/>
          <w:sz w:val="28"/>
          <w:szCs w:val="28"/>
        </w:rPr>
      </w:pPr>
    </w:p>
    <w:p w:rsidR="00A714F8" w:rsidRPr="00D32584" w:rsidRDefault="00A714F8" w:rsidP="00EF4E6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F4F22" w:rsidRPr="00D32584" w:rsidRDefault="005F4F22" w:rsidP="00EF4E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4F22" w:rsidRPr="00D32584" w:rsidRDefault="00F35328" w:rsidP="005F4F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584"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r w:rsidR="005F4F22" w:rsidRPr="00D32584">
        <w:rPr>
          <w:rFonts w:ascii="Times New Roman" w:hAnsi="Times New Roman" w:cs="Times New Roman"/>
          <w:b/>
          <w:i/>
          <w:sz w:val="28"/>
          <w:szCs w:val="28"/>
        </w:rPr>
        <w:t xml:space="preserve"> справами</w:t>
      </w:r>
      <w:r w:rsidRPr="00D32584">
        <w:rPr>
          <w:rFonts w:ascii="Times New Roman" w:hAnsi="Times New Roman" w:cs="Times New Roman"/>
          <w:b/>
          <w:i/>
          <w:sz w:val="28"/>
          <w:szCs w:val="28"/>
        </w:rPr>
        <w:t xml:space="preserve"> виконкому </w:t>
      </w:r>
      <w:r w:rsidRPr="00D325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325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325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325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32584">
        <w:rPr>
          <w:rFonts w:ascii="Times New Roman" w:hAnsi="Times New Roman" w:cs="Times New Roman"/>
          <w:b/>
          <w:i/>
          <w:sz w:val="28"/>
          <w:szCs w:val="28"/>
        </w:rPr>
        <w:tab/>
        <w:t>Т.Мала</w:t>
      </w:r>
    </w:p>
    <w:p w:rsidR="005F4F22" w:rsidRPr="00D32584" w:rsidRDefault="005F4F22" w:rsidP="005F4F2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p w:rsidR="005F4F22" w:rsidRPr="00D32584" w:rsidRDefault="005F4F22" w:rsidP="005F4F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F4F22" w:rsidRPr="00D32584" w:rsidSect="00C7332D">
      <w:headerReference w:type="default" r:id="rId9"/>
      <w:pgSz w:w="11906" w:h="16838"/>
      <w:pgMar w:top="850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C4" w:rsidRDefault="005E5FC4" w:rsidP="007D70B5">
      <w:pPr>
        <w:spacing w:after="0" w:line="240" w:lineRule="auto"/>
      </w:pPr>
      <w:r>
        <w:separator/>
      </w:r>
    </w:p>
  </w:endnote>
  <w:endnote w:type="continuationSeparator" w:id="0">
    <w:p w:rsidR="005E5FC4" w:rsidRDefault="005E5FC4" w:rsidP="007D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C4" w:rsidRDefault="005E5FC4" w:rsidP="007D70B5">
      <w:pPr>
        <w:spacing w:after="0" w:line="240" w:lineRule="auto"/>
      </w:pPr>
      <w:r>
        <w:separator/>
      </w:r>
    </w:p>
  </w:footnote>
  <w:footnote w:type="continuationSeparator" w:id="0">
    <w:p w:rsidR="005E5FC4" w:rsidRDefault="005E5FC4" w:rsidP="007D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809"/>
      <w:docPartObj>
        <w:docPartGallery w:val="Page Numbers (Top of Page)"/>
        <w:docPartUnique/>
      </w:docPartObj>
    </w:sdtPr>
    <w:sdtEndPr/>
    <w:sdtContent>
      <w:p w:rsidR="00664796" w:rsidRDefault="00CE130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5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4796" w:rsidRDefault="00664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E50"/>
    <w:multiLevelType w:val="multilevel"/>
    <w:tmpl w:val="11729FD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>
    <w:nsid w:val="07A73AFC"/>
    <w:multiLevelType w:val="multilevel"/>
    <w:tmpl w:val="10586FC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ED94CBE"/>
    <w:multiLevelType w:val="multilevel"/>
    <w:tmpl w:val="B0923E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42C37011"/>
    <w:multiLevelType w:val="multilevel"/>
    <w:tmpl w:val="790C35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42F167C2"/>
    <w:multiLevelType w:val="multilevel"/>
    <w:tmpl w:val="94C264D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 w:val="0"/>
        <w:i w:val="0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eastAsia="Calibri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Calibri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Calibri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Calibri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Calibri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Calibri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Calibri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eastAsia="Calibri" w:hint="default"/>
        <w:b w:val="0"/>
        <w:i w:val="0"/>
      </w:rPr>
    </w:lvl>
  </w:abstractNum>
  <w:abstractNum w:abstractNumId="5">
    <w:nsid w:val="4C343ABC"/>
    <w:multiLevelType w:val="multilevel"/>
    <w:tmpl w:val="228EFC2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E653FA4"/>
    <w:multiLevelType w:val="multilevel"/>
    <w:tmpl w:val="5A2834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50290331"/>
    <w:multiLevelType w:val="multilevel"/>
    <w:tmpl w:val="9C1687C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698313EA"/>
    <w:multiLevelType w:val="multilevel"/>
    <w:tmpl w:val="32843D1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9">
    <w:nsid w:val="74D42F9E"/>
    <w:multiLevelType w:val="multilevel"/>
    <w:tmpl w:val="78CA7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6" w:hanging="765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00" w:hanging="76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  <w:color w:val="auto"/>
      </w:rPr>
    </w:lvl>
  </w:abstractNum>
  <w:abstractNum w:abstractNumId="10">
    <w:nsid w:val="767A7788"/>
    <w:multiLevelType w:val="multilevel"/>
    <w:tmpl w:val="01DEEB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7B1D5283"/>
    <w:multiLevelType w:val="multilevel"/>
    <w:tmpl w:val="6720AE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3AC"/>
    <w:rsid w:val="00031FE2"/>
    <w:rsid w:val="000530FA"/>
    <w:rsid w:val="00106499"/>
    <w:rsid w:val="00124298"/>
    <w:rsid w:val="00153B4E"/>
    <w:rsid w:val="0020357D"/>
    <w:rsid w:val="00221B93"/>
    <w:rsid w:val="00227492"/>
    <w:rsid w:val="0024637E"/>
    <w:rsid w:val="002B5523"/>
    <w:rsid w:val="002D4B4A"/>
    <w:rsid w:val="0031273B"/>
    <w:rsid w:val="00343CE4"/>
    <w:rsid w:val="00377D2B"/>
    <w:rsid w:val="00381D23"/>
    <w:rsid w:val="00390FBE"/>
    <w:rsid w:val="003B3C1B"/>
    <w:rsid w:val="003F1D24"/>
    <w:rsid w:val="004136C0"/>
    <w:rsid w:val="00442503"/>
    <w:rsid w:val="00443448"/>
    <w:rsid w:val="004C36FB"/>
    <w:rsid w:val="004C7E95"/>
    <w:rsid w:val="00552A32"/>
    <w:rsid w:val="005E5FC4"/>
    <w:rsid w:val="005F4F22"/>
    <w:rsid w:val="005F596C"/>
    <w:rsid w:val="00664796"/>
    <w:rsid w:val="006D43AC"/>
    <w:rsid w:val="00710C3C"/>
    <w:rsid w:val="007350C1"/>
    <w:rsid w:val="0076536C"/>
    <w:rsid w:val="007654D7"/>
    <w:rsid w:val="00776B3E"/>
    <w:rsid w:val="007A6376"/>
    <w:rsid w:val="007D70B5"/>
    <w:rsid w:val="00814A75"/>
    <w:rsid w:val="00823CA3"/>
    <w:rsid w:val="00845266"/>
    <w:rsid w:val="008D7D45"/>
    <w:rsid w:val="008F013D"/>
    <w:rsid w:val="00962792"/>
    <w:rsid w:val="009C0A5A"/>
    <w:rsid w:val="009E4AA7"/>
    <w:rsid w:val="009F5E72"/>
    <w:rsid w:val="00A27779"/>
    <w:rsid w:val="00A5117A"/>
    <w:rsid w:val="00A714F8"/>
    <w:rsid w:val="00AC5A7D"/>
    <w:rsid w:val="00B177E4"/>
    <w:rsid w:val="00B2129D"/>
    <w:rsid w:val="00B35657"/>
    <w:rsid w:val="00B617C0"/>
    <w:rsid w:val="00B840A0"/>
    <w:rsid w:val="00B9360D"/>
    <w:rsid w:val="00BC5D6C"/>
    <w:rsid w:val="00C7332D"/>
    <w:rsid w:val="00CB34F5"/>
    <w:rsid w:val="00CE1301"/>
    <w:rsid w:val="00D02810"/>
    <w:rsid w:val="00D13B2A"/>
    <w:rsid w:val="00D32584"/>
    <w:rsid w:val="00D535B3"/>
    <w:rsid w:val="00D55719"/>
    <w:rsid w:val="00D57149"/>
    <w:rsid w:val="00E60A46"/>
    <w:rsid w:val="00E70068"/>
    <w:rsid w:val="00EF4E65"/>
    <w:rsid w:val="00F21ACB"/>
    <w:rsid w:val="00F32B2A"/>
    <w:rsid w:val="00F34C02"/>
    <w:rsid w:val="00F35328"/>
    <w:rsid w:val="00F75BCC"/>
    <w:rsid w:val="00F8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B5"/>
  </w:style>
  <w:style w:type="paragraph" w:styleId="a6">
    <w:name w:val="footer"/>
    <w:basedOn w:val="a"/>
    <w:link w:val="a7"/>
    <w:uiPriority w:val="99"/>
    <w:semiHidden/>
    <w:unhideWhenUsed/>
    <w:rsid w:val="007D7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B5"/>
  </w:style>
  <w:style w:type="paragraph" w:styleId="a8">
    <w:name w:val="Balloon Text"/>
    <w:basedOn w:val="a"/>
    <w:link w:val="a9"/>
    <w:uiPriority w:val="99"/>
    <w:semiHidden/>
    <w:unhideWhenUsed/>
    <w:rsid w:val="0020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C34B-D082-4ED4-996A-106E2625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Зеленськая</dc:creator>
  <cp:keywords/>
  <dc:description/>
  <cp:lastModifiedBy>org301</cp:lastModifiedBy>
  <cp:revision>29</cp:revision>
  <cp:lastPrinted>2018-03-06T11:59:00Z</cp:lastPrinted>
  <dcterms:created xsi:type="dcterms:W3CDTF">2018-02-27T14:32:00Z</dcterms:created>
  <dcterms:modified xsi:type="dcterms:W3CDTF">2018-03-15T13:54:00Z</dcterms:modified>
</cp:coreProperties>
</file>