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0D315E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0D315E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0D315E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0D315E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9D0245" w:rsidRPr="000D315E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0D315E">
        <w:rPr>
          <w:rFonts w:ascii="Times New Roman" w:hAnsi="Times New Roman"/>
          <w:i/>
          <w:color w:val="auto"/>
          <w:sz w:val="28"/>
          <w:szCs w:val="28"/>
        </w:rPr>
        <w:tab/>
      </w:r>
      <w:r w:rsidRPr="000D315E">
        <w:rPr>
          <w:rFonts w:ascii="Times New Roman" w:hAnsi="Times New Roman"/>
          <w:i/>
          <w:color w:val="auto"/>
          <w:sz w:val="28"/>
          <w:szCs w:val="28"/>
        </w:rPr>
        <w:tab/>
      </w:r>
      <w:r w:rsidRPr="000D315E">
        <w:rPr>
          <w:rFonts w:ascii="Times New Roman" w:hAnsi="Times New Roman"/>
          <w:i/>
          <w:color w:val="auto"/>
          <w:sz w:val="28"/>
          <w:szCs w:val="28"/>
        </w:rPr>
        <w:tab/>
      </w:r>
      <w:r w:rsidRPr="000D315E">
        <w:rPr>
          <w:rFonts w:ascii="Times New Roman" w:hAnsi="Times New Roman"/>
          <w:i/>
          <w:color w:val="auto"/>
          <w:sz w:val="28"/>
          <w:szCs w:val="28"/>
        </w:rPr>
        <w:tab/>
      </w:r>
      <w:r w:rsidR="00545121" w:rsidRPr="000D315E">
        <w:rPr>
          <w:rFonts w:ascii="Times New Roman" w:hAnsi="Times New Roman"/>
          <w:i/>
          <w:color w:val="auto"/>
          <w:sz w:val="28"/>
          <w:szCs w:val="28"/>
        </w:rPr>
        <w:t xml:space="preserve">                      </w:t>
      </w:r>
      <w:r w:rsidR="00545121" w:rsidRPr="000D315E">
        <w:rPr>
          <w:rFonts w:ascii="Times New Roman" w:hAnsi="Times New Roman"/>
          <w:b w:val="0"/>
          <w:i/>
          <w:color w:val="auto"/>
          <w:sz w:val="28"/>
          <w:szCs w:val="28"/>
        </w:rPr>
        <w:t>14.02.2018 №43</w:t>
      </w:r>
      <w:r w:rsidRPr="000D315E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            </w:t>
      </w:r>
    </w:p>
    <w:p w:rsidR="006D7F07" w:rsidRPr="000D315E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0D315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</w:t>
      </w:r>
      <w:r w:rsidR="00FF50FC" w:rsidRPr="000D315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</w:t>
      </w:r>
      <w:r w:rsidRPr="000D315E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>13.01.2016</w:t>
      </w:r>
      <w:r w:rsidR="00FF50FC" w:rsidRPr="000D315E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</w:t>
      </w:r>
      <w:r w:rsidRPr="000D315E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№2</w:t>
      </w:r>
      <w:r w:rsidRPr="000D315E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ab/>
      </w:r>
    </w:p>
    <w:p w:rsidR="00A56C25" w:rsidRPr="000D315E" w:rsidRDefault="00A56C25" w:rsidP="00A441CF">
      <w:pPr>
        <w:pStyle w:val="1"/>
        <w:spacing w:line="276" w:lineRule="auto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0D315E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</w:p>
    <w:p w:rsidR="00BE34C3" w:rsidRPr="000D315E" w:rsidRDefault="00A56C25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0D315E">
        <w:rPr>
          <w:b/>
          <w:i/>
          <w:spacing w:val="3"/>
          <w:sz w:val="28"/>
          <w:szCs w:val="28"/>
          <w:lang w:val="uk-UA"/>
        </w:rPr>
        <w:t xml:space="preserve">щодо організації </w:t>
      </w:r>
      <w:r w:rsidR="005318EC" w:rsidRPr="000D315E">
        <w:rPr>
          <w:b/>
          <w:i/>
          <w:spacing w:val="3"/>
          <w:sz w:val="28"/>
          <w:szCs w:val="28"/>
          <w:lang w:val="uk-UA"/>
        </w:rPr>
        <w:t xml:space="preserve">виконання </w:t>
      </w:r>
      <w:r w:rsidR="008E606F" w:rsidRPr="000D315E">
        <w:rPr>
          <w:b/>
          <w:i/>
          <w:spacing w:val="3"/>
          <w:sz w:val="28"/>
          <w:szCs w:val="28"/>
          <w:lang w:val="uk-UA"/>
        </w:rPr>
        <w:t>у</w:t>
      </w:r>
      <w:r w:rsidR="006D7F07" w:rsidRPr="000D315E">
        <w:rPr>
          <w:b/>
          <w:i/>
          <w:spacing w:val="3"/>
          <w:sz w:val="28"/>
          <w:szCs w:val="28"/>
          <w:lang w:val="uk-UA"/>
        </w:rPr>
        <w:t xml:space="preserve"> 201</w:t>
      </w:r>
      <w:r w:rsidR="00C75FAA" w:rsidRPr="000D315E">
        <w:rPr>
          <w:b/>
          <w:i/>
          <w:spacing w:val="3"/>
          <w:sz w:val="28"/>
          <w:szCs w:val="28"/>
          <w:lang w:val="uk-UA"/>
        </w:rPr>
        <w:t>8</w:t>
      </w:r>
      <w:r w:rsidR="006D7F07" w:rsidRPr="000D315E">
        <w:rPr>
          <w:b/>
          <w:i/>
          <w:spacing w:val="3"/>
          <w:sz w:val="28"/>
          <w:szCs w:val="28"/>
          <w:lang w:val="uk-UA"/>
        </w:rPr>
        <w:t xml:space="preserve"> році </w:t>
      </w:r>
      <w:r w:rsidR="00BE34C3" w:rsidRPr="000D315E">
        <w:rPr>
          <w:b/>
          <w:i/>
          <w:spacing w:val="3"/>
          <w:sz w:val="28"/>
          <w:szCs w:val="28"/>
          <w:lang w:val="uk-UA"/>
        </w:rPr>
        <w:t xml:space="preserve">міського бюджету </w:t>
      </w:r>
      <w:r w:rsidR="0035233B" w:rsidRPr="000D315E">
        <w:rPr>
          <w:b/>
          <w:i/>
          <w:spacing w:val="3"/>
          <w:sz w:val="28"/>
          <w:szCs w:val="28"/>
          <w:lang w:val="uk-UA"/>
        </w:rPr>
        <w:t xml:space="preserve">та економного </w:t>
      </w:r>
      <w:r w:rsidR="00CF5B80" w:rsidRPr="000D315E">
        <w:rPr>
          <w:b/>
          <w:i/>
          <w:spacing w:val="3"/>
          <w:sz w:val="28"/>
          <w:szCs w:val="28"/>
          <w:lang w:val="uk-UA"/>
        </w:rPr>
        <w:t>й</w:t>
      </w:r>
      <w:r w:rsidR="0035233B" w:rsidRPr="000D315E">
        <w:rPr>
          <w:b/>
          <w:i/>
          <w:spacing w:val="3"/>
          <w:sz w:val="28"/>
          <w:szCs w:val="28"/>
          <w:lang w:val="uk-UA"/>
        </w:rPr>
        <w:t xml:space="preserve"> раціонального використання бюджетних коштів</w:t>
      </w:r>
    </w:p>
    <w:p w:rsidR="005318EC" w:rsidRPr="000D315E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5"/>
        <w:gridCol w:w="2977"/>
        <w:gridCol w:w="1417"/>
      </w:tblGrid>
      <w:tr w:rsidR="00A56C25" w:rsidRPr="000D315E" w:rsidTr="00F7478F">
        <w:trPr>
          <w:trHeight w:val="603"/>
          <w:tblHeader/>
        </w:trPr>
        <w:tc>
          <w:tcPr>
            <w:tcW w:w="1096" w:type="dxa"/>
          </w:tcPr>
          <w:p w:rsidR="00A56C25" w:rsidRPr="000D315E" w:rsidRDefault="00A56C25">
            <w:pPr>
              <w:jc w:val="center"/>
              <w:rPr>
                <w:b/>
                <w:i/>
                <w:lang w:val="uk-UA"/>
              </w:rPr>
            </w:pPr>
            <w:r w:rsidRPr="000D315E">
              <w:rPr>
                <w:b/>
                <w:i/>
                <w:lang w:val="uk-UA"/>
              </w:rPr>
              <w:t>№</w:t>
            </w:r>
          </w:p>
          <w:p w:rsidR="00A56C25" w:rsidRPr="000D315E" w:rsidRDefault="00A56C25">
            <w:pPr>
              <w:jc w:val="center"/>
              <w:rPr>
                <w:b/>
                <w:i/>
                <w:lang w:val="uk-UA"/>
              </w:rPr>
            </w:pPr>
            <w:r w:rsidRPr="000D315E">
              <w:rPr>
                <w:b/>
                <w:i/>
                <w:lang w:val="uk-UA"/>
              </w:rPr>
              <w:t>з/п</w:t>
            </w:r>
          </w:p>
        </w:tc>
        <w:tc>
          <w:tcPr>
            <w:tcW w:w="5245" w:type="dxa"/>
          </w:tcPr>
          <w:p w:rsidR="00A56C25" w:rsidRPr="000D315E" w:rsidRDefault="00A56C25" w:rsidP="00440D5E">
            <w:pPr>
              <w:pStyle w:val="2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D315E">
              <w:rPr>
                <w:rFonts w:ascii="Times New Roman" w:hAnsi="Times New Roman"/>
                <w:i/>
                <w:lang w:val="uk-UA"/>
              </w:rPr>
              <w:t>Зміст заход</w:t>
            </w:r>
            <w:r w:rsidR="004608D3" w:rsidRPr="000D315E">
              <w:rPr>
                <w:rFonts w:ascii="Times New Roman" w:hAnsi="Times New Roman"/>
                <w:i/>
                <w:lang w:val="uk-UA"/>
              </w:rPr>
              <w:t>у</w:t>
            </w:r>
          </w:p>
        </w:tc>
        <w:tc>
          <w:tcPr>
            <w:tcW w:w="2977" w:type="dxa"/>
          </w:tcPr>
          <w:p w:rsidR="00A56C25" w:rsidRPr="000D315E" w:rsidRDefault="00A56C25">
            <w:pPr>
              <w:widowControl w:val="0"/>
              <w:jc w:val="center"/>
              <w:rPr>
                <w:b/>
                <w:i/>
                <w:lang w:val="uk-UA"/>
              </w:rPr>
            </w:pPr>
            <w:r w:rsidRPr="000D315E">
              <w:rPr>
                <w:b/>
                <w:i/>
                <w:lang w:val="uk-UA"/>
              </w:rPr>
              <w:t>Виконав</w:t>
            </w:r>
            <w:r w:rsidR="004608D3" w:rsidRPr="000D315E">
              <w:rPr>
                <w:b/>
                <w:i/>
                <w:lang w:val="uk-UA"/>
              </w:rPr>
              <w:t>е</w:t>
            </w:r>
            <w:r w:rsidRPr="000D315E">
              <w:rPr>
                <w:b/>
                <w:i/>
                <w:lang w:val="uk-UA"/>
              </w:rPr>
              <w:t>ц</w:t>
            </w:r>
            <w:r w:rsidR="004608D3" w:rsidRPr="000D315E">
              <w:rPr>
                <w:b/>
                <w:i/>
                <w:lang w:val="uk-UA"/>
              </w:rPr>
              <w:t>ь</w:t>
            </w:r>
          </w:p>
        </w:tc>
        <w:tc>
          <w:tcPr>
            <w:tcW w:w="1417" w:type="dxa"/>
          </w:tcPr>
          <w:p w:rsidR="00A56C25" w:rsidRPr="000D315E" w:rsidRDefault="00440D5E">
            <w:pPr>
              <w:jc w:val="center"/>
              <w:rPr>
                <w:b/>
                <w:i/>
                <w:lang w:val="uk-UA"/>
              </w:rPr>
            </w:pPr>
            <w:r w:rsidRPr="000D315E">
              <w:rPr>
                <w:b/>
                <w:i/>
                <w:lang w:val="uk-UA"/>
              </w:rPr>
              <w:t>Термін</w:t>
            </w:r>
          </w:p>
          <w:p w:rsidR="00A56C25" w:rsidRPr="000D315E" w:rsidRDefault="00A56C25">
            <w:pPr>
              <w:jc w:val="center"/>
              <w:rPr>
                <w:b/>
                <w:i/>
                <w:lang w:val="uk-UA"/>
              </w:rPr>
            </w:pPr>
            <w:r w:rsidRPr="000D315E">
              <w:rPr>
                <w:b/>
                <w:i/>
                <w:lang w:val="uk-UA"/>
              </w:rPr>
              <w:t>виконання</w:t>
            </w:r>
          </w:p>
        </w:tc>
      </w:tr>
    </w:tbl>
    <w:p w:rsidR="00A26E6D" w:rsidRPr="000D315E" w:rsidRDefault="00A26E6D">
      <w:pPr>
        <w:rPr>
          <w:sz w:val="4"/>
          <w:szCs w:val="4"/>
          <w:lang w:val="uk-UA"/>
        </w:rPr>
      </w:pPr>
    </w:p>
    <w:tbl>
      <w:tblPr>
        <w:tblW w:w="107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4"/>
        <w:gridCol w:w="2978"/>
        <w:gridCol w:w="1444"/>
      </w:tblGrid>
      <w:tr w:rsidR="00791B78" w:rsidRPr="000D315E" w:rsidTr="00D334A5">
        <w:trPr>
          <w:trHeight w:val="151"/>
          <w:tblHeader/>
        </w:trPr>
        <w:tc>
          <w:tcPr>
            <w:tcW w:w="1096" w:type="dxa"/>
          </w:tcPr>
          <w:p w:rsidR="00791B78" w:rsidRPr="000D315E" w:rsidRDefault="00791B78" w:rsidP="00791B7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0D315E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5244" w:type="dxa"/>
          </w:tcPr>
          <w:p w:rsidR="00791B78" w:rsidRPr="000D315E" w:rsidRDefault="00791B78" w:rsidP="00525B47">
            <w:pPr>
              <w:ind w:left="-162" w:right="-209" w:firstLine="162"/>
              <w:jc w:val="center"/>
              <w:rPr>
                <w:i/>
                <w:spacing w:val="-5"/>
                <w:sz w:val="22"/>
                <w:szCs w:val="22"/>
                <w:lang w:val="uk-UA"/>
              </w:rPr>
            </w:pPr>
            <w:r w:rsidRPr="000D315E">
              <w:rPr>
                <w:i/>
                <w:spacing w:val="-5"/>
                <w:sz w:val="22"/>
                <w:szCs w:val="22"/>
                <w:lang w:val="uk-UA"/>
              </w:rPr>
              <w:t>2</w:t>
            </w:r>
          </w:p>
        </w:tc>
        <w:tc>
          <w:tcPr>
            <w:tcW w:w="2978" w:type="dxa"/>
          </w:tcPr>
          <w:p w:rsidR="00791B78" w:rsidRPr="000D315E" w:rsidRDefault="00791B78" w:rsidP="00791B78">
            <w:pPr>
              <w:jc w:val="center"/>
              <w:rPr>
                <w:i/>
                <w:spacing w:val="1"/>
                <w:sz w:val="22"/>
                <w:szCs w:val="22"/>
                <w:lang w:val="uk-UA"/>
              </w:rPr>
            </w:pPr>
            <w:r w:rsidRPr="000D315E">
              <w:rPr>
                <w:i/>
                <w:spacing w:val="1"/>
                <w:sz w:val="22"/>
                <w:szCs w:val="22"/>
                <w:lang w:val="uk-UA"/>
              </w:rPr>
              <w:t>3</w:t>
            </w:r>
          </w:p>
        </w:tc>
        <w:tc>
          <w:tcPr>
            <w:tcW w:w="1444" w:type="dxa"/>
          </w:tcPr>
          <w:p w:rsidR="00791B78" w:rsidRPr="000D315E" w:rsidRDefault="00791B78" w:rsidP="00791B7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0D315E"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E57712" w:rsidRPr="000D315E" w:rsidTr="00157DB7">
        <w:trPr>
          <w:trHeight w:val="563"/>
        </w:trPr>
        <w:tc>
          <w:tcPr>
            <w:tcW w:w="10762" w:type="dxa"/>
            <w:gridSpan w:val="4"/>
            <w:vAlign w:val="center"/>
          </w:tcPr>
          <w:p w:rsidR="00E57712" w:rsidRPr="000D315E" w:rsidRDefault="00824428" w:rsidP="00A441CF">
            <w:pPr>
              <w:spacing w:line="276" w:lineRule="auto"/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0D315E">
              <w:rPr>
                <w:b/>
                <w:i/>
                <w:sz w:val="28"/>
                <w:szCs w:val="28"/>
                <w:lang w:val="uk-UA"/>
              </w:rPr>
              <w:t>І. Виконання доходів міського бюджету, вишук</w:t>
            </w:r>
            <w:r w:rsidR="00A556EA" w:rsidRPr="000D315E">
              <w:rPr>
                <w:b/>
                <w:i/>
                <w:sz w:val="28"/>
                <w:szCs w:val="28"/>
                <w:lang w:val="uk-UA"/>
              </w:rPr>
              <w:t>ув</w:t>
            </w:r>
            <w:r w:rsidRPr="000D315E">
              <w:rPr>
                <w:b/>
                <w:i/>
                <w:sz w:val="28"/>
                <w:szCs w:val="28"/>
                <w:lang w:val="uk-UA"/>
              </w:rPr>
              <w:t>ання додаткових джерел надходжень до бюджету</w:t>
            </w:r>
          </w:p>
        </w:tc>
      </w:tr>
      <w:tr w:rsidR="000E511A" w:rsidRPr="000D315E" w:rsidTr="00D334A5">
        <w:trPr>
          <w:trHeight w:val="415"/>
        </w:trPr>
        <w:tc>
          <w:tcPr>
            <w:tcW w:w="1096" w:type="dxa"/>
          </w:tcPr>
          <w:p w:rsidR="000E511A" w:rsidRPr="000D315E" w:rsidRDefault="000E511A" w:rsidP="008830D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</w:t>
            </w:r>
          </w:p>
        </w:tc>
        <w:tc>
          <w:tcPr>
            <w:tcW w:w="5244" w:type="dxa"/>
          </w:tcPr>
          <w:p w:rsidR="000E511A" w:rsidRPr="000D315E" w:rsidRDefault="000E511A" w:rsidP="008830DF">
            <w:pPr>
              <w:jc w:val="both"/>
              <w:rPr>
                <w:spacing w:val="7"/>
                <w:lang w:val="uk-UA"/>
              </w:rPr>
            </w:pPr>
            <w:r w:rsidRPr="000D315E">
              <w:rPr>
                <w:spacing w:val="-5"/>
                <w:lang w:val="uk-UA"/>
              </w:rPr>
              <w:t xml:space="preserve">Забезпечити </w:t>
            </w:r>
            <w:r w:rsidR="00D17075" w:rsidRPr="000D315E">
              <w:rPr>
                <w:spacing w:val="7"/>
                <w:lang w:val="uk-UA"/>
              </w:rPr>
              <w:t>координацію роботи щодо вико</w:t>
            </w:r>
            <w:r w:rsidRPr="000D315E">
              <w:rPr>
                <w:spacing w:val="7"/>
                <w:lang w:val="uk-UA"/>
              </w:rPr>
              <w:t>нання показників та мобілізації доходів до міського бюджету</w:t>
            </w:r>
          </w:p>
          <w:p w:rsidR="00A441CF" w:rsidRPr="000D315E" w:rsidRDefault="00A441CF" w:rsidP="008830DF">
            <w:pPr>
              <w:jc w:val="both"/>
              <w:rPr>
                <w:lang w:val="uk-UA"/>
              </w:rPr>
            </w:pPr>
          </w:p>
        </w:tc>
        <w:tc>
          <w:tcPr>
            <w:tcW w:w="2978" w:type="dxa"/>
          </w:tcPr>
          <w:p w:rsidR="000E511A" w:rsidRPr="000D315E" w:rsidRDefault="000E511A" w:rsidP="008830DF">
            <w:pPr>
              <w:rPr>
                <w:lang w:val="uk-UA"/>
              </w:rPr>
            </w:pPr>
            <w:r w:rsidRPr="000D315E">
              <w:rPr>
                <w:spacing w:val="1"/>
                <w:lang w:val="uk-UA"/>
              </w:rPr>
              <w:t xml:space="preserve">Заступники міського голови згідно з </w:t>
            </w:r>
            <w:proofErr w:type="spellStart"/>
            <w:r w:rsidRPr="000D315E">
              <w:rPr>
                <w:spacing w:val="1"/>
                <w:lang w:val="uk-UA"/>
              </w:rPr>
              <w:t>розподі-лом</w:t>
            </w:r>
            <w:proofErr w:type="spellEnd"/>
            <w:r w:rsidRPr="000D315E">
              <w:rPr>
                <w:spacing w:val="1"/>
                <w:lang w:val="uk-UA"/>
              </w:rPr>
              <w:t xml:space="preserve"> обов’язків</w:t>
            </w:r>
          </w:p>
        </w:tc>
        <w:tc>
          <w:tcPr>
            <w:tcW w:w="1444" w:type="dxa"/>
          </w:tcPr>
          <w:p w:rsidR="000E511A" w:rsidRPr="000D315E" w:rsidRDefault="000E511A" w:rsidP="008830DF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</w:t>
            </w:r>
          </w:p>
        </w:tc>
      </w:tr>
      <w:tr w:rsidR="00C61B8D" w:rsidRPr="000D315E" w:rsidTr="00D334A5">
        <w:trPr>
          <w:trHeight w:val="70"/>
        </w:trPr>
        <w:tc>
          <w:tcPr>
            <w:tcW w:w="1096" w:type="dxa"/>
            <w:tcBorders>
              <w:bottom w:val="nil"/>
            </w:tcBorders>
          </w:tcPr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2.1.1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2.1.2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2.1.3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2.1.4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2.1.5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772E04">
            <w:pPr>
              <w:spacing w:before="12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2.1.6</w:t>
            </w:r>
          </w:p>
          <w:p w:rsidR="00C61B8D" w:rsidRPr="000D315E" w:rsidRDefault="00CC3A2C" w:rsidP="00E833C6">
            <w:pPr>
              <w:jc w:val="center"/>
              <w:rPr>
                <w:lang w:val="uk-UA"/>
              </w:rPr>
            </w:pPr>
            <w:r w:rsidRPr="000D315E">
              <w:rPr>
                <w:noProof/>
                <w:lang w:val="uk-UA"/>
              </w:rPr>
              <w:pict w14:anchorId="2A954FB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57" type="#_x0000_t32" style="position:absolute;left:0;text-align:left;margin-left:-4.95pt;margin-top:13.05pt;width:54pt;height:.7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"/>
              </w:pic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2.1.7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2.2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2.2.1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2.2.2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2.2.3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2.2.4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2.3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2.3.1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8D0471" w:rsidRPr="000D315E" w:rsidRDefault="008D0471" w:rsidP="008E606F">
            <w:pPr>
              <w:jc w:val="center"/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2.3.2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8E606F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2.4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2.4.1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2.4.2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8D0471">
            <w:pPr>
              <w:spacing w:before="6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2.5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2.5.1</w:t>
            </w:r>
          </w:p>
          <w:p w:rsidR="00C61B8D" w:rsidRPr="000D315E" w:rsidRDefault="00CC3A2C" w:rsidP="00E833C6">
            <w:pPr>
              <w:jc w:val="center"/>
              <w:rPr>
                <w:lang w:val="uk-UA"/>
              </w:rPr>
            </w:pPr>
            <w:r w:rsidRPr="000D315E">
              <w:rPr>
                <w:noProof/>
                <w:lang w:val="uk-UA"/>
              </w:rPr>
              <w:pict w14:anchorId="3D1FA759">
                <v:shape id="Прямая со стрелкой 3" o:spid="_x0000_s1055" type="#_x0000_t32" style="position:absolute;left:0;text-align:left;margin-left:-8.95pt;margin-top:14.4pt;width:5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"/>
              </w:pic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CB51ED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2.5.2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2239DA">
            <w:pPr>
              <w:spacing w:before="12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2.5.3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CB51ED">
            <w:pPr>
              <w:spacing w:before="16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2.5.4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CB51ED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2.5.5</w:t>
            </w:r>
          </w:p>
          <w:p w:rsidR="00C61B8D" w:rsidRPr="000D315E" w:rsidRDefault="00C61B8D" w:rsidP="00CB51ED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2.5.6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CB51ED">
            <w:pPr>
              <w:spacing w:before="24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2.6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FF453A">
            <w:pPr>
              <w:spacing w:before="4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2.7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FF453A" w:rsidRPr="000D315E" w:rsidRDefault="00FF453A" w:rsidP="00CB51ED">
            <w:pPr>
              <w:jc w:val="center"/>
              <w:rPr>
                <w:lang w:val="uk-UA"/>
              </w:rPr>
            </w:pPr>
          </w:p>
          <w:p w:rsidR="00C61B8D" w:rsidRPr="000D315E" w:rsidRDefault="00C61B8D" w:rsidP="00CB51ED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2.8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CB51ED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2.9</w:t>
            </w: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61B8D" w:rsidP="00E833C6">
            <w:pPr>
              <w:jc w:val="center"/>
              <w:rPr>
                <w:lang w:val="uk-UA"/>
              </w:rPr>
            </w:pPr>
          </w:p>
          <w:p w:rsidR="00C61B8D" w:rsidRPr="000D315E" w:rsidRDefault="00CC3A2C" w:rsidP="00E833C6">
            <w:pPr>
              <w:rPr>
                <w:lang w:val="uk-UA"/>
              </w:rPr>
            </w:pPr>
            <w:r w:rsidRPr="000D315E">
              <w:rPr>
                <w:noProof/>
                <w:lang w:val="uk-UA"/>
              </w:rPr>
              <w:pict w14:anchorId="0263DDF3">
                <v:shape id="Прямая со стрелкой 2" o:spid="_x0000_s1056" type="#_x0000_t32" style="position:absolute;margin-left:-4.75pt;margin-top:26pt;width:59.2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y8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"/>
              </w:pict>
            </w:r>
            <w:r w:rsidRPr="000D315E">
              <w:rPr>
                <w:noProof/>
                <w:spacing w:val="-5"/>
                <w:lang w:val="uk-UA"/>
              </w:rPr>
              <w:pict w14:anchorId="4C4653DF">
                <v:shape id="AutoShape 19" o:spid="_x0000_s1058" type="#_x0000_t32" style="position:absolute;margin-left:-99pt;margin-top:13.05pt;width:54.85pt;height: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"/>
              </w:pict>
            </w:r>
          </w:p>
        </w:tc>
        <w:tc>
          <w:tcPr>
            <w:tcW w:w="5244" w:type="dxa"/>
          </w:tcPr>
          <w:p w:rsidR="00C61B8D" w:rsidRPr="000D315E" w:rsidRDefault="00C61B8D" w:rsidP="00E833C6">
            <w:pPr>
              <w:jc w:val="both"/>
              <w:rPr>
                <w:spacing w:val="-5"/>
                <w:lang w:val="uk-UA"/>
              </w:rPr>
            </w:pPr>
            <w:r w:rsidRPr="000D315E">
              <w:rPr>
                <w:spacing w:val="-5"/>
                <w:lang w:val="uk-UA"/>
              </w:rPr>
              <w:lastRenderedPageBreak/>
              <w:t xml:space="preserve">Для виконання планових показників та вишукування додаткових резервів забезпечити: </w:t>
            </w:r>
          </w:p>
          <w:p w:rsidR="00C61B8D" w:rsidRPr="000D315E" w:rsidRDefault="00C61B8D" w:rsidP="00E833C6">
            <w:pPr>
              <w:jc w:val="both"/>
              <w:rPr>
                <w:spacing w:val="-5"/>
                <w:lang w:val="uk-UA"/>
              </w:rPr>
            </w:pPr>
            <w:r w:rsidRPr="000D315E">
              <w:rPr>
                <w:spacing w:val="-5"/>
                <w:lang w:val="uk-UA"/>
              </w:rPr>
              <w:t>з надходжень від плати за землю та продаж землі: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продовження роботи з  виконання підпункту 3.3 пункту 3 рішення міської ради від 12.07.2017 №1862 «Про встановлення ставок земельного податку, розміру орендної плати, пільг зі сплати за землю та затвердження Регламенту оподаткування земельних ділянок на території міста Кривого Рогу у 2018 році»;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перевірку достовірності наданих </w:t>
            </w:r>
            <w:proofErr w:type="spellStart"/>
            <w:r w:rsidRPr="000D315E">
              <w:rPr>
                <w:lang w:val="uk-UA"/>
              </w:rPr>
              <w:t>землекористу-вачами</w:t>
            </w:r>
            <w:proofErr w:type="spellEnd"/>
            <w:r w:rsidRPr="000D315E">
              <w:rPr>
                <w:lang w:val="uk-UA"/>
              </w:rPr>
              <w:t xml:space="preserve"> міста податкових декларацій від плати за землю з урахуванням вимог чинного </w:t>
            </w:r>
            <w:proofErr w:type="spellStart"/>
            <w:r w:rsidRPr="000D315E">
              <w:rPr>
                <w:lang w:val="uk-UA"/>
              </w:rPr>
              <w:t>законодав-ства</w:t>
            </w:r>
            <w:proofErr w:type="spellEnd"/>
            <w:r w:rsidRPr="000D315E">
              <w:rPr>
                <w:lang w:val="uk-UA"/>
              </w:rPr>
              <w:t xml:space="preserve"> України та відповідних рішень </w:t>
            </w:r>
            <w:proofErr w:type="spellStart"/>
            <w:r w:rsidRPr="000D315E">
              <w:rPr>
                <w:lang w:val="uk-UA"/>
              </w:rPr>
              <w:t>Криворізь-кої</w:t>
            </w:r>
            <w:proofErr w:type="spellEnd"/>
            <w:r w:rsidRPr="000D315E">
              <w:rPr>
                <w:lang w:val="uk-UA"/>
              </w:rPr>
              <w:t xml:space="preserve"> міської ради;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активізацію роботи щодо попередження та виявлення фактів порушень земельного законодавства у сфері земельних відносин;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розгляд питання припинення права </w:t>
            </w:r>
            <w:proofErr w:type="spellStart"/>
            <w:r w:rsidRPr="000D315E">
              <w:rPr>
                <w:lang w:val="uk-UA"/>
              </w:rPr>
              <w:t>користу-вання</w:t>
            </w:r>
            <w:proofErr w:type="spellEnd"/>
            <w:r w:rsidRPr="000D315E">
              <w:rPr>
                <w:lang w:val="uk-UA"/>
              </w:rPr>
              <w:t xml:space="preserve"> земельними ділянками у випадку </w:t>
            </w:r>
            <w:proofErr w:type="spellStart"/>
            <w:r w:rsidRPr="000D315E">
              <w:rPr>
                <w:lang w:val="uk-UA"/>
              </w:rPr>
              <w:t>систе-матичної</w:t>
            </w:r>
            <w:proofErr w:type="spellEnd"/>
            <w:r w:rsidRPr="000D315E">
              <w:rPr>
                <w:lang w:val="uk-UA"/>
              </w:rPr>
              <w:t xml:space="preserve"> несплати земельного податку або орендної плати за землю з метою передачі їх у користування платоспроможним суб’єктам </w:t>
            </w:r>
            <w:proofErr w:type="spellStart"/>
            <w:r w:rsidRPr="000D315E">
              <w:rPr>
                <w:lang w:val="uk-UA"/>
              </w:rPr>
              <w:t>гос-подарювання</w:t>
            </w:r>
            <w:proofErr w:type="spellEnd"/>
            <w:r w:rsidRPr="000D315E">
              <w:rPr>
                <w:lang w:val="uk-UA"/>
              </w:rPr>
              <w:t>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виявлення суб’єктів господарювання, які мають у власності об’єкти нерухомості та </w:t>
            </w:r>
            <w:proofErr w:type="spellStart"/>
            <w:r w:rsidRPr="000D315E">
              <w:rPr>
                <w:lang w:val="uk-UA"/>
              </w:rPr>
              <w:t>викорис-товують</w:t>
            </w:r>
            <w:proofErr w:type="spellEnd"/>
            <w:r w:rsidRPr="000D315E">
              <w:rPr>
                <w:lang w:val="uk-UA"/>
              </w:rPr>
              <w:t xml:space="preserve"> земельні ділянки не за цільовим призначенням і без правовстановлюючих документів на землю, та вжиття до них заходів впливу;</w:t>
            </w: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надходження в повному обсязі за результатами документальних і камеральних перевірок плати </w:t>
            </w:r>
            <w:r w:rsidRPr="000D315E">
              <w:rPr>
                <w:lang w:val="uk-UA"/>
              </w:rPr>
              <w:lastRenderedPageBreak/>
              <w:t>за землю;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контроль за виконанням умов договорів купівлі-продажу земельних ділянок, своєчасним та в повному обсязі надходженням коштів до бюджету міста;</w:t>
            </w: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spacing w:val="-5"/>
                <w:lang w:val="uk-UA"/>
              </w:rPr>
              <w:t>з надходжень від</w:t>
            </w:r>
            <w:r w:rsidRPr="000D315E">
              <w:rPr>
                <w:lang w:val="uk-UA"/>
              </w:rPr>
              <w:t xml:space="preserve"> орендної плати за користування об’єктами комунальної власності міста: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ефективне використання майна, що перебуває в комунальній власності міста;</w:t>
            </w: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дієвий контроль за своєчасністю розрахунків орендарів з орендної плати за користування об’єктами комунальної власності;</w:t>
            </w: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передачу в оренду вільних приміщень комунальної власності, у тому числі тих, що не використовуються  комунальними </w:t>
            </w:r>
            <w:proofErr w:type="spellStart"/>
            <w:r w:rsidRPr="000D315E">
              <w:rPr>
                <w:lang w:val="uk-UA"/>
              </w:rPr>
              <w:t>підприємст-вами</w:t>
            </w:r>
            <w:proofErr w:type="spellEnd"/>
            <w:r w:rsidRPr="000D315E">
              <w:rPr>
                <w:lang w:val="uk-UA"/>
              </w:rPr>
              <w:t>, закладами, установами для власних потреб;</w:t>
            </w: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надання до управління комунальної власності міста виконкому Криворізької міської ради пропозицій щодо виявлення вільних приміщень комунальної власності міста з метою здачі їх у оренду;</w:t>
            </w:r>
          </w:p>
          <w:p w:rsidR="00C61B8D" w:rsidRPr="000D315E" w:rsidRDefault="00C61B8D" w:rsidP="008E606F">
            <w:pPr>
              <w:jc w:val="both"/>
              <w:rPr>
                <w:spacing w:val="-5"/>
                <w:lang w:val="uk-UA"/>
              </w:rPr>
            </w:pPr>
            <w:r w:rsidRPr="000D315E">
              <w:rPr>
                <w:spacing w:val="-5"/>
                <w:lang w:val="uk-UA"/>
              </w:rPr>
              <w:t>з надходжень податків і зборів, що сплачуються суб’єктами малого й середнього бізнесу: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spacing w:val="-5"/>
                <w:lang w:val="uk-UA"/>
              </w:rPr>
              <w:t xml:space="preserve">посилення роботи щодо руйнування схем ухилення </w:t>
            </w:r>
            <w:r w:rsidRPr="000D315E">
              <w:rPr>
                <w:lang w:val="uk-UA"/>
              </w:rPr>
              <w:t xml:space="preserve">від сплати платежів до бюджету шляхом легалізації доходів від діяльності суб’єктів господарювання та найманих працівників; </w:t>
            </w:r>
          </w:p>
          <w:p w:rsidR="008E606F" w:rsidRPr="000D315E" w:rsidRDefault="008E606F" w:rsidP="008E606F">
            <w:pPr>
              <w:jc w:val="both"/>
              <w:rPr>
                <w:lang w:val="uk-UA"/>
              </w:rPr>
            </w:pP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ужиття заходів впливу до суб’єктів </w:t>
            </w:r>
            <w:proofErr w:type="spellStart"/>
            <w:r w:rsidRPr="000D315E">
              <w:rPr>
                <w:lang w:val="uk-UA"/>
              </w:rPr>
              <w:t>господарю-вання</w:t>
            </w:r>
            <w:proofErr w:type="spellEnd"/>
            <w:r w:rsidRPr="000D315E">
              <w:rPr>
                <w:lang w:val="uk-UA"/>
              </w:rPr>
              <w:t>, які застосовують схеми мінімізації сплати податків і зборів до бюджету міста, у тому числі до тих, що сплачують меншу від законодавчо встановленого мінімуму заробітну плату;</w:t>
            </w:r>
          </w:p>
          <w:p w:rsidR="00C61B8D" w:rsidRPr="000D315E" w:rsidRDefault="00C61B8D" w:rsidP="008E606F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з надходжень екологічного податку дієвий контроль за повнотою сплати шляхом координації роботи з: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виявлення підприємств, що є утворювачами відходів;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проведення перевірок суб’єктів господарювання стосовно повноти обрахування та сплати екологічних платежів;</w:t>
            </w: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8D0471">
            <w:pPr>
              <w:spacing w:before="60"/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контроль за надходженнями: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державного мита, зборів та плати за надання адміністративних послуг;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CB51ED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коштів пайової участі в розвитку інфраструктури;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2239DA">
            <w:pPr>
              <w:spacing w:before="120"/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зборів та плати за надання адміністративних послуг, що відповідно до чинного законодавства надаються на платній основі виконавчими органами  міської ради;</w:t>
            </w:r>
          </w:p>
          <w:p w:rsidR="00C61B8D" w:rsidRPr="000D315E" w:rsidRDefault="00C61B8D" w:rsidP="00E833C6">
            <w:pPr>
              <w:jc w:val="both"/>
              <w:rPr>
                <w:spacing w:val="2"/>
                <w:u w:val="single"/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CB51ED">
            <w:pPr>
              <w:spacing w:before="160"/>
              <w:jc w:val="both"/>
              <w:rPr>
                <w:spacing w:val="2"/>
                <w:lang w:val="uk-UA"/>
              </w:rPr>
            </w:pPr>
            <w:r w:rsidRPr="000D315E">
              <w:rPr>
                <w:spacing w:val="2"/>
                <w:lang w:val="uk-UA"/>
              </w:rPr>
              <w:t>збору за місця для паркування транспортних засобів;</w:t>
            </w: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CB51ED">
            <w:pPr>
              <w:jc w:val="both"/>
              <w:rPr>
                <w:spacing w:val="2"/>
                <w:lang w:val="uk-UA"/>
              </w:rPr>
            </w:pPr>
            <w:r w:rsidRPr="000D315E">
              <w:rPr>
                <w:spacing w:val="2"/>
                <w:lang w:val="uk-UA"/>
              </w:rPr>
              <w:t xml:space="preserve">туристичного збору; </w:t>
            </w:r>
          </w:p>
          <w:p w:rsidR="00C61B8D" w:rsidRPr="000D315E" w:rsidRDefault="00C61B8D" w:rsidP="00CB51ED">
            <w:pPr>
              <w:jc w:val="both"/>
              <w:rPr>
                <w:lang w:val="uk-UA"/>
              </w:rPr>
            </w:pPr>
            <w:r w:rsidRPr="000D315E">
              <w:rPr>
                <w:spacing w:val="2"/>
                <w:lang w:val="uk-UA"/>
              </w:rPr>
              <w:t>акцизного податку</w:t>
            </w: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CB51ED">
            <w:pPr>
              <w:spacing w:before="240"/>
              <w:jc w:val="both"/>
              <w:rPr>
                <w:spacing w:val="2"/>
                <w:lang w:val="uk-UA"/>
              </w:rPr>
            </w:pPr>
            <w:r w:rsidRPr="000D315E">
              <w:rPr>
                <w:lang w:val="uk-UA"/>
              </w:rPr>
              <w:t xml:space="preserve">посилення роботи з накладання </w:t>
            </w:r>
            <w:proofErr w:type="spellStart"/>
            <w:r w:rsidRPr="000D315E">
              <w:rPr>
                <w:lang w:val="uk-UA"/>
              </w:rPr>
              <w:t>адміністра-тивних</w:t>
            </w:r>
            <w:proofErr w:type="spellEnd"/>
            <w:r w:rsidRPr="000D315E">
              <w:rPr>
                <w:lang w:val="uk-UA"/>
              </w:rPr>
              <w:t xml:space="preserve"> штрафів та сто</w:t>
            </w:r>
            <w:r w:rsidRPr="000D315E">
              <w:rPr>
                <w:spacing w:val="2"/>
                <w:lang w:val="uk-UA"/>
              </w:rPr>
              <w:t xml:space="preserve">відсоткового стягнення цих надходжень до місцевих бюджетів; </w:t>
            </w: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spacing w:val="2"/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E833C6">
            <w:pPr>
              <w:jc w:val="both"/>
              <w:rPr>
                <w:lang w:val="uk-UA"/>
              </w:rPr>
            </w:pPr>
          </w:p>
          <w:p w:rsidR="00C61B8D" w:rsidRPr="000D315E" w:rsidRDefault="00C61B8D" w:rsidP="00FF453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здійснення щомісячного моніторингу надходжень до місцевого бюджету в розрізі </w:t>
            </w:r>
            <w:r w:rsidR="00FF453A" w:rsidRPr="000D315E">
              <w:rPr>
                <w:lang w:val="uk-UA"/>
              </w:rPr>
              <w:t>відповідних органів Державної фіскальної служби у м. Кривому Розі</w:t>
            </w:r>
            <w:r w:rsidRPr="000D315E">
              <w:rPr>
                <w:lang w:val="uk-UA"/>
              </w:rPr>
              <w:t>, податків і зборів (обов’язкових платежів);</w:t>
            </w:r>
          </w:p>
          <w:p w:rsidR="00C61B8D" w:rsidRPr="000D315E" w:rsidRDefault="00C61B8D" w:rsidP="00CB51ED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доведення до відповідних органів Державної фіскальної служби у м. Кривому Розі помісячних планових показників за доходами в розрізі платежів, затверджених місцевими радами, з урахуванням змін;</w:t>
            </w:r>
          </w:p>
          <w:p w:rsidR="00C61B8D" w:rsidRPr="000D315E" w:rsidRDefault="00C61B8D" w:rsidP="008C2CF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ужиття організаційних заходів, спрямованих на забезпечення беззбиткової діяльності </w:t>
            </w:r>
            <w:proofErr w:type="spellStart"/>
            <w:r w:rsidRPr="000D315E">
              <w:rPr>
                <w:lang w:val="uk-UA"/>
              </w:rPr>
              <w:t>підпри</w:t>
            </w:r>
            <w:r w:rsidR="008C2CF6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ємств</w:t>
            </w:r>
            <w:proofErr w:type="spellEnd"/>
            <w:r w:rsidRPr="000D315E">
              <w:rPr>
                <w:lang w:val="uk-UA"/>
              </w:rPr>
              <w:t xml:space="preserve"> комунальної власності, що провадять </w:t>
            </w:r>
            <w:proofErr w:type="spellStart"/>
            <w:r w:rsidR="008C2CF6" w:rsidRPr="000D315E">
              <w:rPr>
                <w:lang w:val="uk-UA"/>
              </w:rPr>
              <w:t>гос-по</w:t>
            </w:r>
            <w:r w:rsidRPr="000D315E">
              <w:rPr>
                <w:lang w:val="uk-UA"/>
              </w:rPr>
              <w:t>дарську</w:t>
            </w:r>
            <w:proofErr w:type="spellEnd"/>
            <w:r w:rsidRPr="000D315E">
              <w:rPr>
                <w:lang w:val="uk-UA"/>
              </w:rPr>
              <w:t xml:space="preserve"> діяльність, погашення ними податкового боргу, </w:t>
            </w:r>
            <w:r w:rsidR="008C2CF6" w:rsidRPr="000D315E">
              <w:rPr>
                <w:lang w:val="uk-UA"/>
              </w:rPr>
              <w:t>що</w:t>
            </w:r>
            <w:r w:rsidRPr="000D315E">
              <w:rPr>
                <w:lang w:val="uk-UA"/>
              </w:rPr>
              <w:t xml:space="preserve"> утворився станом на 01 </w:t>
            </w:r>
            <w:r w:rsidRPr="000D315E">
              <w:rPr>
                <w:lang w:val="uk-UA"/>
              </w:rPr>
              <w:lastRenderedPageBreak/>
              <w:t>січня 2018 року</w:t>
            </w:r>
          </w:p>
        </w:tc>
        <w:tc>
          <w:tcPr>
            <w:tcW w:w="2978" w:type="dxa"/>
          </w:tcPr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Управління </w:t>
            </w:r>
            <w:proofErr w:type="spellStart"/>
            <w:r w:rsidRPr="000D315E">
              <w:rPr>
                <w:lang w:val="uk-UA"/>
              </w:rPr>
              <w:t>містобудуван-ня</w:t>
            </w:r>
            <w:proofErr w:type="spellEnd"/>
            <w:r w:rsidRPr="000D315E">
              <w:rPr>
                <w:lang w:val="uk-UA"/>
              </w:rPr>
              <w:t xml:space="preserve">, архітектури та </w:t>
            </w:r>
            <w:proofErr w:type="spellStart"/>
            <w:r w:rsidRPr="000D315E">
              <w:rPr>
                <w:lang w:val="uk-UA"/>
              </w:rPr>
              <w:t>земель-</w:t>
            </w:r>
            <w:proofErr w:type="spellEnd"/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них відносин виконкому Криворізької міської ради,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Криворізькі об’єднані державні податкові </w:t>
            </w:r>
            <w:proofErr w:type="spellStart"/>
            <w:r w:rsidRPr="000D315E">
              <w:rPr>
                <w:lang w:val="uk-UA"/>
              </w:rPr>
              <w:t>інспе-кції</w:t>
            </w:r>
            <w:proofErr w:type="spellEnd"/>
            <w:r w:rsidRPr="000D315E">
              <w:rPr>
                <w:lang w:val="uk-UA"/>
              </w:rPr>
              <w:t xml:space="preserve"> Головного </w:t>
            </w:r>
            <w:proofErr w:type="spellStart"/>
            <w:r w:rsidRPr="000D315E">
              <w:rPr>
                <w:lang w:val="uk-UA"/>
              </w:rPr>
              <w:t>управлін-ня</w:t>
            </w:r>
            <w:proofErr w:type="spellEnd"/>
            <w:r w:rsidRPr="000D315E">
              <w:rPr>
                <w:lang w:val="uk-UA"/>
              </w:rPr>
              <w:t xml:space="preserve"> ДФС у </w:t>
            </w:r>
            <w:proofErr w:type="spellStart"/>
            <w:r w:rsidRPr="000D315E">
              <w:rPr>
                <w:lang w:val="uk-UA"/>
              </w:rPr>
              <w:t>Дніпропетров-ській</w:t>
            </w:r>
            <w:proofErr w:type="spellEnd"/>
            <w:r w:rsidRPr="000D315E">
              <w:rPr>
                <w:lang w:val="uk-UA"/>
              </w:rPr>
              <w:t xml:space="preserve"> області (за згодою), 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управління </w:t>
            </w:r>
            <w:proofErr w:type="spellStart"/>
            <w:r w:rsidRPr="000D315E">
              <w:rPr>
                <w:lang w:val="uk-UA"/>
              </w:rPr>
              <w:t>містобудуван-ня</w:t>
            </w:r>
            <w:proofErr w:type="spellEnd"/>
            <w:r w:rsidRPr="000D315E">
              <w:rPr>
                <w:lang w:val="uk-UA"/>
              </w:rPr>
              <w:t xml:space="preserve">, архітектури та </w:t>
            </w:r>
            <w:proofErr w:type="spellStart"/>
            <w:r w:rsidRPr="000D315E">
              <w:rPr>
                <w:lang w:val="uk-UA"/>
              </w:rPr>
              <w:t>земель-</w:t>
            </w:r>
            <w:proofErr w:type="spellEnd"/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них відносин виконкому Криворізької міської ради; відділ у Криворізькому районі Головного </w:t>
            </w:r>
            <w:proofErr w:type="spellStart"/>
            <w:r w:rsidRPr="000D315E">
              <w:rPr>
                <w:lang w:val="uk-UA"/>
              </w:rPr>
              <w:t>управлі-ння</w:t>
            </w:r>
            <w:proofErr w:type="spellEnd"/>
            <w:r w:rsidRPr="000D315E">
              <w:rPr>
                <w:lang w:val="uk-UA"/>
              </w:rPr>
              <w:t xml:space="preserve"> </w:t>
            </w:r>
            <w:proofErr w:type="spellStart"/>
            <w:r w:rsidRPr="000D315E">
              <w:rPr>
                <w:lang w:val="uk-UA"/>
              </w:rPr>
              <w:t>Держгеокадастру</w:t>
            </w:r>
            <w:proofErr w:type="spellEnd"/>
            <w:r w:rsidRPr="000D315E">
              <w:rPr>
                <w:lang w:val="uk-UA"/>
              </w:rPr>
              <w:t xml:space="preserve"> у Дніпропетровській </w:t>
            </w:r>
            <w:proofErr w:type="spellStart"/>
            <w:r w:rsidRPr="000D315E">
              <w:rPr>
                <w:lang w:val="uk-UA"/>
              </w:rPr>
              <w:t>облас-ті</w:t>
            </w:r>
            <w:proofErr w:type="spellEnd"/>
            <w:r w:rsidRPr="000D315E">
              <w:rPr>
                <w:lang w:val="uk-UA"/>
              </w:rPr>
              <w:t xml:space="preserve">, Криворізькі об’єднані державні податкові </w:t>
            </w:r>
            <w:proofErr w:type="spellStart"/>
            <w:r w:rsidRPr="000D315E">
              <w:rPr>
                <w:lang w:val="uk-UA"/>
              </w:rPr>
              <w:t>інспе-кції</w:t>
            </w:r>
            <w:proofErr w:type="spellEnd"/>
            <w:r w:rsidRPr="000D315E">
              <w:rPr>
                <w:lang w:val="uk-UA"/>
              </w:rPr>
              <w:t xml:space="preserve">  Головного </w:t>
            </w:r>
            <w:proofErr w:type="spellStart"/>
            <w:r w:rsidRPr="000D315E">
              <w:rPr>
                <w:lang w:val="uk-UA"/>
              </w:rPr>
              <w:t>управлі-ння</w:t>
            </w:r>
            <w:proofErr w:type="spellEnd"/>
            <w:r w:rsidRPr="000D315E">
              <w:rPr>
                <w:lang w:val="uk-UA"/>
              </w:rPr>
              <w:t xml:space="preserve"> ДФС у </w:t>
            </w:r>
            <w:proofErr w:type="spellStart"/>
            <w:r w:rsidRPr="000D315E">
              <w:rPr>
                <w:lang w:val="uk-UA"/>
              </w:rPr>
              <w:t>Дніпропетров-ській</w:t>
            </w:r>
            <w:proofErr w:type="spellEnd"/>
            <w:r w:rsidRPr="000D315E">
              <w:rPr>
                <w:lang w:val="uk-UA"/>
              </w:rPr>
              <w:t xml:space="preserve"> області (за згодою), 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виконкоми районних у місті рад,</w:t>
            </w:r>
          </w:p>
          <w:p w:rsidR="00C61B8D" w:rsidRPr="000D315E" w:rsidRDefault="00C61B8D" w:rsidP="008E606F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Криворізькі об’єднані державні податкові </w:t>
            </w:r>
            <w:proofErr w:type="spellStart"/>
            <w:r w:rsidRPr="000D315E">
              <w:rPr>
                <w:lang w:val="uk-UA"/>
              </w:rPr>
              <w:t>інспе-</w:t>
            </w:r>
            <w:r w:rsidRPr="000D315E">
              <w:rPr>
                <w:lang w:val="uk-UA"/>
              </w:rPr>
              <w:lastRenderedPageBreak/>
              <w:t>кції</w:t>
            </w:r>
            <w:proofErr w:type="spellEnd"/>
            <w:r w:rsidRPr="000D315E">
              <w:rPr>
                <w:lang w:val="uk-UA"/>
              </w:rPr>
              <w:t xml:space="preserve"> Головного </w:t>
            </w:r>
            <w:proofErr w:type="spellStart"/>
            <w:r w:rsidRPr="000D315E">
              <w:rPr>
                <w:lang w:val="uk-UA"/>
              </w:rPr>
              <w:t>управлін-ня</w:t>
            </w:r>
            <w:proofErr w:type="spellEnd"/>
            <w:r w:rsidRPr="000D315E">
              <w:rPr>
                <w:lang w:val="uk-UA"/>
              </w:rPr>
              <w:t xml:space="preserve"> ДФС у </w:t>
            </w:r>
            <w:proofErr w:type="spellStart"/>
            <w:r w:rsidRPr="000D315E">
              <w:rPr>
                <w:lang w:val="uk-UA"/>
              </w:rPr>
              <w:t>Дніпропетров-ській</w:t>
            </w:r>
            <w:proofErr w:type="spellEnd"/>
            <w:r w:rsidRPr="000D315E">
              <w:rPr>
                <w:lang w:val="uk-UA"/>
              </w:rPr>
              <w:t xml:space="preserve"> області (за згодою), </w:t>
            </w:r>
          </w:p>
          <w:p w:rsidR="00C61B8D" w:rsidRPr="000D315E" w:rsidRDefault="00C61B8D" w:rsidP="008E606F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управління </w:t>
            </w:r>
            <w:proofErr w:type="spellStart"/>
            <w:r w:rsidRPr="000D315E">
              <w:rPr>
                <w:lang w:val="uk-UA"/>
              </w:rPr>
              <w:t>містобудуван-ня</w:t>
            </w:r>
            <w:proofErr w:type="spellEnd"/>
            <w:r w:rsidRPr="000D315E">
              <w:rPr>
                <w:lang w:val="uk-UA"/>
              </w:rPr>
              <w:t xml:space="preserve">, архітектури та </w:t>
            </w:r>
            <w:proofErr w:type="spellStart"/>
            <w:r w:rsidRPr="000D315E">
              <w:rPr>
                <w:lang w:val="uk-UA"/>
              </w:rPr>
              <w:t>земель-</w:t>
            </w:r>
            <w:proofErr w:type="spellEnd"/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них відносин виконкому Криворізької міської ради,</w:t>
            </w:r>
          </w:p>
          <w:p w:rsidR="00C61B8D" w:rsidRPr="000D315E" w:rsidRDefault="00C61B8D" w:rsidP="008E606F">
            <w:pPr>
              <w:rPr>
                <w:lang w:val="uk-UA"/>
              </w:rPr>
            </w:pPr>
            <w:r w:rsidRPr="000D315E">
              <w:rPr>
                <w:lang w:val="uk-UA"/>
              </w:rPr>
              <w:t>управління комунальної власності міста виконкому Криворізької міської ради; відділи, управління, інші виконавчі органи міської ради, у підпорядкуванні яких є комунальні підприємства, заклади, установи,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8E606F">
            <w:pPr>
              <w:rPr>
                <w:lang w:val="uk-UA"/>
              </w:rPr>
            </w:pPr>
            <w:r w:rsidRPr="000D315E">
              <w:rPr>
                <w:lang w:val="uk-UA"/>
              </w:rPr>
              <w:t>виконкоми районних у місті рад,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8E606F">
            <w:pPr>
              <w:rPr>
                <w:lang w:val="uk-UA"/>
              </w:rPr>
            </w:pPr>
            <w:r w:rsidRPr="000D315E">
              <w:rPr>
                <w:spacing w:val="5"/>
                <w:lang w:val="uk-UA"/>
              </w:rPr>
              <w:t>управління розвитку підприємництва</w:t>
            </w:r>
            <w:r w:rsidRPr="000D315E">
              <w:rPr>
                <w:lang w:val="uk-UA"/>
              </w:rPr>
              <w:t xml:space="preserve">, департамент соціальної політики  виконкому Криворізької міської ради, виконкоми районних у місті рад у межах наданих повноважень, 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Криворізькі об’єднані </w:t>
            </w:r>
            <w:proofErr w:type="spellStart"/>
            <w:r w:rsidRPr="000D315E">
              <w:rPr>
                <w:lang w:val="uk-UA"/>
              </w:rPr>
              <w:t>дер-жавні</w:t>
            </w:r>
            <w:proofErr w:type="spellEnd"/>
            <w:r w:rsidRPr="000D315E">
              <w:rPr>
                <w:lang w:val="uk-UA"/>
              </w:rPr>
              <w:t xml:space="preserve"> податкові інспекції  Головного управління ДФС у Дніпропетровській області (за згодою),</w:t>
            </w:r>
          </w:p>
          <w:p w:rsidR="00C61B8D" w:rsidRPr="000D315E" w:rsidRDefault="00C61B8D" w:rsidP="008E606F">
            <w:pPr>
              <w:rPr>
                <w:lang w:val="uk-UA"/>
              </w:rPr>
            </w:pPr>
            <w:r w:rsidRPr="000D315E">
              <w:rPr>
                <w:lang w:val="uk-UA"/>
              </w:rPr>
              <w:t>управління екології виконкому Криворізької міської ради,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виконкоми районних у місті рад у межах наданих повноважень;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Криворізькі об’єднані </w:t>
            </w:r>
            <w:r w:rsidR="00A20254" w:rsidRPr="000D315E">
              <w:rPr>
                <w:lang w:val="uk-UA"/>
              </w:rPr>
              <w:t>д</w:t>
            </w:r>
            <w:r w:rsidRPr="000D315E">
              <w:rPr>
                <w:lang w:val="uk-UA"/>
              </w:rPr>
              <w:t>ержавні податкові інспекції  Головного управління ДФС у Дніпропетровській області (за згодою),</w:t>
            </w:r>
          </w:p>
          <w:p w:rsidR="00C61B8D" w:rsidRPr="000D315E" w:rsidRDefault="00C61B8D" w:rsidP="00E833C6">
            <w:pPr>
              <w:rPr>
                <w:spacing w:val="5"/>
                <w:lang w:val="uk-UA"/>
              </w:rPr>
            </w:pPr>
            <w:r w:rsidRPr="000D315E">
              <w:rPr>
                <w:lang w:val="uk-UA"/>
              </w:rPr>
              <w:t xml:space="preserve">районні відділи в м. </w:t>
            </w:r>
            <w:proofErr w:type="spellStart"/>
            <w:r w:rsidRPr="000D315E">
              <w:rPr>
                <w:lang w:val="uk-UA"/>
              </w:rPr>
              <w:t>Кри-вому</w:t>
            </w:r>
            <w:proofErr w:type="spellEnd"/>
            <w:r w:rsidRPr="000D315E">
              <w:rPr>
                <w:lang w:val="uk-UA"/>
              </w:rPr>
              <w:t xml:space="preserve"> Розі Головного управління Державної </w:t>
            </w:r>
            <w:r w:rsidRPr="000D315E">
              <w:rPr>
                <w:lang w:val="uk-UA"/>
              </w:rPr>
              <w:lastRenderedPageBreak/>
              <w:t xml:space="preserve">міграційної служби України в </w:t>
            </w:r>
            <w:proofErr w:type="spellStart"/>
            <w:r w:rsidRPr="000D315E">
              <w:rPr>
                <w:lang w:val="uk-UA"/>
              </w:rPr>
              <w:t>Дніпропетров-ській</w:t>
            </w:r>
            <w:proofErr w:type="spellEnd"/>
            <w:r w:rsidRPr="000D315E">
              <w:rPr>
                <w:lang w:val="uk-UA"/>
              </w:rPr>
              <w:t xml:space="preserve"> області (за згодою),</w:t>
            </w:r>
          </w:p>
          <w:p w:rsidR="00C61B8D" w:rsidRPr="000D315E" w:rsidRDefault="00C61B8D" w:rsidP="00CB51ED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управління </w:t>
            </w:r>
            <w:proofErr w:type="spellStart"/>
            <w:r w:rsidRPr="000D315E">
              <w:rPr>
                <w:lang w:val="uk-UA"/>
              </w:rPr>
              <w:t>містобудуван-ня</w:t>
            </w:r>
            <w:proofErr w:type="spellEnd"/>
            <w:r w:rsidRPr="000D315E">
              <w:rPr>
                <w:lang w:val="uk-UA"/>
              </w:rPr>
              <w:t xml:space="preserve">, архітектури та </w:t>
            </w:r>
            <w:proofErr w:type="spellStart"/>
            <w:r w:rsidRPr="000D315E">
              <w:rPr>
                <w:lang w:val="uk-UA"/>
              </w:rPr>
              <w:t>земель-</w:t>
            </w:r>
            <w:proofErr w:type="spellEnd"/>
          </w:p>
          <w:p w:rsidR="00C61B8D" w:rsidRPr="000D315E" w:rsidRDefault="00C61B8D" w:rsidP="00E833C6">
            <w:pPr>
              <w:rPr>
                <w:spacing w:val="5"/>
                <w:lang w:val="uk-UA"/>
              </w:rPr>
            </w:pPr>
            <w:r w:rsidRPr="000D315E">
              <w:rPr>
                <w:lang w:val="uk-UA"/>
              </w:rPr>
              <w:t>них відносин виконкому Криворізької міської ради,</w:t>
            </w:r>
          </w:p>
          <w:p w:rsidR="00C61B8D" w:rsidRPr="000D315E" w:rsidRDefault="00C61B8D" w:rsidP="00CB51ED">
            <w:pPr>
              <w:rPr>
                <w:lang w:val="uk-UA"/>
              </w:rPr>
            </w:pPr>
            <w:r w:rsidRPr="000D315E">
              <w:rPr>
                <w:spacing w:val="5"/>
                <w:lang w:val="uk-UA"/>
              </w:rPr>
              <w:t xml:space="preserve">департамент </w:t>
            </w:r>
            <w:proofErr w:type="spellStart"/>
            <w:r w:rsidRPr="000D315E">
              <w:rPr>
                <w:spacing w:val="5"/>
                <w:lang w:val="uk-UA"/>
              </w:rPr>
              <w:t>адміністра-тивних</w:t>
            </w:r>
            <w:proofErr w:type="spellEnd"/>
            <w:r w:rsidRPr="000D315E">
              <w:rPr>
                <w:spacing w:val="5"/>
                <w:lang w:val="uk-UA"/>
              </w:rPr>
              <w:t xml:space="preserve"> послуг, </w:t>
            </w:r>
            <w:proofErr w:type="spellStart"/>
            <w:r w:rsidRPr="000D315E">
              <w:rPr>
                <w:spacing w:val="5"/>
                <w:lang w:val="uk-UA"/>
              </w:rPr>
              <w:t>управлін-ня</w:t>
            </w:r>
            <w:proofErr w:type="spellEnd"/>
            <w:r w:rsidRPr="000D315E">
              <w:rPr>
                <w:spacing w:val="5"/>
                <w:lang w:val="uk-UA"/>
              </w:rPr>
              <w:t xml:space="preserve"> з питань реєстрації</w:t>
            </w:r>
            <w:r w:rsidRPr="000D315E">
              <w:rPr>
                <w:szCs w:val="23"/>
                <w:lang w:val="uk-UA"/>
              </w:rPr>
              <w:t>,</w:t>
            </w:r>
            <w:r w:rsidRPr="000D315E">
              <w:rPr>
                <w:lang w:val="uk-UA"/>
              </w:rPr>
              <w:t xml:space="preserve"> відділ з питань </w:t>
            </w:r>
            <w:proofErr w:type="spellStart"/>
            <w:r w:rsidRPr="000D315E">
              <w:rPr>
                <w:lang w:val="uk-UA"/>
              </w:rPr>
              <w:t>державно-го</w:t>
            </w:r>
            <w:proofErr w:type="spellEnd"/>
            <w:r w:rsidRPr="000D315E">
              <w:rPr>
                <w:lang w:val="uk-UA"/>
              </w:rPr>
              <w:t xml:space="preserve"> </w:t>
            </w:r>
            <w:proofErr w:type="spellStart"/>
            <w:r w:rsidRPr="000D315E">
              <w:rPr>
                <w:lang w:val="uk-UA"/>
              </w:rPr>
              <w:t>архітектурно-будівель-ного</w:t>
            </w:r>
            <w:proofErr w:type="spellEnd"/>
            <w:r w:rsidRPr="000D315E">
              <w:rPr>
                <w:lang w:val="uk-UA"/>
              </w:rPr>
              <w:t xml:space="preserve"> контролю</w:t>
            </w:r>
            <w:r w:rsidRPr="000D315E">
              <w:rPr>
                <w:spacing w:val="5"/>
                <w:lang w:val="uk-UA"/>
              </w:rPr>
              <w:t xml:space="preserve"> виконкому </w:t>
            </w:r>
            <w:r w:rsidRPr="000D315E">
              <w:rPr>
                <w:spacing w:val="5"/>
                <w:szCs w:val="23"/>
                <w:lang w:val="uk-UA"/>
              </w:rPr>
              <w:t xml:space="preserve">Криворізької </w:t>
            </w:r>
            <w:r w:rsidRPr="000D315E">
              <w:rPr>
                <w:szCs w:val="23"/>
                <w:lang w:val="uk-UA"/>
              </w:rPr>
              <w:t xml:space="preserve">міської </w:t>
            </w:r>
            <w:proofErr w:type="spellStart"/>
            <w:r w:rsidRPr="000D315E">
              <w:rPr>
                <w:szCs w:val="23"/>
                <w:lang w:val="uk-UA"/>
              </w:rPr>
              <w:t>ра</w:t>
            </w:r>
            <w:r w:rsidR="00CB51ED" w:rsidRPr="000D315E">
              <w:rPr>
                <w:szCs w:val="23"/>
                <w:lang w:val="uk-UA"/>
              </w:rPr>
              <w:t>-</w:t>
            </w:r>
            <w:r w:rsidRPr="000D315E">
              <w:rPr>
                <w:szCs w:val="23"/>
                <w:lang w:val="uk-UA"/>
              </w:rPr>
              <w:t>ди</w:t>
            </w:r>
            <w:proofErr w:type="spellEnd"/>
            <w:r w:rsidR="00CB51ED" w:rsidRPr="000D315E">
              <w:rPr>
                <w:szCs w:val="23"/>
                <w:lang w:val="uk-UA"/>
              </w:rPr>
              <w:t>,</w:t>
            </w:r>
          </w:p>
          <w:p w:rsidR="00C61B8D" w:rsidRPr="000D315E" w:rsidRDefault="00C61B8D" w:rsidP="00CB51ED">
            <w:pPr>
              <w:rPr>
                <w:lang w:val="uk-UA"/>
              </w:rPr>
            </w:pPr>
            <w:r w:rsidRPr="000D315E">
              <w:rPr>
                <w:lang w:val="uk-UA"/>
              </w:rPr>
              <w:t>відділ транспорту і зв’язку виконкому Криворізької міської ради, виконкоми районних у місті рад,</w:t>
            </w:r>
          </w:p>
          <w:p w:rsidR="00C61B8D" w:rsidRPr="000D315E" w:rsidRDefault="00C61B8D" w:rsidP="00CB51ED">
            <w:pPr>
              <w:rPr>
                <w:lang w:val="uk-UA"/>
              </w:rPr>
            </w:pPr>
            <w:r w:rsidRPr="000D315E">
              <w:rPr>
                <w:spacing w:val="5"/>
                <w:lang w:val="uk-UA"/>
              </w:rPr>
              <w:t>управління розвитку підприємництва</w:t>
            </w:r>
            <w:r w:rsidRPr="000D315E">
              <w:rPr>
                <w:lang w:val="uk-UA"/>
              </w:rPr>
              <w:t xml:space="preserve"> виконкому Криворізької міської ради, виконкоми районних у місті рад</w:t>
            </w:r>
            <w:r w:rsidR="00CB51ED" w:rsidRPr="000D315E">
              <w:rPr>
                <w:lang w:val="uk-UA"/>
              </w:rPr>
              <w:t>;</w:t>
            </w:r>
            <w:r w:rsidRPr="000D315E">
              <w:rPr>
                <w:lang w:val="uk-UA"/>
              </w:rPr>
              <w:t xml:space="preserve"> Криворізькі об’єднані </w:t>
            </w:r>
            <w:r w:rsidR="00A20254" w:rsidRPr="000D315E">
              <w:rPr>
                <w:lang w:val="uk-UA"/>
              </w:rPr>
              <w:t>д</w:t>
            </w:r>
            <w:r w:rsidRPr="000D315E">
              <w:rPr>
                <w:lang w:val="uk-UA"/>
              </w:rPr>
              <w:t>ержавні податкові інспекції  Головного управління ДФС у Дніпропетровській області (за згодою),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виконкоми районних у</w:t>
            </w:r>
            <w:r w:rsidR="008C2CF6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 xml:space="preserve">місті рад, районні  відділи </w:t>
            </w:r>
            <w:r w:rsidR="00A20254" w:rsidRPr="000D315E">
              <w:rPr>
                <w:lang w:val="uk-UA"/>
              </w:rPr>
              <w:t>д</w:t>
            </w:r>
            <w:r w:rsidRPr="000D315E">
              <w:rPr>
                <w:lang w:val="uk-UA"/>
              </w:rPr>
              <w:t xml:space="preserve">ержавної виконавчої служби міста Кривий Ріг Головного </w:t>
            </w:r>
            <w:proofErr w:type="spellStart"/>
            <w:r w:rsidRPr="000D315E">
              <w:rPr>
                <w:lang w:val="uk-UA"/>
              </w:rPr>
              <w:t>територіально</w:t>
            </w:r>
            <w:r w:rsidR="00FF453A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го</w:t>
            </w:r>
            <w:proofErr w:type="spellEnd"/>
            <w:r w:rsidRPr="000D315E">
              <w:rPr>
                <w:lang w:val="uk-UA"/>
              </w:rPr>
              <w:t xml:space="preserve"> управління юстиції у Дніпропетровській області (за згодою),</w:t>
            </w:r>
          </w:p>
          <w:p w:rsidR="00C61B8D" w:rsidRPr="000D315E" w:rsidRDefault="00C61B8D" w:rsidP="00CB51ED">
            <w:pPr>
              <w:shd w:val="clear" w:color="auto" w:fill="FFFFFF"/>
              <w:ind w:left="11"/>
              <w:rPr>
                <w:lang w:val="uk-UA"/>
              </w:rPr>
            </w:pPr>
            <w:r w:rsidRPr="000D315E">
              <w:rPr>
                <w:lang w:val="uk-UA"/>
              </w:rPr>
              <w:t>фінансове управління виконкому Криворізької міської ради,</w:t>
            </w:r>
          </w:p>
          <w:p w:rsidR="00C61B8D" w:rsidRPr="000D315E" w:rsidRDefault="00C61B8D" w:rsidP="00E833C6">
            <w:pPr>
              <w:shd w:val="clear" w:color="auto" w:fill="FFFFFF"/>
              <w:ind w:left="11"/>
              <w:rPr>
                <w:lang w:val="uk-UA"/>
              </w:rPr>
            </w:pPr>
          </w:p>
          <w:p w:rsidR="00C61B8D" w:rsidRPr="000D315E" w:rsidRDefault="00C61B8D" w:rsidP="00E833C6">
            <w:pPr>
              <w:shd w:val="clear" w:color="auto" w:fill="FFFFFF"/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FF453A" w:rsidRPr="000D315E" w:rsidRDefault="00FF453A" w:rsidP="008C2CF6">
            <w:pPr>
              <w:rPr>
                <w:lang w:val="uk-UA"/>
              </w:rPr>
            </w:pPr>
          </w:p>
          <w:p w:rsidR="00C61B8D" w:rsidRPr="000D315E" w:rsidRDefault="00C61B8D" w:rsidP="008C2CF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відділи, управління, інші виконавчі органи міської ради, у підпорядкуванні яких є </w:t>
            </w:r>
            <w:r w:rsidR="008C2CF6" w:rsidRPr="000D315E">
              <w:rPr>
                <w:lang w:val="uk-UA"/>
              </w:rPr>
              <w:t>к</w:t>
            </w:r>
            <w:r w:rsidRPr="000D315E">
              <w:rPr>
                <w:lang w:val="uk-UA"/>
              </w:rPr>
              <w:t xml:space="preserve">омунальні </w:t>
            </w:r>
            <w:r w:rsidRPr="000D315E">
              <w:rPr>
                <w:lang w:val="uk-UA"/>
              </w:rPr>
              <w:lastRenderedPageBreak/>
              <w:t>підприємства</w:t>
            </w:r>
          </w:p>
        </w:tc>
        <w:tc>
          <w:tcPr>
            <w:tcW w:w="1444" w:type="dxa"/>
          </w:tcPr>
          <w:p w:rsidR="00C61B8D" w:rsidRPr="000D315E" w:rsidRDefault="00C61B8D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lastRenderedPageBreak/>
              <w:t>Протягом року</w:t>
            </w: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E833C6">
            <w:pPr>
              <w:rPr>
                <w:lang w:val="uk-UA"/>
              </w:rPr>
            </w:pPr>
          </w:p>
          <w:p w:rsidR="00C61B8D" w:rsidRPr="000D315E" w:rsidRDefault="00C61B8D" w:rsidP="008C2CF6">
            <w:pPr>
              <w:rPr>
                <w:lang w:val="uk-UA"/>
              </w:rPr>
            </w:pPr>
          </w:p>
        </w:tc>
      </w:tr>
      <w:tr w:rsidR="00E17BDB" w:rsidRPr="000D315E" w:rsidTr="00D334A5">
        <w:trPr>
          <w:trHeight w:val="546"/>
        </w:trPr>
        <w:tc>
          <w:tcPr>
            <w:tcW w:w="1096" w:type="dxa"/>
            <w:tcBorders>
              <w:top w:val="nil"/>
            </w:tcBorders>
          </w:tcPr>
          <w:p w:rsidR="00E17BDB" w:rsidRPr="000D315E" w:rsidRDefault="00CC3A2C" w:rsidP="008830DF">
            <w:pPr>
              <w:jc w:val="center"/>
              <w:rPr>
                <w:highlight w:val="yellow"/>
                <w:lang w:val="uk-UA"/>
              </w:rPr>
            </w:pPr>
            <w:r w:rsidRPr="000D315E">
              <w:rPr>
                <w:noProof/>
                <w:spacing w:val="-5"/>
                <w:lang w:val="uk-UA"/>
              </w:rPr>
              <w:lastRenderedPageBreak/>
              <w:pict>
                <v:shape id="AutoShape 20" o:spid="_x0000_s1059" type="#_x0000_t32" style="position:absolute;left:0;text-align:left;margin-left:-3.3pt;margin-top:-.7pt;width:54pt;height: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"/>
              </w:pict>
            </w:r>
            <w:r w:rsidR="00E17BDB" w:rsidRPr="000D315E">
              <w:rPr>
                <w:lang w:val="uk-UA"/>
              </w:rPr>
              <w:t>3</w:t>
            </w:r>
          </w:p>
        </w:tc>
        <w:tc>
          <w:tcPr>
            <w:tcW w:w="5244" w:type="dxa"/>
          </w:tcPr>
          <w:p w:rsidR="00E17BDB" w:rsidRPr="000D315E" w:rsidRDefault="00E17BDB" w:rsidP="00E833C6">
            <w:pPr>
              <w:jc w:val="both"/>
              <w:rPr>
                <w:lang w:val="uk-UA"/>
              </w:rPr>
            </w:pPr>
            <w:r w:rsidRPr="000D315E">
              <w:rPr>
                <w:spacing w:val="2"/>
                <w:lang w:val="uk-UA"/>
              </w:rPr>
              <w:t xml:space="preserve">Інформувати про результати роботи, проведеної за підпунктами 2.1 - 2.6, 2.9, </w:t>
            </w:r>
            <w:proofErr w:type="spellStart"/>
            <w:r w:rsidRPr="000D315E">
              <w:rPr>
                <w:spacing w:val="2"/>
                <w:lang w:val="uk-UA"/>
              </w:rPr>
              <w:t>фінан-сове</w:t>
            </w:r>
            <w:proofErr w:type="spellEnd"/>
            <w:r w:rsidRPr="000D315E">
              <w:rPr>
                <w:spacing w:val="2"/>
                <w:lang w:val="uk-UA"/>
              </w:rPr>
              <w:t xml:space="preserve"> управління виконкому Криворізької міської ради</w:t>
            </w:r>
          </w:p>
          <w:p w:rsidR="00E17BDB" w:rsidRPr="000D315E" w:rsidRDefault="00E17BDB" w:rsidP="00E833C6">
            <w:pPr>
              <w:jc w:val="both"/>
              <w:rPr>
                <w:lang w:val="uk-UA"/>
              </w:rPr>
            </w:pPr>
          </w:p>
          <w:p w:rsidR="00E17BDB" w:rsidRPr="000D315E" w:rsidRDefault="00E17BDB" w:rsidP="00E833C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78" w:type="dxa"/>
          </w:tcPr>
          <w:p w:rsidR="00E17BDB" w:rsidRPr="000D315E" w:rsidRDefault="00E90793" w:rsidP="005B09DD">
            <w:pPr>
              <w:shd w:val="clear" w:color="auto" w:fill="FFFFFF"/>
              <w:rPr>
                <w:lang w:val="uk-UA"/>
              </w:rPr>
            </w:pPr>
            <w:r w:rsidRPr="000D315E">
              <w:rPr>
                <w:lang w:val="uk-UA"/>
              </w:rPr>
              <w:t>Відділи, управління, інші виконавчі органи міської ради</w:t>
            </w:r>
            <w:r w:rsidR="00E17BDB" w:rsidRPr="000D315E">
              <w:rPr>
                <w:lang w:val="uk-UA"/>
              </w:rPr>
              <w:t xml:space="preserve">, виконкоми районних у місті рад; відділ у </w:t>
            </w:r>
            <w:proofErr w:type="spellStart"/>
            <w:r w:rsidR="00E17BDB" w:rsidRPr="000D315E">
              <w:rPr>
                <w:lang w:val="uk-UA"/>
              </w:rPr>
              <w:t>Кри</w:t>
            </w:r>
            <w:r w:rsidR="002A4D65" w:rsidRPr="000D315E">
              <w:rPr>
                <w:lang w:val="uk-UA"/>
              </w:rPr>
              <w:t>-</w:t>
            </w:r>
            <w:r w:rsidR="00E17BDB" w:rsidRPr="000D315E">
              <w:rPr>
                <w:lang w:val="uk-UA"/>
              </w:rPr>
              <w:t>ворізькому</w:t>
            </w:r>
            <w:proofErr w:type="spellEnd"/>
            <w:r w:rsidR="00E17BDB" w:rsidRPr="000D315E">
              <w:rPr>
                <w:lang w:val="uk-UA"/>
              </w:rPr>
              <w:t xml:space="preserve"> районні </w:t>
            </w:r>
            <w:proofErr w:type="spellStart"/>
            <w:r w:rsidR="00E17BDB" w:rsidRPr="000D315E">
              <w:rPr>
                <w:lang w:val="uk-UA"/>
              </w:rPr>
              <w:t>голов</w:t>
            </w:r>
            <w:r w:rsidR="002A4D65" w:rsidRPr="000D315E">
              <w:rPr>
                <w:lang w:val="uk-UA"/>
              </w:rPr>
              <w:t>-</w:t>
            </w:r>
            <w:r w:rsidR="00E17BDB" w:rsidRPr="000D315E">
              <w:rPr>
                <w:lang w:val="uk-UA"/>
              </w:rPr>
              <w:t>ного</w:t>
            </w:r>
            <w:proofErr w:type="spellEnd"/>
            <w:r w:rsidR="00E17BDB" w:rsidRPr="000D315E">
              <w:rPr>
                <w:lang w:val="uk-UA"/>
              </w:rPr>
              <w:t xml:space="preserve"> управління </w:t>
            </w:r>
            <w:proofErr w:type="spellStart"/>
            <w:r w:rsidR="00E17BDB" w:rsidRPr="000D315E">
              <w:rPr>
                <w:lang w:val="uk-UA"/>
              </w:rPr>
              <w:t>Держгео</w:t>
            </w:r>
            <w:r w:rsidR="002A4D65" w:rsidRPr="000D315E">
              <w:rPr>
                <w:lang w:val="uk-UA"/>
              </w:rPr>
              <w:t>-</w:t>
            </w:r>
            <w:r w:rsidR="00E17BDB" w:rsidRPr="000D315E">
              <w:rPr>
                <w:lang w:val="uk-UA"/>
              </w:rPr>
              <w:t>кадастру</w:t>
            </w:r>
            <w:proofErr w:type="spellEnd"/>
            <w:r w:rsidR="00E17BDB" w:rsidRPr="000D315E">
              <w:rPr>
                <w:lang w:val="uk-UA"/>
              </w:rPr>
              <w:t xml:space="preserve">  </w:t>
            </w:r>
            <w:proofErr w:type="spellStart"/>
            <w:r w:rsidR="00E17BDB" w:rsidRPr="000D315E">
              <w:rPr>
                <w:lang w:val="uk-UA"/>
              </w:rPr>
              <w:t>Дніпропетров</w:t>
            </w:r>
            <w:r w:rsidR="002A4D65" w:rsidRPr="000D315E">
              <w:rPr>
                <w:lang w:val="uk-UA"/>
              </w:rPr>
              <w:t>-</w:t>
            </w:r>
            <w:r w:rsidR="00E17BDB" w:rsidRPr="000D315E">
              <w:rPr>
                <w:lang w:val="uk-UA"/>
              </w:rPr>
              <w:t>ської</w:t>
            </w:r>
            <w:proofErr w:type="spellEnd"/>
            <w:r w:rsidR="00E17BDB" w:rsidRPr="000D315E">
              <w:rPr>
                <w:lang w:val="uk-UA"/>
              </w:rPr>
              <w:t xml:space="preserve"> області, Криворізькі об</w:t>
            </w:r>
            <w:r w:rsidR="002A4D65" w:rsidRPr="000D315E">
              <w:rPr>
                <w:lang w:val="uk-UA"/>
              </w:rPr>
              <w:t xml:space="preserve">’єднані державні </w:t>
            </w:r>
            <w:proofErr w:type="spellStart"/>
            <w:r w:rsidR="002A4D65" w:rsidRPr="000D315E">
              <w:rPr>
                <w:lang w:val="uk-UA"/>
              </w:rPr>
              <w:t>п</w:t>
            </w:r>
            <w:r w:rsidR="00E17BDB" w:rsidRPr="000D315E">
              <w:rPr>
                <w:lang w:val="uk-UA"/>
              </w:rPr>
              <w:t>ода</w:t>
            </w:r>
            <w:r w:rsidR="002A4D65" w:rsidRPr="000D315E">
              <w:rPr>
                <w:lang w:val="uk-UA"/>
              </w:rPr>
              <w:t>-</w:t>
            </w:r>
            <w:r w:rsidR="00E17BDB" w:rsidRPr="000D315E">
              <w:rPr>
                <w:lang w:val="uk-UA"/>
              </w:rPr>
              <w:t>ткові</w:t>
            </w:r>
            <w:proofErr w:type="spellEnd"/>
            <w:r w:rsidR="00E17BDB" w:rsidRPr="000D315E">
              <w:rPr>
                <w:lang w:val="uk-UA"/>
              </w:rPr>
              <w:t xml:space="preserve"> інспекції  Головного  управління ДФС у Дніпропетровській області, районні відділи в м. Кривий Ріг Головного управління Державної міграційної служби України в </w:t>
            </w:r>
            <w:proofErr w:type="spellStart"/>
            <w:r w:rsidR="00E17BDB" w:rsidRPr="000D315E">
              <w:rPr>
                <w:lang w:val="uk-UA"/>
              </w:rPr>
              <w:t>Дніпро</w:t>
            </w:r>
            <w:r w:rsidR="002A4D65" w:rsidRPr="000D315E">
              <w:rPr>
                <w:lang w:val="uk-UA"/>
              </w:rPr>
              <w:t>-</w:t>
            </w:r>
            <w:r w:rsidR="00E17BDB" w:rsidRPr="000D315E">
              <w:rPr>
                <w:lang w:val="uk-UA"/>
              </w:rPr>
              <w:t>п</w:t>
            </w:r>
            <w:r w:rsidR="002A4D65" w:rsidRPr="000D315E">
              <w:rPr>
                <w:lang w:val="uk-UA"/>
              </w:rPr>
              <w:t>етро</w:t>
            </w:r>
            <w:r w:rsidRPr="000D315E">
              <w:rPr>
                <w:lang w:val="uk-UA"/>
              </w:rPr>
              <w:t>вській</w:t>
            </w:r>
            <w:proofErr w:type="spellEnd"/>
            <w:r w:rsidRPr="000D315E">
              <w:rPr>
                <w:lang w:val="uk-UA"/>
              </w:rPr>
              <w:t xml:space="preserve"> області (за згодою)</w:t>
            </w:r>
          </w:p>
        </w:tc>
        <w:tc>
          <w:tcPr>
            <w:tcW w:w="1444" w:type="dxa"/>
          </w:tcPr>
          <w:p w:rsidR="00E17BDB" w:rsidRPr="000D315E" w:rsidRDefault="00E17BDB" w:rsidP="00E833C6">
            <w:pPr>
              <w:rPr>
                <w:lang w:val="uk-UA"/>
              </w:rPr>
            </w:pPr>
            <w:proofErr w:type="spellStart"/>
            <w:r w:rsidRPr="000D315E">
              <w:rPr>
                <w:lang w:val="uk-UA"/>
              </w:rPr>
              <w:t>Щомісяч-но</w:t>
            </w:r>
            <w:proofErr w:type="spellEnd"/>
            <w:r w:rsidRPr="000D315E">
              <w:rPr>
                <w:lang w:val="uk-UA"/>
              </w:rPr>
              <w:t>:</w:t>
            </w:r>
          </w:p>
          <w:p w:rsidR="00E17BDB" w:rsidRPr="000D315E" w:rsidRDefault="00E17BDB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- до 5 числа місяця, наступного за звітним за </w:t>
            </w:r>
            <w:proofErr w:type="spellStart"/>
            <w:r w:rsidRPr="000D315E">
              <w:rPr>
                <w:lang w:val="uk-UA"/>
              </w:rPr>
              <w:t>підпун-</w:t>
            </w:r>
            <w:r w:rsidRPr="000D315E">
              <w:rPr>
                <w:spacing w:val="2"/>
                <w:lang w:val="uk-UA"/>
              </w:rPr>
              <w:t>ктами</w:t>
            </w:r>
            <w:proofErr w:type="spellEnd"/>
            <w:r w:rsidRPr="000D315E">
              <w:rPr>
                <w:spacing w:val="2"/>
                <w:lang w:val="uk-UA"/>
              </w:rPr>
              <w:t xml:space="preserve"> 2.1-2.6, 2.9</w:t>
            </w:r>
          </w:p>
          <w:p w:rsidR="00E17BDB" w:rsidRPr="000D315E" w:rsidRDefault="00E17BDB" w:rsidP="00E833C6">
            <w:pPr>
              <w:rPr>
                <w:spacing w:val="2"/>
                <w:lang w:val="uk-UA"/>
              </w:rPr>
            </w:pPr>
          </w:p>
          <w:p w:rsidR="00E17BDB" w:rsidRPr="000D315E" w:rsidRDefault="00E17BDB" w:rsidP="00E833C6">
            <w:pPr>
              <w:rPr>
                <w:lang w:val="uk-UA"/>
              </w:rPr>
            </w:pPr>
          </w:p>
        </w:tc>
      </w:tr>
      <w:tr w:rsidR="00650414" w:rsidRPr="000D315E" w:rsidTr="00157DB7">
        <w:trPr>
          <w:trHeight w:val="546"/>
        </w:trPr>
        <w:tc>
          <w:tcPr>
            <w:tcW w:w="10762" w:type="dxa"/>
            <w:gridSpan w:val="4"/>
            <w:vAlign w:val="center"/>
          </w:tcPr>
          <w:p w:rsidR="00650414" w:rsidRPr="000D315E" w:rsidRDefault="00650414" w:rsidP="00C132D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0D315E">
              <w:rPr>
                <w:b/>
                <w:i/>
                <w:sz w:val="28"/>
                <w:szCs w:val="28"/>
                <w:lang w:val="uk-UA"/>
              </w:rPr>
              <w:t>ІІ. Виконання видатків міського бюджету</w:t>
            </w:r>
          </w:p>
        </w:tc>
      </w:tr>
      <w:tr w:rsidR="00F12C3C" w:rsidRPr="000D315E" w:rsidTr="00D334A5">
        <w:trPr>
          <w:trHeight w:val="1563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2C3C" w:rsidRPr="000D315E" w:rsidRDefault="00F12C3C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</w:t>
            </w:r>
          </w:p>
          <w:p w:rsidR="00A441CF" w:rsidRPr="000D315E" w:rsidRDefault="00A441CF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BE70B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</w:t>
            </w: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BE70B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1.2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BE70B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1.3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786DF4" w:rsidRPr="000D315E" w:rsidRDefault="00786DF4" w:rsidP="00E833C6">
            <w:pPr>
              <w:jc w:val="center"/>
              <w:rPr>
                <w:lang w:val="uk-UA"/>
              </w:rPr>
            </w:pPr>
          </w:p>
          <w:p w:rsidR="00786DF4" w:rsidRPr="000D315E" w:rsidRDefault="00786DF4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BE70B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1.4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BE70B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4.1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BE70B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4.2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826D19" w:rsidRPr="000D315E" w:rsidRDefault="00826D19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DA274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4</w:t>
            </w:r>
            <w:r w:rsidRPr="000D315E">
              <w:rPr>
                <w:lang w:val="uk-UA"/>
              </w:rPr>
              <w:t>.</w:t>
            </w:r>
            <w:r w:rsidR="00826D19" w:rsidRPr="000D315E">
              <w:rPr>
                <w:lang w:val="uk-UA"/>
              </w:rPr>
              <w:t>3</w:t>
            </w: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3637E9" w:rsidRPr="000D315E" w:rsidRDefault="003637E9" w:rsidP="003637E9">
            <w:pPr>
              <w:jc w:val="center"/>
              <w:rPr>
                <w:lang w:val="uk-UA"/>
              </w:rPr>
            </w:pPr>
          </w:p>
          <w:p w:rsidR="00F12C3C" w:rsidRPr="000D315E" w:rsidRDefault="00F12C3C" w:rsidP="003637E9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4.4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A441CF" w:rsidRPr="000D315E" w:rsidRDefault="00A441CF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DA274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5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DA274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6</w:t>
            </w: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DA274A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7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7B7EED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8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7B7EED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</w:t>
            </w:r>
            <w:r w:rsidR="00826D19" w:rsidRPr="000D315E">
              <w:rPr>
                <w:lang w:val="uk-UA"/>
              </w:rPr>
              <w:t>9</w:t>
            </w: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</w:tc>
        <w:tc>
          <w:tcPr>
            <w:tcW w:w="5244" w:type="dxa"/>
            <w:tcBorders>
              <w:left w:val="outset" w:sz="6" w:space="0" w:color="auto"/>
            </w:tcBorders>
          </w:tcPr>
          <w:p w:rsidR="00F12C3C" w:rsidRPr="000D315E" w:rsidRDefault="00F12C3C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lastRenderedPageBreak/>
              <w:t>З метою організації виконання видатків міського бюджету забезпечити:</w:t>
            </w:r>
          </w:p>
          <w:p w:rsidR="00F12C3C" w:rsidRPr="000D315E" w:rsidRDefault="00783590" w:rsidP="00BE70B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у</w:t>
            </w:r>
            <w:r w:rsidR="00F12C3C" w:rsidRPr="000D315E">
              <w:rPr>
                <w:lang w:val="uk-UA"/>
              </w:rPr>
              <w:t>несення змін до паспортів бюджетних програм шляхом затвердження їх у новій редакції, у порядку та випадках</w:t>
            </w:r>
            <w:r w:rsidRPr="000D315E">
              <w:rPr>
                <w:lang w:val="uk-UA"/>
              </w:rPr>
              <w:t>,</w:t>
            </w:r>
            <w:r w:rsidR="00F12C3C" w:rsidRPr="000D315E">
              <w:rPr>
                <w:lang w:val="uk-UA"/>
              </w:rPr>
              <w:t xml:space="preserve"> передбачених </w:t>
            </w:r>
            <w:r w:rsidRPr="000D315E">
              <w:rPr>
                <w:lang w:val="uk-UA"/>
              </w:rPr>
              <w:t xml:space="preserve">чинним </w:t>
            </w:r>
            <w:r w:rsidR="00F12C3C" w:rsidRPr="000D315E">
              <w:rPr>
                <w:lang w:val="uk-UA"/>
              </w:rPr>
              <w:t>законодавством</w:t>
            </w:r>
            <w:r w:rsidR="00BE70BA" w:rsidRPr="000D315E">
              <w:rPr>
                <w:lang w:val="uk-UA"/>
              </w:rPr>
              <w:t xml:space="preserve"> Ук</w:t>
            </w:r>
            <w:r w:rsidR="00863340" w:rsidRPr="000D315E">
              <w:rPr>
                <w:lang w:val="uk-UA"/>
              </w:rPr>
              <w:t>р</w:t>
            </w:r>
            <w:r w:rsidR="00BE70BA" w:rsidRPr="000D315E">
              <w:rPr>
                <w:lang w:val="uk-UA"/>
              </w:rPr>
              <w:t>аїни</w:t>
            </w:r>
            <w:r w:rsidR="00F12C3C" w:rsidRPr="000D315E">
              <w:rPr>
                <w:lang w:val="uk-UA"/>
              </w:rPr>
              <w:t>;</w:t>
            </w:r>
          </w:p>
          <w:p w:rsidR="00F12C3C" w:rsidRPr="000D315E" w:rsidRDefault="007F52AB" w:rsidP="00BE70BA">
            <w:pPr>
              <w:jc w:val="both"/>
              <w:rPr>
                <w:szCs w:val="28"/>
                <w:lang w:val="uk-UA"/>
              </w:rPr>
            </w:pPr>
            <w:r w:rsidRPr="000D315E">
              <w:rPr>
                <w:szCs w:val="28"/>
                <w:lang w:val="uk-UA"/>
              </w:rPr>
              <w:t>споживання енергоносіїв у натуральних показниках кожною бюджетною установою у межах установленого ліміту, затвердженого відповідними наказами головного розпорядника коштів;</w:t>
            </w:r>
          </w:p>
          <w:p w:rsidR="00F12C3C" w:rsidRPr="000D315E" w:rsidRDefault="00F12C3C" w:rsidP="00BE70B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першочергове та 100% фінансування видатків на виплату заробітної плати працівникам бюджетних установ відповідно до термінів, установлених чинним</w:t>
            </w:r>
            <w:r w:rsidR="002A304E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>законодавством України та колективними договорами, оплату спожитих енергоносіїв, інших соціально значущих видатків, не допускаючи утворення будь-якої заборгованості на звітні дати;</w:t>
            </w:r>
          </w:p>
          <w:p w:rsidR="00F12C3C" w:rsidRPr="000D315E" w:rsidRDefault="00F12C3C" w:rsidP="00BE70B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надання до фінансового управління  виконкому Криворізької міської ради інформації щодо:</w:t>
            </w:r>
          </w:p>
          <w:p w:rsidR="00F12C3C" w:rsidRPr="000D315E" w:rsidRDefault="00F12C3C" w:rsidP="00BE70B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попередньої та уточненої мережі класів і контингенту учнів загальноосвітніх закладів міста на 201</w:t>
            </w:r>
            <w:r w:rsidR="00AF5C35" w:rsidRPr="000D315E">
              <w:rPr>
                <w:lang w:val="uk-UA"/>
              </w:rPr>
              <w:t>8</w:t>
            </w:r>
            <w:r w:rsidRPr="000D315E">
              <w:rPr>
                <w:lang w:val="uk-UA"/>
              </w:rPr>
              <w:t xml:space="preserve"> – 201</w:t>
            </w:r>
            <w:r w:rsidR="00AF5C35" w:rsidRPr="000D315E">
              <w:rPr>
                <w:lang w:val="uk-UA"/>
              </w:rPr>
              <w:t>9</w:t>
            </w:r>
            <w:r w:rsidRPr="000D315E">
              <w:rPr>
                <w:lang w:val="uk-UA"/>
              </w:rPr>
              <w:t xml:space="preserve"> навчальний рік;</w:t>
            </w:r>
          </w:p>
          <w:p w:rsidR="00F12C3C" w:rsidRPr="000D315E" w:rsidRDefault="00F12C3C" w:rsidP="00BE70B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використання коштів на придбання </w:t>
            </w:r>
            <w:proofErr w:type="spellStart"/>
            <w:r w:rsidRPr="000D315E">
              <w:rPr>
                <w:lang w:val="uk-UA"/>
              </w:rPr>
              <w:t>медика-ментів</w:t>
            </w:r>
            <w:proofErr w:type="spellEnd"/>
            <w:r w:rsidRPr="000D315E">
              <w:rPr>
                <w:lang w:val="uk-UA"/>
              </w:rPr>
              <w:t xml:space="preserve"> та зубопротезування для пільгових </w:t>
            </w:r>
            <w:proofErr w:type="spellStart"/>
            <w:r w:rsidRPr="000D315E">
              <w:rPr>
                <w:lang w:val="uk-UA"/>
              </w:rPr>
              <w:t>кате-горій</w:t>
            </w:r>
            <w:proofErr w:type="spellEnd"/>
            <w:r w:rsidRPr="000D315E">
              <w:rPr>
                <w:lang w:val="uk-UA"/>
              </w:rPr>
              <w:t xml:space="preserve"> громадян, лікарські відвідування, </w:t>
            </w:r>
            <w:proofErr w:type="spellStart"/>
            <w:r w:rsidRPr="000D315E">
              <w:rPr>
                <w:lang w:val="uk-UA"/>
              </w:rPr>
              <w:t>харчу-вання</w:t>
            </w:r>
            <w:proofErr w:type="spellEnd"/>
            <w:r w:rsidRPr="000D315E">
              <w:rPr>
                <w:lang w:val="uk-UA"/>
              </w:rPr>
              <w:t xml:space="preserve"> в розрізі профілю лікарняних ліжок тощо;</w:t>
            </w:r>
          </w:p>
          <w:p w:rsidR="00F12C3C" w:rsidRPr="000D315E" w:rsidRDefault="00F12C3C" w:rsidP="00DA274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використання ліжкового фонду медичними </w:t>
            </w:r>
            <w:proofErr w:type="spellStart"/>
            <w:r w:rsidRPr="000D315E">
              <w:rPr>
                <w:lang w:val="uk-UA"/>
              </w:rPr>
              <w:t>зак-ладами</w:t>
            </w:r>
            <w:proofErr w:type="spellEnd"/>
            <w:r w:rsidRPr="000D315E">
              <w:rPr>
                <w:lang w:val="uk-UA"/>
              </w:rPr>
              <w:t>;</w:t>
            </w:r>
          </w:p>
          <w:p w:rsidR="003637E9" w:rsidRPr="000D315E" w:rsidRDefault="003637E9" w:rsidP="003637E9">
            <w:pPr>
              <w:jc w:val="both"/>
              <w:rPr>
                <w:lang w:val="uk-UA"/>
              </w:rPr>
            </w:pPr>
          </w:p>
          <w:p w:rsidR="008519A5" w:rsidRPr="000D315E" w:rsidRDefault="00F12C3C" w:rsidP="003637E9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використання коштів освітньої та медичної субвенцій з державного бюджету (додаток 1)</w:t>
            </w:r>
            <w:r w:rsidR="008519A5" w:rsidRPr="000D315E">
              <w:rPr>
                <w:lang w:val="uk-UA"/>
              </w:rPr>
              <w:t>;</w:t>
            </w:r>
          </w:p>
          <w:p w:rsidR="008519A5" w:rsidRPr="000D315E" w:rsidRDefault="008519A5" w:rsidP="00E833C6">
            <w:pPr>
              <w:jc w:val="both"/>
              <w:rPr>
                <w:lang w:val="uk-UA"/>
              </w:rPr>
            </w:pPr>
          </w:p>
          <w:p w:rsidR="008519A5" w:rsidRPr="000D315E" w:rsidRDefault="008519A5" w:rsidP="00E833C6">
            <w:pPr>
              <w:jc w:val="both"/>
              <w:rPr>
                <w:lang w:val="uk-UA"/>
              </w:rPr>
            </w:pPr>
          </w:p>
          <w:p w:rsidR="00F12C3C" w:rsidRPr="000D315E" w:rsidRDefault="00F12C3C" w:rsidP="00DA274A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4"/>
              </w:rPr>
            </w:pPr>
            <w:r w:rsidRPr="000D315E">
              <w:rPr>
                <w:rFonts w:ascii="Times New Roman" w:hAnsi="Times New Roman"/>
                <w:color w:val="auto"/>
                <w:spacing w:val="0"/>
                <w:sz w:val="24"/>
              </w:rPr>
              <w:t>узяття бюджетних зобов’язань за спеціальним фондом міського бюджету виключно в межах відповідних фактичних надходжень. У разі невиконання показників доходів спеціального фонду, надавати до фінансового управління виконкому Криворізької міської ради пропозиції зі зменшення видатків, погоджені із заступниками міського голови, керуючою справами виконкому міської ради згідно з розподілом обов’язків;</w:t>
            </w:r>
          </w:p>
          <w:p w:rsidR="00F12C3C" w:rsidRPr="000D315E" w:rsidRDefault="002B760A" w:rsidP="00DA274A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постійний контроль за </w:t>
            </w:r>
            <w:r w:rsidR="00F12C3C" w:rsidRPr="000D315E">
              <w:rPr>
                <w:lang w:val="uk-UA"/>
              </w:rPr>
              <w:t>своєчасн</w:t>
            </w:r>
            <w:r w:rsidRPr="000D315E">
              <w:rPr>
                <w:lang w:val="uk-UA"/>
              </w:rPr>
              <w:t>им, цільовим та ефективним витрачанням</w:t>
            </w:r>
            <w:r w:rsidR="00F12C3C" w:rsidRPr="000D315E">
              <w:rPr>
                <w:lang w:val="uk-UA"/>
              </w:rPr>
              <w:t xml:space="preserve"> коштів субвенцій </w:t>
            </w:r>
            <w:r w:rsidRPr="000D315E">
              <w:rPr>
                <w:lang w:val="uk-UA"/>
              </w:rPr>
              <w:t xml:space="preserve">з інших </w:t>
            </w:r>
            <w:r w:rsidR="00F12C3C" w:rsidRPr="000D315E">
              <w:rPr>
                <w:lang w:val="uk-UA"/>
              </w:rPr>
              <w:t>бюджетів відповідно до вимог бюджетного законодавства;</w:t>
            </w:r>
          </w:p>
          <w:p w:rsidR="00F12C3C" w:rsidRPr="000D315E" w:rsidRDefault="00F12C3C" w:rsidP="00DA274A">
            <w:pPr>
              <w:jc w:val="both"/>
              <w:rPr>
                <w:highlight w:val="yellow"/>
                <w:lang w:val="uk-UA"/>
              </w:rPr>
            </w:pPr>
            <w:r w:rsidRPr="000D315E">
              <w:rPr>
                <w:lang w:val="uk-UA"/>
              </w:rPr>
              <w:t>повернення на відповідні рахунки міського бюджету невикористаних коштів міжбюджетних трансфертів, відповідно до вимог чинного законодавства України. Про обсяги та причини повернення цих коштів інформувати фінансове управління</w:t>
            </w:r>
            <w:r w:rsidR="00783590" w:rsidRPr="000D315E">
              <w:rPr>
                <w:lang w:val="uk-UA"/>
              </w:rPr>
              <w:t xml:space="preserve"> виконкому Криворізької міської ради</w:t>
            </w:r>
            <w:r w:rsidRPr="000D315E">
              <w:rPr>
                <w:lang w:val="uk-UA"/>
              </w:rPr>
              <w:t xml:space="preserve">;     </w:t>
            </w:r>
          </w:p>
          <w:p w:rsidR="00F12C3C" w:rsidRPr="000D315E" w:rsidRDefault="00F12C3C" w:rsidP="007B7EED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контроль за освоєнням  коштів субвенцій, що  надаються з міського бюджету іншим бюджетам та своєчасним поверненням коштів таких субвенцій, не</w:t>
            </w:r>
            <w:r w:rsidR="00047458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>використаних на кінець бюджетного року</w:t>
            </w:r>
            <w:r w:rsidR="00047458" w:rsidRPr="000D315E">
              <w:rPr>
                <w:lang w:val="uk-UA"/>
              </w:rPr>
              <w:t>,</w:t>
            </w:r>
            <w:r w:rsidRPr="000D315E">
              <w:rPr>
                <w:lang w:val="uk-UA"/>
              </w:rPr>
              <w:t xml:space="preserve"> до міського бюджету, якщо інше не передба</w:t>
            </w:r>
            <w:r w:rsidR="00783590" w:rsidRPr="000D315E">
              <w:rPr>
                <w:lang w:val="uk-UA"/>
              </w:rPr>
              <w:t>чено рішенням про міський бюджет</w:t>
            </w:r>
            <w:r w:rsidRPr="000D315E">
              <w:rPr>
                <w:lang w:val="uk-UA"/>
              </w:rPr>
              <w:t>;</w:t>
            </w:r>
          </w:p>
          <w:p w:rsidR="00A441CF" w:rsidRPr="000D315E" w:rsidRDefault="00F12C3C" w:rsidP="007B7EED">
            <w:pPr>
              <w:jc w:val="both"/>
              <w:rPr>
                <w:highlight w:val="yellow"/>
                <w:lang w:val="uk-UA"/>
              </w:rPr>
            </w:pPr>
            <w:r w:rsidRPr="000D315E">
              <w:rPr>
                <w:lang w:val="uk-UA"/>
              </w:rPr>
              <w:t xml:space="preserve">постійну співпрацю з профільними </w:t>
            </w:r>
            <w:proofErr w:type="spellStart"/>
            <w:r w:rsidRPr="000D315E">
              <w:rPr>
                <w:lang w:val="uk-UA"/>
              </w:rPr>
              <w:t>міністер-ствами</w:t>
            </w:r>
            <w:proofErr w:type="spellEnd"/>
            <w:r w:rsidRPr="000D315E">
              <w:rPr>
                <w:lang w:val="uk-UA"/>
              </w:rPr>
              <w:t xml:space="preserve"> та державними комітетами, </w:t>
            </w:r>
            <w:proofErr w:type="spellStart"/>
            <w:r w:rsidRPr="000D315E">
              <w:rPr>
                <w:lang w:val="uk-UA"/>
              </w:rPr>
              <w:t>структур-ними</w:t>
            </w:r>
            <w:proofErr w:type="spellEnd"/>
            <w:r w:rsidRPr="000D315E">
              <w:rPr>
                <w:lang w:val="uk-UA"/>
              </w:rPr>
              <w:t xml:space="preserve"> підрозділами Дніпропетровської обласної державної адміністрації щодо визначення та забезпечення потреби й своєчасного надходження коштів субвенцій з державного бюджету</w:t>
            </w:r>
          </w:p>
        </w:tc>
        <w:tc>
          <w:tcPr>
            <w:tcW w:w="2978" w:type="dxa"/>
          </w:tcPr>
          <w:p w:rsidR="00F12C3C" w:rsidRPr="000D315E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0D315E" w:rsidRDefault="00F12C3C" w:rsidP="00BE70BA">
            <w:pPr>
              <w:shd w:val="clear" w:color="auto" w:fill="FFFFFF"/>
              <w:rPr>
                <w:lang w:val="uk-UA"/>
              </w:rPr>
            </w:pPr>
            <w:r w:rsidRPr="000D315E">
              <w:rPr>
                <w:lang w:val="uk-UA"/>
              </w:rPr>
              <w:t>Головні розпорядники коштів,</w:t>
            </w: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lang w:val="uk-UA"/>
              </w:rPr>
            </w:pPr>
            <w:r w:rsidRPr="000D315E">
              <w:rPr>
                <w:spacing w:val="-1"/>
                <w:lang w:val="uk-UA"/>
              </w:rPr>
              <w:t xml:space="preserve">головні розпорядники бюджетних коштів, </w:t>
            </w:r>
            <w:r w:rsidRPr="000D315E">
              <w:rPr>
                <w:lang w:val="uk-UA"/>
              </w:rPr>
              <w:t>виконкоми районних у місті рад,</w:t>
            </w:r>
          </w:p>
          <w:p w:rsidR="00F12C3C" w:rsidRPr="000D315E" w:rsidRDefault="00F12C3C" w:rsidP="00E833C6">
            <w:pPr>
              <w:shd w:val="clear" w:color="auto" w:fill="FFFFFF"/>
              <w:rPr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highlight w:val="yellow"/>
                <w:lang w:val="uk-UA"/>
              </w:rPr>
            </w:pPr>
          </w:p>
          <w:p w:rsidR="00F12C3C" w:rsidRPr="000D315E" w:rsidRDefault="00F12C3C" w:rsidP="00BE70BA">
            <w:pPr>
              <w:shd w:val="clear" w:color="auto" w:fill="FFFFFF"/>
              <w:rPr>
                <w:lang w:val="uk-UA"/>
              </w:rPr>
            </w:pPr>
            <w:r w:rsidRPr="000D315E">
              <w:rPr>
                <w:lang w:val="uk-UA"/>
              </w:rPr>
              <w:t>управління освіти і науки виконкому Криворізької міської ради,</w:t>
            </w:r>
          </w:p>
          <w:p w:rsidR="00F12C3C" w:rsidRPr="000D315E" w:rsidRDefault="00F12C3C" w:rsidP="00BE70BA">
            <w:pPr>
              <w:rPr>
                <w:highlight w:val="yellow"/>
                <w:lang w:val="uk-UA"/>
              </w:rPr>
            </w:pPr>
            <w:r w:rsidRPr="000D315E">
              <w:rPr>
                <w:spacing w:val="-1"/>
                <w:lang w:val="uk-UA"/>
              </w:rPr>
              <w:t>управління охорони здоров</w:t>
            </w:r>
            <w:r w:rsidRPr="000D315E">
              <w:rPr>
                <w:lang w:val="uk-UA"/>
              </w:rPr>
              <w:t>’я виконкому Криворізької міської ради,</w:t>
            </w: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3637E9" w:rsidRPr="000D315E" w:rsidRDefault="003637E9" w:rsidP="00E833C6">
            <w:pPr>
              <w:shd w:val="clear" w:color="auto" w:fill="FFFFFF"/>
              <w:rPr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lang w:val="uk-UA"/>
              </w:rPr>
            </w:pPr>
            <w:r w:rsidRPr="000D315E">
              <w:rPr>
                <w:lang w:val="uk-UA"/>
              </w:rPr>
              <w:t>управління освіти і науки, охорони здоров’я виконкому Криворізької  міської ради,</w:t>
            </w:r>
          </w:p>
          <w:p w:rsidR="00F12C3C" w:rsidRPr="000D315E" w:rsidRDefault="00F12C3C" w:rsidP="00DA274A">
            <w:pPr>
              <w:shd w:val="clear" w:color="auto" w:fill="FFFFFF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головні розпорядники бюджетних коштів,</w:t>
            </w: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2B760A" w:rsidRPr="000D315E" w:rsidRDefault="002B760A" w:rsidP="00E833C6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2B760A" w:rsidRPr="000D315E" w:rsidRDefault="002B760A" w:rsidP="00E833C6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317B23" w:rsidRPr="000D315E" w:rsidRDefault="00317B23" w:rsidP="00E833C6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913A2E" w:rsidRPr="000D315E" w:rsidRDefault="00913A2E" w:rsidP="00E833C6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8535F" w:rsidRPr="000D315E" w:rsidRDefault="00F8535F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8535F" w:rsidRPr="000D315E" w:rsidRDefault="00F8535F" w:rsidP="00E833C6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7B7EED">
            <w:pPr>
              <w:shd w:val="clear" w:color="auto" w:fill="FFFFFF"/>
              <w:rPr>
                <w:highlight w:val="yellow"/>
                <w:lang w:val="uk-UA"/>
              </w:rPr>
            </w:pPr>
            <w:r w:rsidRPr="000D315E">
              <w:rPr>
                <w:spacing w:val="-1"/>
                <w:lang w:val="uk-UA"/>
              </w:rPr>
              <w:t xml:space="preserve">відділи, управління, інші виконавчі органи міської ради </w:t>
            </w:r>
          </w:p>
        </w:tc>
        <w:tc>
          <w:tcPr>
            <w:tcW w:w="1444" w:type="dxa"/>
          </w:tcPr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A441CF" w:rsidRPr="000D315E" w:rsidRDefault="00A441CF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786DF4" w:rsidP="00BE70BA">
            <w:pPr>
              <w:rPr>
                <w:rFonts w:eastAsia="Calibri"/>
                <w:szCs w:val="28"/>
                <w:lang w:val="uk-UA" w:eastAsia="en-US"/>
              </w:rPr>
            </w:pPr>
            <w:r w:rsidRPr="000D315E">
              <w:rPr>
                <w:rFonts w:eastAsia="Calibri"/>
                <w:szCs w:val="28"/>
                <w:lang w:val="uk-UA" w:eastAsia="en-US"/>
              </w:rPr>
              <w:t>П</w:t>
            </w:r>
            <w:r w:rsidR="00F12C3C" w:rsidRPr="000D315E">
              <w:rPr>
                <w:rFonts w:eastAsia="Calibri"/>
                <w:szCs w:val="28"/>
                <w:lang w:val="uk-UA" w:eastAsia="en-US"/>
              </w:rPr>
              <w:t>ротягом року,</w:t>
            </w: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BE70BA" w:rsidRPr="000D315E" w:rsidRDefault="00BE70BA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7D6F75">
            <w:pPr>
              <w:spacing w:before="120"/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BE70BA" w:rsidRPr="000D315E" w:rsidRDefault="00BE70BA" w:rsidP="0065482A">
            <w:pPr>
              <w:spacing w:before="240"/>
              <w:rPr>
                <w:lang w:val="uk-UA"/>
              </w:rPr>
            </w:pPr>
          </w:p>
          <w:p w:rsidR="00BE70BA" w:rsidRPr="000D315E" w:rsidRDefault="00BE70BA" w:rsidP="0065482A">
            <w:pPr>
              <w:spacing w:before="240"/>
              <w:rPr>
                <w:lang w:val="uk-UA"/>
              </w:rPr>
            </w:pPr>
          </w:p>
          <w:p w:rsidR="00BE70BA" w:rsidRPr="000D315E" w:rsidRDefault="00BE70BA" w:rsidP="0065482A">
            <w:pPr>
              <w:spacing w:before="240"/>
              <w:rPr>
                <w:lang w:val="uk-UA"/>
              </w:rPr>
            </w:pPr>
          </w:p>
          <w:p w:rsidR="00F12C3C" w:rsidRPr="000D315E" w:rsidRDefault="00F12C3C" w:rsidP="00BE70BA">
            <w:pPr>
              <w:spacing w:before="60"/>
              <w:rPr>
                <w:lang w:val="uk-UA"/>
              </w:rPr>
            </w:pPr>
            <w:r w:rsidRPr="000D315E">
              <w:rPr>
                <w:lang w:val="uk-UA"/>
              </w:rPr>
              <w:t xml:space="preserve">до 10 </w:t>
            </w:r>
            <w:proofErr w:type="spellStart"/>
            <w:r w:rsidRPr="000D315E">
              <w:rPr>
                <w:lang w:val="uk-UA"/>
              </w:rPr>
              <w:t>черв</w:t>
            </w:r>
            <w:r w:rsidR="00352A13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ня</w:t>
            </w:r>
            <w:proofErr w:type="spellEnd"/>
            <w:r w:rsidRPr="000D315E">
              <w:rPr>
                <w:lang w:val="uk-UA"/>
              </w:rPr>
              <w:t>,</w:t>
            </w:r>
            <w:r w:rsidR="00352A13" w:rsidRPr="000D315E">
              <w:rPr>
                <w:lang w:val="uk-UA"/>
              </w:rPr>
              <w:t xml:space="preserve"> 10 </w:t>
            </w:r>
            <w:proofErr w:type="spellStart"/>
            <w:r w:rsidR="00352A13" w:rsidRPr="000D315E">
              <w:rPr>
                <w:lang w:val="uk-UA"/>
              </w:rPr>
              <w:t>ве-ресня</w:t>
            </w:r>
            <w:proofErr w:type="spellEnd"/>
            <w:r w:rsidR="002D0A14" w:rsidRPr="000D315E">
              <w:rPr>
                <w:lang w:val="uk-UA"/>
              </w:rPr>
              <w:t>,</w:t>
            </w:r>
          </w:p>
          <w:p w:rsidR="00F12C3C" w:rsidRPr="000D315E" w:rsidRDefault="00F12C3C" w:rsidP="00BE70BA">
            <w:pPr>
              <w:rPr>
                <w:lang w:val="uk-UA"/>
              </w:rPr>
            </w:pPr>
            <w:proofErr w:type="spellStart"/>
            <w:r w:rsidRPr="000D315E">
              <w:rPr>
                <w:lang w:val="uk-UA"/>
              </w:rPr>
              <w:t>щокварта-лу</w:t>
            </w:r>
            <w:proofErr w:type="spellEnd"/>
            <w:r w:rsidRPr="000D315E">
              <w:rPr>
                <w:lang w:val="uk-UA"/>
              </w:rPr>
              <w:t xml:space="preserve">, до 20 числа місяця, наступного за звітним </w:t>
            </w:r>
            <w:r w:rsidRPr="000D315E">
              <w:rPr>
                <w:lang w:val="uk-UA"/>
              </w:rPr>
              <w:lastRenderedPageBreak/>
              <w:t>періодом,</w:t>
            </w:r>
          </w:p>
          <w:p w:rsidR="00F12C3C" w:rsidRPr="000D315E" w:rsidRDefault="00F12C3C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щомісячно до 02 числа,</w:t>
            </w: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DA274A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року,</w:t>
            </w: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2B760A" w:rsidRPr="000D315E" w:rsidRDefault="002B760A" w:rsidP="00E833C6">
            <w:pPr>
              <w:rPr>
                <w:lang w:val="uk-UA"/>
              </w:rPr>
            </w:pPr>
          </w:p>
          <w:p w:rsidR="00DA274A" w:rsidRPr="000D315E" w:rsidRDefault="00DA274A" w:rsidP="00E833C6">
            <w:pPr>
              <w:rPr>
                <w:lang w:val="uk-UA"/>
              </w:rPr>
            </w:pPr>
          </w:p>
          <w:p w:rsidR="00DA274A" w:rsidRPr="000D315E" w:rsidRDefault="00DA274A" w:rsidP="00E833C6">
            <w:pPr>
              <w:rPr>
                <w:lang w:val="uk-UA"/>
              </w:rPr>
            </w:pPr>
          </w:p>
          <w:p w:rsidR="002B760A" w:rsidRPr="000D315E" w:rsidRDefault="002B760A" w:rsidP="00E833C6">
            <w:pPr>
              <w:rPr>
                <w:lang w:val="uk-UA"/>
              </w:rPr>
            </w:pPr>
          </w:p>
          <w:p w:rsidR="00F12C3C" w:rsidRPr="000D315E" w:rsidRDefault="00F12C3C" w:rsidP="00DA274A">
            <w:pPr>
              <w:rPr>
                <w:lang w:val="uk-UA"/>
              </w:rPr>
            </w:pPr>
            <w:r w:rsidRPr="000D315E">
              <w:rPr>
                <w:lang w:val="uk-UA"/>
              </w:rPr>
              <w:t>до 20 грудня,</w:t>
            </w: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8535F" w:rsidRPr="000D315E" w:rsidRDefault="00F8535F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7B7EED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</w:t>
            </w:r>
          </w:p>
          <w:p w:rsidR="00D6723E" w:rsidRPr="000D315E" w:rsidRDefault="00D6723E" w:rsidP="00E833C6">
            <w:pPr>
              <w:rPr>
                <w:lang w:val="uk-UA"/>
              </w:rPr>
            </w:pPr>
          </w:p>
          <w:p w:rsidR="00D6723E" w:rsidRPr="000D315E" w:rsidRDefault="00D6723E" w:rsidP="00E833C6">
            <w:pPr>
              <w:rPr>
                <w:lang w:val="uk-UA"/>
              </w:rPr>
            </w:pPr>
          </w:p>
          <w:p w:rsidR="00D6723E" w:rsidRPr="000D315E" w:rsidRDefault="00D6723E" w:rsidP="00E833C6">
            <w:pPr>
              <w:rPr>
                <w:lang w:val="uk-UA"/>
              </w:rPr>
            </w:pPr>
          </w:p>
          <w:p w:rsidR="00D6723E" w:rsidRPr="000D315E" w:rsidRDefault="00D6723E" w:rsidP="00E833C6">
            <w:pPr>
              <w:rPr>
                <w:lang w:val="uk-UA"/>
              </w:rPr>
            </w:pPr>
          </w:p>
          <w:p w:rsidR="00D6723E" w:rsidRPr="000D315E" w:rsidRDefault="00D6723E" w:rsidP="00E833C6">
            <w:pPr>
              <w:rPr>
                <w:lang w:val="uk-UA"/>
              </w:rPr>
            </w:pPr>
          </w:p>
          <w:p w:rsidR="00D6723E" w:rsidRPr="000D315E" w:rsidRDefault="00D6723E" w:rsidP="0065482A">
            <w:pPr>
              <w:spacing w:before="120"/>
              <w:rPr>
                <w:highlight w:val="yellow"/>
                <w:lang w:val="uk-UA"/>
              </w:rPr>
            </w:pPr>
          </w:p>
        </w:tc>
      </w:tr>
      <w:tr w:rsidR="00650414" w:rsidRPr="000D315E" w:rsidTr="00157DB7">
        <w:trPr>
          <w:trHeight w:val="20"/>
        </w:trPr>
        <w:tc>
          <w:tcPr>
            <w:tcW w:w="10762" w:type="dxa"/>
            <w:gridSpan w:val="4"/>
            <w:vAlign w:val="center"/>
          </w:tcPr>
          <w:p w:rsidR="00650414" w:rsidRPr="000D315E" w:rsidRDefault="00F12C3C" w:rsidP="00A441CF">
            <w:pPr>
              <w:jc w:val="center"/>
              <w:rPr>
                <w:i/>
                <w:lang w:val="uk-UA"/>
              </w:rPr>
            </w:pPr>
            <w:r w:rsidRPr="000D315E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ІІІ. Організація роботи щодо економного, раціонального й цільового використання бюджетних коштів та забезпечення виконання прогнозних показників на </w:t>
            </w:r>
            <w:r w:rsidR="002A304E" w:rsidRPr="000D315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D315E">
              <w:rPr>
                <w:b/>
                <w:i/>
                <w:sz w:val="28"/>
                <w:szCs w:val="28"/>
                <w:lang w:val="uk-UA"/>
              </w:rPr>
              <w:t>наступні роки</w:t>
            </w:r>
          </w:p>
        </w:tc>
      </w:tr>
      <w:tr w:rsidR="00E833C6" w:rsidRPr="000D315E" w:rsidTr="00D334A5">
        <w:trPr>
          <w:trHeight w:val="20"/>
        </w:trPr>
        <w:tc>
          <w:tcPr>
            <w:tcW w:w="1096" w:type="dxa"/>
            <w:vAlign w:val="center"/>
          </w:tcPr>
          <w:p w:rsidR="00E833C6" w:rsidRPr="000D315E" w:rsidRDefault="00775CA0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</w:t>
            </w:r>
          </w:p>
          <w:p w:rsidR="00E833C6" w:rsidRPr="000D315E" w:rsidRDefault="00E833C6" w:rsidP="00E833C6">
            <w:pPr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</w:t>
            </w:r>
          </w:p>
          <w:p w:rsidR="00775CA0" w:rsidRPr="000D315E" w:rsidRDefault="00E833C6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1.1.</w:t>
            </w:r>
            <w:r w:rsidR="00775CA0" w:rsidRPr="000D315E">
              <w:rPr>
                <w:lang w:val="uk-UA"/>
              </w:rPr>
              <w:t>1</w:t>
            </w:r>
          </w:p>
          <w:p w:rsidR="00775CA0" w:rsidRPr="000D315E" w:rsidRDefault="00775CA0" w:rsidP="00E833C6">
            <w:pPr>
              <w:jc w:val="center"/>
              <w:rPr>
                <w:lang w:val="uk-UA"/>
              </w:rPr>
            </w:pPr>
          </w:p>
          <w:p w:rsidR="00775CA0" w:rsidRPr="000D315E" w:rsidRDefault="00775CA0" w:rsidP="00E833C6">
            <w:pPr>
              <w:jc w:val="center"/>
              <w:rPr>
                <w:lang w:val="uk-UA"/>
              </w:rPr>
            </w:pPr>
          </w:p>
          <w:p w:rsidR="00775CA0" w:rsidRPr="000D315E" w:rsidRDefault="00775CA0" w:rsidP="00E833C6">
            <w:pPr>
              <w:jc w:val="center"/>
              <w:rPr>
                <w:lang w:val="uk-UA"/>
              </w:rPr>
            </w:pPr>
          </w:p>
          <w:p w:rsidR="00775CA0" w:rsidRPr="000D315E" w:rsidRDefault="00775CA0" w:rsidP="00E833C6">
            <w:pPr>
              <w:jc w:val="center"/>
              <w:rPr>
                <w:lang w:val="uk-UA"/>
              </w:rPr>
            </w:pPr>
          </w:p>
          <w:p w:rsidR="00863340" w:rsidRPr="000D315E" w:rsidRDefault="00863340" w:rsidP="00E833C6">
            <w:pPr>
              <w:jc w:val="center"/>
              <w:rPr>
                <w:lang w:val="uk-UA"/>
              </w:rPr>
            </w:pPr>
          </w:p>
          <w:p w:rsidR="00E833C6" w:rsidRPr="000D315E" w:rsidRDefault="00775CA0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1.1.</w:t>
            </w:r>
            <w:r w:rsidR="00E833C6" w:rsidRPr="000D315E">
              <w:rPr>
                <w:lang w:val="uk-UA"/>
              </w:rPr>
              <w:t>2</w:t>
            </w:r>
          </w:p>
          <w:p w:rsidR="00E833C6" w:rsidRPr="000D315E" w:rsidRDefault="00E833C6" w:rsidP="00E833C6">
            <w:pPr>
              <w:rPr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1.1.3</w:t>
            </w:r>
          </w:p>
          <w:p w:rsidR="00E833C6" w:rsidRPr="000D315E" w:rsidRDefault="00E833C6" w:rsidP="00E833C6">
            <w:pPr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tabs>
                <w:tab w:val="center" w:pos="440"/>
              </w:tabs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1.2</w:t>
            </w:r>
          </w:p>
          <w:p w:rsidR="00E833C6" w:rsidRPr="000D315E" w:rsidRDefault="00E833C6" w:rsidP="00E833C6">
            <w:pPr>
              <w:rPr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1.3</w:t>
            </w: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775CA0">
            <w:pPr>
              <w:spacing w:before="6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1.4</w:t>
            </w: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775CA0">
            <w:pPr>
              <w:spacing w:before="18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1.5</w:t>
            </w: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20"/>
              <w:jc w:val="center"/>
              <w:rPr>
                <w:lang w:val="uk-UA"/>
              </w:rPr>
            </w:pPr>
          </w:p>
          <w:p w:rsidR="00E833C6" w:rsidRPr="000D315E" w:rsidRDefault="00E833C6" w:rsidP="00E833C6">
            <w:pPr>
              <w:spacing w:before="18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1.6</w:t>
            </w: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highlight w:val="yellow"/>
                <w:lang w:val="uk-UA"/>
              </w:rPr>
            </w:pPr>
          </w:p>
          <w:p w:rsidR="00E833C6" w:rsidRPr="000D315E" w:rsidRDefault="00E833C6" w:rsidP="00E833C6">
            <w:pPr>
              <w:jc w:val="center"/>
              <w:rPr>
                <w:lang w:val="uk-UA"/>
              </w:rPr>
            </w:pP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1.7</w:t>
            </w: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</w:p>
          <w:p w:rsidR="00E833C6" w:rsidRPr="000D315E" w:rsidRDefault="00775CA0" w:rsidP="00775CA0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1.8</w:t>
            </w: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</w:p>
          <w:p w:rsidR="00775CA0" w:rsidRPr="000D315E" w:rsidRDefault="00775CA0" w:rsidP="00775CA0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1.9</w:t>
            </w:r>
          </w:p>
          <w:p w:rsidR="00BB1826" w:rsidRPr="000D315E" w:rsidRDefault="00BB1826" w:rsidP="00067253">
            <w:pPr>
              <w:jc w:val="center"/>
              <w:rPr>
                <w:lang w:val="uk-UA"/>
              </w:rPr>
            </w:pPr>
          </w:p>
          <w:p w:rsidR="00BB1826" w:rsidRPr="000D315E" w:rsidRDefault="00BB1826" w:rsidP="00067253">
            <w:pPr>
              <w:jc w:val="center"/>
              <w:rPr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1.10</w:t>
            </w:r>
          </w:p>
          <w:p w:rsidR="00067253" w:rsidRPr="000D315E" w:rsidRDefault="00067253" w:rsidP="00067253">
            <w:pPr>
              <w:jc w:val="center"/>
              <w:rPr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lang w:val="uk-UA"/>
              </w:rPr>
            </w:pPr>
          </w:p>
          <w:p w:rsidR="00067253" w:rsidRPr="000D315E" w:rsidRDefault="00067253" w:rsidP="00067253">
            <w:pPr>
              <w:rPr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1.11</w:t>
            </w: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1.12</w:t>
            </w: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1.13</w:t>
            </w:r>
          </w:p>
          <w:p w:rsidR="00BB1826" w:rsidRPr="000D315E" w:rsidRDefault="00BB1826" w:rsidP="00067253">
            <w:pPr>
              <w:jc w:val="center"/>
              <w:rPr>
                <w:lang w:val="uk-UA"/>
              </w:rPr>
            </w:pPr>
          </w:p>
          <w:p w:rsidR="00BB1826" w:rsidRPr="000D315E" w:rsidRDefault="00BB1826" w:rsidP="00067253">
            <w:pPr>
              <w:jc w:val="center"/>
              <w:rPr>
                <w:lang w:val="uk-UA"/>
              </w:rPr>
            </w:pPr>
          </w:p>
          <w:p w:rsidR="00BB1826" w:rsidRPr="000D315E" w:rsidRDefault="00BB1826" w:rsidP="00067253">
            <w:pPr>
              <w:jc w:val="center"/>
              <w:rPr>
                <w:lang w:val="uk-UA"/>
              </w:rPr>
            </w:pPr>
          </w:p>
          <w:p w:rsidR="00BB1826" w:rsidRPr="000D315E" w:rsidRDefault="00BB1826" w:rsidP="00067253">
            <w:pPr>
              <w:jc w:val="center"/>
              <w:rPr>
                <w:lang w:val="uk-UA"/>
              </w:rPr>
            </w:pPr>
          </w:p>
          <w:p w:rsidR="00BB1826" w:rsidRPr="000D315E" w:rsidRDefault="00BB1826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1.14</w:t>
            </w: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1.15</w:t>
            </w: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1.16</w:t>
            </w: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</w:p>
          <w:p w:rsidR="00C853FD" w:rsidRPr="000D315E" w:rsidRDefault="00C853FD" w:rsidP="0006725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1.17</w:t>
            </w:r>
          </w:p>
          <w:p w:rsidR="00067253" w:rsidRPr="000D315E" w:rsidRDefault="00067253" w:rsidP="00775CA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center"/>
          </w:tcPr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lastRenderedPageBreak/>
              <w:t>З метою економного та раціонального використання бюджетних ресурсів, підвищення фінансово-бюджетної дисципліни забезпечити:</w:t>
            </w:r>
          </w:p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припинення:</w:t>
            </w:r>
          </w:p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придбання мобільних телефонів (крім необхідних для функціонування </w:t>
            </w:r>
            <w:r w:rsidR="00863340" w:rsidRPr="000D315E">
              <w:rPr>
                <w:lang w:val="uk-UA"/>
              </w:rPr>
              <w:t xml:space="preserve">бюджетних установ соціально-культурної сфери та </w:t>
            </w:r>
            <w:r w:rsidRPr="000D315E">
              <w:rPr>
                <w:lang w:val="uk-UA"/>
              </w:rPr>
              <w:t xml:space="preserve">центрів надання адміністративних послуг), легкових автомобілів для керівників органів місцевого </w:t>
            </w:r>
            <w:r w:rsidRPr="000D315E">
              <w:rPr>
                <w:lang w:val="uk-UA"/>
              </w:rPr>
              <w:lastRenderedPageBreak/>
              <w:t>самоврядування;</w:t>
            </w:r>
          </w:p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утворення нових бюджетних установ, крім випадків, пов’язаних з передачею на </w:t>
            </w:r>
            <w:proofErr w:type="spellStart"/>
            <w:r w:rsidRPr="000D315E">
              <w:rPr>
                <w:lang w:val="uk-UA"/>
              </w:rPr>
              <w:t>фінан-сування</w:t>
            </w:r>
            <w:proofErr w:type="spellEnd"/>
            <w:r w:rsidRPr="000D315E">
              <w:rPr>
                <w:lang w:val="uk-UA"/>
              </w:rPr>
              <w:t xml:space="preserve"> закладів, установ, організацій, та заходів</w:t>
            </w:r>
            <w:r w:rsidR="00863340" w:rsidRPr="000D315E">
              <w:rPr>
                <w:lang w:val="uk-UA"/>
              </w:rPr>
              <w:t xml:space="preserve"> коштом міського бюджету</w:t>
            </w:r>
            <w:r w:rsidRPr="000D315E">
              <w:rPr>
                <w:lang w:val="uk-UA"/>
              </w:rPr>
              <w:t xml:space="preserve">, а також з відкриттям (розширенням) установ </w:t>
            </w:r>
            <w:r w:rsidR="00863340" w:rsidRPr="000D315E">
              <w:rPr>
                <w:lang w:val="uk-UA"/>
              </w:rPr>
              <w:t>у зв’язку зі</w:t>
            </w:r>
            <w:r w:rsidRPr="000D315E">
              <w:rPr>
                <w:lang w:val="uk-UA"/>
              </w:rPr>
              <w:t xml:space="preserve"> збільшенням кількості одержувачів відповідних послуг для задоволення суспільних потреб;</w:t>
            </w:r>
          </w:p>
          <w:p w:rsidR="00E833C6" w:rsidRPr="000D315E" w:rsidRDefault="00E833C6" w:rsidP="00E833C6">
            <w:pPr>
              <w:jc w:val="both"/>
              <w:rPr>
                <w:highlight w:val="yellow"/>
                <w:lang w:val="uk-UA"/>
              </w:rPr>
            </w:pPr>
            <w:r w:rsidRPr="000D315E">
              <w:rPr>
                <w:lang w:val="uk-UA"/>
              </w:rPr>
              <w:t>ініціювання питань про надання закладам, установам статусів національних, академічних;</w:t>
            </w:r>
          </w:p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оптимізацію здійснення витрат на оплату послуг мобільного зв’язку;</w:t>
            </w:r>
          </w:p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використання коштів міського бюджету для проведення заходів з відзначення пам’ятних та історичних дат, ювілеїв і вшанування пам’яті видатних осіб, а також виставок, ярмарків, з’їздів, симпозіумів, конгресів та інших заходів у межах затверджених на зазначені цілі видатків на реалізацію міських цільових програм. Передбачити залучення для проведення зазначених заходів внесків їх учасників, спонсорів, коштів спеціального фонду кошторису бюджетних установ, що                беруть у них участь, та інших джерел, не заборонених чинним законодавством України. Не використовувати кошти міського бюджету на друкування продукції, не пов’язаної з виконанням завдань і функцій органів місцевого</w:t>
            </w:r>
            <w:r w:rsidRPr="000D315E">
              <w:rPr>
                <w:highlight w:val="yellow"/>
                <w:lang w:val="uk-UA"/>
              </w:rPr>
              <w:t xml:space="preserve"> </w:t>
            </w:r>
            <w:r w:rsidRPr="000D315E">
              <w:rPr>
                <w:lang w:val="uk-UA"/>
              </w:rPr>
              <w:t>самоврядування;</w:t>
            </w:r>
          </w:p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здійснення службових відряджень за кордон працівників установ, що утримуються за рахунок коштів міського бюджету, а також підприємств, установ та організацій, які використовують бюджетні кошти лише за погодженням з міським головою;</w:t>
            </w:r>
          </w:p>
          <w:p w:rsidR="00E833C6" w:rsidRPr="000D315E" w:rsidRDefault="00E833C6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упорядкування структури штатної чисельності працівників у межах затверджених асигнувань на оплату праці з урахуванням кількості одержувачів відповідних послуг для задоволення суспільних потреб та розширення повноважень органів місцевого самоврядування;</w:t>
            </w:r>
          </w:p>
          <w:p w:rsidR="00775CA0" w:rsidRPr="000D315E" w:rsidRDefault="00E833C6" w:rsidP="00775CA0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здійснення фактичних видатків на заробітну плату лише в межах фонду заробітної плати, затвердженого для бюджетних установ у кошторисах, установлення та здійснення нарахування підвищень до посадових окладів (ставок), надбавок, доплат, допомог, винагород, премій, інших заохочувальних виплат працівникам виключно в межах фонду оплати праці, затвердженого в загальному та спеціальному фондах бюджету, або власних</w:t>
            </w:r>
            <w:r w:rsidR="00775CA0" w:rsidRPr="000D315E">
              <w:rPr>
                <w:lang w:val="uk-UA"/>
              </w:rPr>
              <w:t xml:space="preserve"> доходів, отриманих від провадження </w:t>
            </w:r>
            <w:proofErr w:type="spellStart"/>
            <w:r w:rsidR="00775CA0" w:rsidRPr="000D315E">
              <w:rPr>
                <w:lang w:val="uk-UA"/>
              </w:rPr>
              <w:t>госпо-</w:t>
            </w:r>
            <w:r w:rsidR="00775CA0" w:rsidRPr="000D315E">
              <w:rPr>
                <w:lang w:val="uk-UA"/>
              </w:rPr>
              <w:lastRenderedPageBreak/>
              <w:t>дарської</w:t>
            </w:r>
            <w:proofErr w:type="spellEnd"/>
            <w:r w:rsidR="00775CA0" w:rsidRPr="000D315E">
              <w:rPr>
                <w:lang w:val="uk-UA"/>
              </w:rPr>
              <w:t xml:space="preserve"> діяльності;</w:t>
            </w:r>
          </w:p>
          <w:p w:rsidR="00775CA0" w:rsidRPr="000D315E" w:rsidRDefault="00775CA0" w:rsidP="00775CA0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створення умов для гнучкого стимулювання працівників бюджетних установ з урахуванням положень п</w:t>
            </w:r>
            <w:r w:rsidR="00F67505" w:rsidRPr="000D315E">
              <w:rPr>
                <w:lang w:val="uk-UA"/>
              </w:rPr>
              <w:t xml:space="preserve">. </w:t>
            </w:r>
            <w:r w:rsidRPr="000D315E">
              <w:rPr>
                <w:lang w:val="uk-UA"/>
              </w:rPr>
              <w:t xml:space="preserve">26 розділу VІ «Прикінцеві та перехідні положення» Бюджетного кодексу України; </w:t>
            </w:r>
          </w:p>
          <w:p w:rsidR="00775CA0" w:rsidRPr="000D315E" w:rsidRDefault="00775CA0" w:rsidP="00775CA0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виважений підхід до заповнення вакантних посад  та встановлення доплат за виконання обов’язків тимчасово відсутніх працівників;</w:t>
            </w:r>
          </w:p>
          <w:p w:rsidR="00775CA0" w:rsidRPr="000D315E" w:rsidRDefault="00775CA0" w:rsidP="00775CA0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продовження роботи з оптимізації мережі загальноосвітніх навчальних закладів, підвищення наповнюваності класів, груп;</w:t>
            </w:r>
          </w:p>
          <w:p w:rsidR="00067253" w:rsidRPr="000D315E" w:rsidRDefault="00067253" w:rsidP="00067253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здійснення аналізу міської бібліотечної системи з метою розроблення заходів щодо її оптимізації та створення на базі бібліотек комунальної власності центрів обслуговування громадян;</w:t>
            </w:r>
          </w:p>
          <w:p w:rsidR="00067253" w:rsidRPr="000D315E" w:rsidRDefault="00067253" w:rsidP="00067253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оптимізацію та впорядкування діючих          цільових програм, що фінансуються з          міського та районних у місті бюджетів,         шляхом визначення </w:t>
            </w:r>
            <w:proofErr w:type="spellStart"/>
            <w:r w:rsidRPr="000D315E">
              <w:rPr>
                <w:lang w:val="uk-UA"/>
              </w:rPr>
              <w:t>найпріоритетніших</w:t>
            </w:r>
            <w:proofErr w:type="spellEnd"/>
            <w:r w:rsidRPr="000D315E">
              <w:rPr>
                <w:lang w:val="uk-UA"/>
              </w:rPr>
              <w:t xml:space="preserve">      завдань і заходів та усунення їх дублювання, контроль за дотриманням орієнтовних обсягів фінансового забезпечення, затвердженого в програмах;</w:t>
            </w:r>
          </w:p>
          <w:p w:rsidR="00067253" w:rsidRPr="000D315E" w:rsidRDefault="00067253" w:rsidP="00067253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освоєння коштів міського бюджету, спрямованих на будівництво, реконструкцію та капітальний ремонт об’єктів виробничої, комунікаційної й соціальної інфраструктури. Інформацію про фактичний стан виконання робіт на об’єктах надавати до фінансового управління виконкому Криворізької міської ради згідно з додатком 2;</w:t>
            </w:r>
          </w:p>
          <w:p w:rsidR="00067253" w:rsidRPr="000D315E" w:rsidRDefault="00067253" w:rsidP="00067253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цільове використання коштів, що обліковуються на рахунку міського бюджету, від </w:t>
            </w:r>
            <w:proofErr w:type="spellStart"/>
            <w:r w:rsidRPr="000D315E">
              <w:rPr>
                <w:lang w:val="uk-UA"/>
              </w:rPr>
              <w:t>відшкоду</w:t>
            </w:r>
            <w:r w:rsidR="00D334A5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вання</w:t>
            </w:r>
            <w:proofErr w:type="spellEnd"/>
            <w:r w:rsidRPr="000D315E">
              <w:rPr>
                <w:lang w:val="uk-UA"/>
              </w:rPr>
              <w:t xml:space="preserve"> втрат сільськогосподарського </w:t>
            </w:r>
            <w:r w:rsidR="0097508C" w:rsidRPr="000D315E">
              <w:rPr>
                <w:lang w:val="uk-UA"/>
              </w:rPr>
              <w:t>й</w:t>
            </w:r>
            <w:r w:rsidRPr="000D315E">
              <w:rPr>
                <w:lang w:val="uk-UA"/>
              </w:rPr>
              <w:t xml:space="preserve"> </w:t>
            </w:r>
            <w:proofErr w:type="spellStart"/>
            <w:r w:rsidRPr="000D315E">
              <w:rPr>
                <w:lang w:val="uk-UA"/>
              </w:rPr>
              <w:t>лісогос</w:t>
            </w:r>
            <w:r w:rsidR="00D334A5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подарського</w:t>
            </w:r>
            <w:proofErr w:type="spellEnd"/>
            <w:r w:rsidRPr="000D315E">
              <w:rPr>
                <w:lang w:val="uk-UA"/>
              </w:rPr>
              <w:t xml:space="preserve"> виробництва з дотриманням вимог </w:t>
            </w:r>
            <w:r w:rsidR="0097508C" w:rsidRPr="000D315E">
              <w:rPr>
                <w:lang w:val="uk-UA"/>
              </w:rPr>
              <w:t>ст.</w:t>
            </w:r>
            <w:r w:rsidRPr="000D315E">
              <w:rPr>
                <w:lang w:val="uk-UA"/>
              </w:rPr>
              <w:t xml:space="preserve"> 209 Земельного кодексу України;</w:t>
            </w:r>
          </w:p>
          <w:p w:rsidR="00BB1826" w:rsidRPr="000D315E" w:rsidRDefault="00BB1826" w:rsidP="00BB182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контроль за станом виконання запланованих природоохоронних заходів (об'єктів), фінансування яких передбачено в 2018 році за рахунок коштів міського фонду охорони навколишнього природного середовища, цільовим і ефективним використанням коштів міського фонду за призначенням, своєчасним і якісним проведенням природоохоронних заходів, завершенням будівництва на розпочатих у минулих роках об’єктах;</w:t>
            </w:r>
          </w:p>
          <w:p w:rsidR="00C853FD" w:rsidRPr="000D315E" w:rsidRDefault="00C853FD" w:rsidP="00C853FD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здійснення управління бюджетними коштами в межах установлених бюджетних призначень із забезпеченням економного, ефективного, результативного та цільового використання бюджетних коштів, належної організації й </w:t>
            </w:r>
            <w:r w:rsidRPr="000D315E">
              <w:rPr>
                <w:lang w:val="uk-UA"/>
              </w:rPr>
              <w:lastRenderedPageBreak/>
              <w:t>координації роботи розпорядників бюджетних коштів нижчого рівня та одержувачів бюджетних коштів;</w:t>
            </w:r>
          </w:p>
          <w:p w:rsidR="00E833C6" w:rsidRPr="000D315E" w:rsidRDefault="00C853FD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дотримання вимог чинного законодавства України при проведенні закупівель товарів, робіт і послуг за рахунок бюджетних коштів;</w:t>
            </w:r>
          </w:p>
          <w:p w:rsidR="00C853FD" w:rsidRPr="000D315E" w:rsidRDefault="00C853FD" w:rsidP="00E833C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D315E">
              <w:rPr>
                <w:lang w:val="uk-UA"/>
              </w:rPr>
              <w:t xml:space="preserve">організацію роботи щодо запровадження медичної реформи відповідно до </w:t>
            </w:r>
            <w:r w:rsidR="00D334A5" w:rsidRPr="000D315E">
              <w:rPr>
                <w:lang w:val="uk-UA"/>
              </w:rPr>
              <w:t xml:space="preserve">вимог </w:t>
            </w:r>
            <w:r w:rsidRPr="000D315E">
              <w:rPr>
                <w:lang w:val="uk-UA"/>
              </w:rPr>
              <w:t>чинного законодавства</w:t>
            </w:r>
            <w:r w:rsidR="00D334A5" w:rsidRPr="000D315E">
              <w:rPr>
                <w:lang w:val="uk-UA"/>
              </w:rPr>
              <w:t xml:space="preserve"> України</w:t>
            </w:r>
          </w:p>
        </w:tc>
        <w:tc>
          <w:tcPr>
            <w:tcW w:w="2978" w:type="dxa"/>
            <w:vAlign w:val="center"/>
          </w:tcPr>
          <w:p w:rsidR="00E833C6" w:rsidRPr="000D315E" w:rsidRDefault="00E833C6" w:rsidP="00E833C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E833C6" w:rsidRPr="000D315E" w:rsidRDefault="00E833C6" w:rsidP="00E833C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E833C6" w:rsidRPr="000D315E" w:rsidRDefault="00E833C6" w:rsidP="00E833C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E833C6" w:rsidRPr="000D315E" w:rsidRDefault="00E833C6" w:rsidP="00E833C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E833C6" w:rsidRPr="000D315E" w:rsidRDefault="00E833C6" w:rsidP="00E833C6">
            <w:pPr>
              <w:shd w:val="clear" w:color="auto" w:fill="FFFFFF"/>
              <w:ind w:left="6"/>
              <w:rPr>
                <w:lang w:val="uk-UA"/>
              </w:rPr>
            </w:pPr>
            <w:r w:rsidRPr="000D315E">
              <w:rPr>
                <w:spacing w:val="-1"/>
                <w:lang w:val="uk-UA"/>
              </w:rPr>
              <w:t xml:space="preserve">Головні розпорядники бюджетних коштів; </w:t>
            </w:r>
            <w:r w:rsidRPr="000D315E">
              <w:rPr>
                <w:lang w:val="uk-UA"/>
              </w:rPr>
              <w:t>виконкоми районних у місті рад, </w:t>
            </w: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</w:p>
          <w:p w:rsidR="00775CA0" w:rsidRPr="000D315E" w:rsidRDefault="00775CA0" w:rsidP="00E833C6">
            <w:pPr>
              <w:shd w:val="clear" w:color="auto" w:fill="FFFFFF"/>
              <w:ind w:left="6"/>
              <w:rPr>
                <w:lang w:val="uk-UA"/>
              </w:rPr>
            </w:pPr>
            <w:r w:rsidRPr="000D315E">
              <w:rPr>
                <w:lang w:val="uk-UA"/>
              </w:rPr>
              <w:t>управління освіти і науки виконкому Криворізької міської ради,</w:t>
            </w: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lang w:val="uk-UA"/>
              </w:rPr>
              <w:t>управління культури виконкому Криворізької міської ради,</w:t>
            </w: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 xml:space="preserve">відділи, управління, інші виконавчі органи міської ради, </w:t>
            </w:r>
            <w:r w:rsidRPr="000D315E">
              <w:rPr>
                <w:lang w:val="uk-UA"/>
              </w:rPr>
              <w:t>виконкоми районних у місті рад, </w:t>
            </w: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головні розпорядники бюджетних коштів,</w:t>
            </w:r>
          </w:p>
          <w:p w:rsidR="00067253" w:rsidRPr="000D315E" w:rsidRDefault="00067253" w:rsidP="0006725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067253" w:rsidRPr="000D315E" w:rsidRDefault="00067253" w:rsidP="00067253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BB1826" w:rsidRPr="000D315E" w:rsidRDefault="00BB1826" w:rsidP="00BB182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BB1826" w:rsidRPr="000D315E" w:rsidRDefault="00BB1826" w:rsidP="00BB182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BB1826" w:rsidRPr="000D315E" w:rsidRDefault="00BB1826" w:rsidP="00BB182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BB1826" w:rsidRPr="000D315E" w:rsidRDefault="00BB1826" w:rsidP="00BB182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</w:p>
          <w:p w:rsidR="00BB1826" w:rsidRPr="000D315E" w:rsidRDefault="00BB1826" w:rsidP="00BB1826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управління містобудування, архітектури та земельних відносин виконкому Криворізької міської ради,</w:t>
            </w:r>
          </w:p>
          <w:p w:rsidR="00BB1826" w:rsidRPr="000D315E" w:rsidRDefault="00BB1826" w:rsidP="00BB1826">
            <w:pPr>
              <w:shd w:val="clear" w:color="auto" w:fill="FFFFFF"/>
              <w:rPr>
                <w:lang w:val="uk-UA"/>
              </w:rPr>
            </w:pPr>
            <w:r w:rsidRPr="000D315E">
              <w:rPr>
                <w:lang w:val="uk-UA"/>
              </w:rPr>
              <w:t>управління екології</w:t>
            </w:r>
            <w:r w:rsidRPr="000D315E">
              <w:rPr>
                <w:spacing w:val="-1"/>
                <w:lang w:val="uk-UA"/>
              </w:rPr>
              <w:t xml:space="preserve"> виконкому Криворізької міської ради</w:t>
            </w:r>
            <w:r w:rsidRPr="000D315E">
              <w:rPr>
                <w:lang w:val="uk-UA"/>
              </w:rPr>
              <w:t xml:space="preserve">, </w:t>
            </w:r>
            <w:r w:rsidRPr="000D315E">
              <w:rPr>
                <w:spacing w:val="-1"/>
                <w:lang w:val="uk-UA"/>
              </w:rPr>
              <w:t xml:space="preserve">головні розпорядники </w:t>
            </w:r>
            <w:r w:rsidR="0097508C" w:rsidRPr="000D315E">
              <w:rPr>
                <w:spacing w:val="-1"/>
                <w:lang w:val="uk-UA"/>
              </w:rPr>
              <w:t xml:space="preserve">бюджетних </w:t>
            </w:r>
            <w:r w:rsidRPr="000D315E">
              <w:rPr>
                <w:spacing w:val="-1"/>
                <w:lang w:val="uk-UA"/>
              </w:rPr>
              <w:t>коштів,</w:t>
            </w:r>
          </w:p>
          <w:p w:rsidR="00C853FD" w:rsidRPr="000D315E" w:rsidRDefault="00C853FD" w:rsidP="00C853F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головні розпорядники бюджетних коштів,</w:t>
            </w: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C853FD" w:rsidRPr="000D315E" w:rsidRDefault="00C853FD" w:rsidP="00C853FD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E833C6" w:rsidRPr="000D315E" w:rsidRDefault="00C853FD" w:rsidP="00D334A5">
            <w:pPr>
              <w:shd w:val="clear" w:color="auto" w:fill="FFFFFF"/>
              <w:ind w:left="11" w:right="-104"/>
              <w:rPr>
                <w:b/>
                <w:i/>
                <w:sz w:val="28"/>
                <w:szCs w:val="28"/>
                <w:lang w:val="uk-UA"/>
              </w:rPr>
            </w:pPr>
            <w:r w:rsidRPr="000D315E">
              <w:rPr>
                <w:spacing w:val="-1"/>
                <w:lang w:val="uk-UA"/>
              </w:rPr>
              <w:t>управління охорони здоров’я виконкому Криворізької міської ради</w:t>
            </w:r>
          </w:p>
        </w:tc>
        <w:tc>
          <w:tcPr>
            <w:tcW w:w="1444" w:type="dxa"/>
            <w:vAlign w:val="center"/>
          </w:tcPr>
          <w:p w:rsidR="00E833C6" w:rsidRPr="000D315E" w:rsidRDefault="00E833C6" w:rsidP="00E833C6">
            <w:pPr>
              <w:rPr>
                <w:lang w:val="uk-UA"/>
              </w:rPr>
            </w:pPr>
          </w:p>
          <w:p w:rsidR="00E833C6" w:rsidRPr="000D315E" w:rsidRDefault="00E833C6" w:rsidP="00E833C6">
            <w:pPr>
              <w:rPr>
                <w:lang w:val="uk-UA"/>
              </w:rPr>
            </w:pPr>
          </w:p>
          <w:p w:rsidR="00775CA0" w:rsidRPr="000D315E" w:rsidRDefault="00775CA0" w:rsidP="00E833C6">
            <w:pPr>
              <w:rPr>
                <w:lang w:val="uk-UA"/>
              </w:rPr>
            </w:pPr>
          </w:p>
          <w:p w:rsidR="00775CA0" w:rsidRPr="000D315E" w:rsidRDefault="00775CA0" w:rsidP="00E833C6">
            <w:pPr>
              <w:rPr>
                <w:lang w:val="uk-UA"/>
              </w:rPr>
            </w:pPr>
          </w:p>
          <w:p w:rsidR="00E833C6" w:rsidRPr="000D315E" w:rsidRDefault="00E833C6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року,</w:t>
            </w: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</w:p>
          <w:p w:rsidR="00775CA0" w:rsidRPr="000D315E" w:rsidRDefault="00775CA0" w:rsidP="00775CA0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І півріччя,</w:t>
            </w:r>
          </w:p>
          <w:p w:rsidR="00BB1826" w:rsidRPr="000D315E" w:rsidRDefault="00BB1826" w:rsidP="00BB1826">
            <w:pPr>
              <w:rPr>
                <w:lang w:val="uk-UA"/>
              </w:rPr>
            </w:pPr>
          </w:p>
          <w:p w:rsidR="00BB1826" w:rsidRPr="000D315E" w:rsidRDefault="00BB1826" w:rsidP="00BB1826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року,</w:t>
            </w: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</w:p>
          <w:p w:rsidR="00BB1826" w:rsidRPr="000D315E" w:rsidRDefault="00BB1826" w:rsidP="00BB1826">
            <w:pPr>
              <w:contextualSpacing/>
              <w:rPr>
                <w:lang w:val="uk-UA"/>
              </w:rPr>
            </w:pPr>
            <w:proofErr w:type="spellStart"/>
            <w:r w:rsidRPr="000D315E">
              <w:rPr>
                <w:lang w:val="uk-UA"/>
              </w:rPr>
              <w:t>щоквар-тально</w:t>
            </w:r>
            <w:proofErr w:type="spellEnd"/>
            <w:r w:rsidRPr="000D315E">
              <w:rPr>
                <w:lang w:val="uk-UA"/>
              </w:rPr>
              <w:t>, до 10 числа місяця, наступного за звітним кварталом,</w:t>
            </w:r>
          </w:p>
          <w:p w:rsidR="00BB1826" w:rsidRPr="000D315E" w:rsidRDefault="00BB1826" w:rsidP="00BB1826">
            <w:pPr>
              <w:rPr>
                <w:highlight w:val="yellow"/>
                <w:lang w:val="uk-UA"/>
              </w:rPr>
            </w:pPr>
          </w:p>
          <w:p w:rsidR="00BB1826" w:rsidRPr="000D315E" w:rsidRDefault="00BB1826" w:rsidP="00BB1826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року,</w:t>
            </w:r>
          </w:p>
          <w:p w:rsidR="00E833C6" w:rsidRPr="000D315E" w:rsidRDefault="00E833C6" w:rsidP="00A441C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D726B" w:rsidRPr="000D315E" w:rsidTr="00D334A5">
        <w:trPr>
          <w:trHeight w:val="20"/>
        </w:trPr>
        <w:tc>
          <w:tcPr>
            <w:tcW w:w="1096" w:type="dxa"/>
          </w:tcPr>
          <w:p w:rsidR="008D726B" w:rsidRPr="000D315E" w:rsidRDefault="008D726B" w:rsidP="00E833C6">
            <w:pPr>
              <w:jc w:val="center"/>
              <w:rPr>
                <w:highlight w:val="yellow"/>
                <w:lang w:val="uk-UA"/>
              </w:rPr>
            </w:pPr>
            <w:r w:rsidRPr="000D315E">
              <w:rPr>
                <w:lang w:val="uk-UA"/>
              </w:rPr>
              <w:lastRenderedPageBreak/>
              <w:t>2</w:t>
            </w:r>
          </w:p>
        </w:tc>
        <w:tc>
          <w:tcPr>
            <w:tcW w:w="5244" w:type="dxa"/>
          </w:tcPr>
          <w:p w:rsidR="008D726B" w:rsidRPr="000D315E" w:rsidRDefault="008D726B" w:rsidP="00D334A5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З метою ефективного та цільового використання коштів субвенції з обласного бюджету на виконання доручень  виборців депутатами обласної ради у 2018 році ретельно опрацьовувати напрями використання коштів субвенції та надавати на підпис фінансовому управлінню виконкому Криворізької міської ради оформлені та погоджені відповідно до Порядку</w:t>
            </w:r>
            <w:r w:rsidR="008440EA" w:rsidRPr="000D315E">
              <w:rPr>
                <w:lang w:val="uk-UA"/>
              </w:rPr>
              <w:t xml:space="preserve"> використання субвенції</w:t>
            </w:r>
            <w:r w:rsidR="00742DD6" w:rsidRPr="000D315E">
              <w:rPr>
                <w:lang w:val="uk-UA"/>
              </w:rPr>
              <w:t>,</w:t>
            </w:r>
            <w:r w:rsidRPr="000D315E">
              <w:rPr>
                <w:lang w:val="uk-UA"/>
              </w:rPr>
              <w:t xml:space="preserve"> затвердженого рішенням Дніпропетровської обласної ради від </w:t>
            </w:r>
            <w:r w:rsidR="008440EA" w:rsidRPr="000D315E">
              <w:rPr>
                <w:lang w:val="uk-UA"/>
              </w:rPr>
              <w:t>01 грудня 2017 року №270-11/VІІ,</w:t>
            </w:r>
            <w:r w:rsidR="00AC4FE9" w:rsidRPr="000D315E">
              <w:rPr>
                <w:lang w:val="uk-UA"/>
              </w:rPr>
              <w:t xml:space="preserve"> пропозиції</w:t>
            </w:r>
            <w:r w:rsidR="008440EA" w:rsidRPr="000D315E">
              <w:rPr>
                <w:lang w:val="uk-UA"/>
              </w:rPr>
              <w:t xml:space="preserve"> щодо використання субвенції</w:t>
            </w:r>
          </w:p>
        </w:tc>
        <w:tc>
          <w:tcPr>
            <w:tcW w:w="2978" w:type="dxa"/>
          </w:tcPr>
          <w:p w:rsidR="008D726B" w:rsidRPr="000D315E" w:rsidRDefault="008D726B" w:rsidP="008D726B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Головні розпорядники бюджетних коштів, виконкоми районних у місті рад</w:t>
            </w:r>
          </w:p>
          <w:p w:rsidR="008D726B" w:rsidRPr="000D315E" w:rsidRDefault="008D726B" w:rsidP="00E833C6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</w:tc>
        <w:tc>
          <w:tcPr>
            <w:tcW w:w="1444" w:type="dxa"/>
          </w:tcPr>
          <w:p w:rsidR="008D726B" w:rsidRPr="000D315E" w:rsidRDefault="008D726B" w:rsidP="00E833C6">
            <w:pPr>
              <w:rPr>
                <w:highlight w:val="yellow"/>
                <w:lang w:val="uk-UA"/>
              </w:rPr>
            </w:pPr>
            <w:r w:rsidRPr="000D315E">
              <w:rPr>
                <w:lang w:val="uk-UA"/>
              </w:rPr>
              <w:t>Протягом року,</w:t>
            </w:r>
          </w:p>
        </w:tc>
      </w:tr>
      <w:tr w:rsidR="00F12C3C" w:rsidRPr="000D315E" w:rsidTr="00D334A5">
        <w:trPr>
          <w:trHeight w:val="20"/>
        </w:trPr>
        <w:tc>
          <w:tcPr>
            <w:tcW w:w="1096" w:type="dxa"/>
          </w:tcPr>
          <w:p w:rsidR="00F12C3C" w:rsidRPr="000D315E" w:rsidRDefault="008D726B" w:rsidP="00E833C6">
            <w:pPr>
              <w:jc w:val="center"/>
              <w:rPr>
                <w:highlight w:val="yellow"/>
                <w:lang w:val="uk-UA"/>
              </w:rPr>
            </w:pPr>
            <w:r w:rsidRPr="000D315E">
              <w:rPr>
                <w:lang w:val="uk-UA"/>
              </w:rPr>
              <w:t>3</w:t>
            </w:r>
          </w:p>
        </w:tc>
        <w:tc>
          <w:tcPr>
            <w:tcW w:w="5244" w:type="dxa"/>
          </w:tcPr>
          <w:p w:rsidR="00F12C3C" w:rsidRPr="000D315E" w:rsidRDefault="00F12C3C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Попереджувати факти </w:t>
            </w:r>
            <w:r w:rsidR="008E1C24" w:rsidRPr="000D315E">
              <w:rPr>
                <w:lang w:val="uk-UA"/>
              </w:rPr>
              <w:t>необґрунтованого</w:t>
            </w:r>
            <w:r w:rsidRPr="000D315E">
              <w:rPr>
                <w:lang w:val="uk-UA"/>
              </w:rPr>
              <w:t xml:space="preserve"> використання бюджетних коштів; посилити роз'яснювальну роботу з розпорядниками (одержувачами) бюджетних коштів; запобігати порушенням, що призводять до втрат фінансових ресурсів і майна; забезпечити дотримання суворої фінансово-бюджетної дисципліни; </w:t>
            </w:r>
            <w:r w:rsidR="00F24EFA" w:rsidRPr="000D315E">
              <w:rPr>
                <w:lang w:val="uk-UA"/>
              </w:rPr>
              <w:t>у</w:t>
            </w:r>
            <w:r w:rsidRPr="000D315E">
              <w:rPr>
                <w:lang w:val="uk-UA"/>
              </w:rPr>
              <w:t xml:space="preserve">становити дієвий внутрішній контроль за повнотою </w:t>
            </w:r>
            <w:r w:rsidR="00F24EFA" w:rsidRPr="000D315E">
              <w:rPr>
                <w:lang w:val="uk-UA"/>
              </w:rPr>
              <w:t>надходжень, у</w:t>
            </w:r>
            <w:r w:rsidRPr="000D315E">
              <w:rPr>
                <w:lang w:val="uk-UA"/>
              </w:rPr>
              <w:t>зяттям бюджетних зобов'язань розпорядниками коштів нижчого рівня та одержу</w:t>
            </w:r>
            <w:r w:rsidR="008E1C24" w:rsidRPr="000D315E">
              <w:rPr>
                <w:lang w:val="uk-UA"/>
              </w:rPr>
              <w:t>вачами бюджетних коштів і витра</w:t>
            </w:r>
            <w:r w:rsidRPr="000D315E">
              <w:rPr>
                <w:lang w:val="uk-UA"/>
              </w:rPr>
              <w:t>чання ними бюджетних коштів.</w:t>
            </w:r>
          </w:p>
          <w:p w:rsidR="00F12C3C" w:rsidRPr="000D315E" w:rsidRDefault="00F12C3C" w:rsidP="00B17280">
            <w:pPr>
              <w:pStyle w:val="30"/>
              <w:widowControl w:val="0"/>
              <w:ind w:left="0"/>
              <w:jc w:val="both"/>
              <w:rPr>
                <w:highlight w:val="yellow"/>
              </w:rPr>
            </w:pPr>
            <w:r w:rsidRPr="000D315E">
              <w:rPr>
                <w:rFonts w:ascii="Times New Roman" w:hAnsi="Times New Roman"/>
                <w:color w:val="auto"/>
                <w:sz w:val="24"/>
              </w:rPr>
              <w:t xml:space="preserve">       Заслуховувати звіти розпорядників коштів нижчого рівня та підпорядкованих комунальних підприємств щодо дотримання</w:t>
            </w:r>
            <w:r w:rsidR="008440EA" w:rsidRPr="000D315E">
              <w:rPr>
                <w:rFonts w:ascii="Times New Roman" w:hAnsi="Times New Roman"/>
                <w:color w:val="auto"/>
                <w:sz w:val="24"/>
              </w:rPr>
              <w:t xml:space="preserve"> фінансово-бюджетної дисципліни</w:t>
            </w:r>
          </w:p>
        </w:tc>
        <w:tc>
          <w:tcPr>
            <w:tcW w:w="2978" w:type="dxa"/>
          </w:tcPr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Головні розпорядники бюджетних коштів</w:t>
            </w:r>
          </w:p>
          <w:p w:rsidR="00F12C3C" w:rsidRPr="000D315E" w:rsidRDefault="00F12C3C" w:rsidP="00E833C6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jc w:val="both"/>
              <w:rPr>
                <w:spacing w:val="-1"/>
                <w:lang w:val="uk-UA"/>
              </w:rPr>
            </w:pPr>
          </w:p>
        </w:tc>
        <w:tc>
          <w:tcPr>
            <w:tcW w:w="1444" w:type="dxa"/>
          </w:tcPr>
          <w:p w:rsidR="00F12C3C" w:rsidRPr="000D315E" w:rsidRDefault="00F12C3C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Протягом року, </w:t>
            </w: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  <w:proofErr w:type="spellStart"/>
            <w:r w:rsidRPr="000D315E">
              <w:rPr>
                <w:lang w:val="uk-UA"/>
              </w:rPr>
              <w:t>щоквар-тально</w:t>
            </w:r>
            <w:proofErr w:type="spellEnd"/>
          </w:p>
          <w:p w:rsidR="00F12C3C" w:rsidRPr="000D315E" w:rsidRDefault="00F12C3C" w:rsidP="00E833C6">
            <w:pPr>
              <w:rPr>
                <w:lang w:val="uk-UA"/>
              </w:rPr>
            </w:pPr>
          </w:p>
        </w:tc>
      </w:tr>
      <w:tr w:rsidR="00F12C3C" w:rsidRPr="000D315E" w:rsidTr="00D334A5">
        <w:trPr>
          <w:trHeight w:val="624"/>
        </w:trPr>
        <w:tc>
          <w:tcPr>
            <w:tcW w:w="1096" w:type="dxa"/>
          </w:tcPr>
          <w:p w:rsidR="00F12C3C" w:rsidRPr="000D315E" w:rsidRDefault="008440EA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4</w:t>
            </w:r>
          </w:p>
        </w:tc>
        <w:tc>
          <w:tcPr>
            <w:tcW w:w="5244" w:type="dxa"/>
          </w:tcPr>
          <w:p w:rsidR="0000272A" w:rsidRPr="000D315E" w:rsidRDefault="00F841E3" w:rsidP="00F841E3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З метою контролю за 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>впровадженн</w:t>
            </w:r>
            <w:r w:rsidR="00F24EFA" w:rsidRPr="000D315E">
              <w:rPr>
                <w:rFonts w:ascii="Times New Roman" w:hAnsi="Times New Roman"/>
                <w:color w:val="000000" w:themeColor="text1"/>
                <w:sz w:val="24"/>
              </w:rPr>
              <w:t>я</w:t>
            </w:r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t>м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 системи бюджетування на комунальних підприємствах міста нада</w:t>
            </w:r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t>вати звітність за формами внутрішньогосподарського (управлінського) обліку до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 відд</w:t>
            </w:r>
            <w:r w:rsidR="00787F9F" w:rsidRPr="000D315E">
              <w:rPr>
                <w:rFonts w:ascii="Times New Roman" w:hAnsi="Times New Roman"/>
                <w:color w:val="000000" w:themeColor="text1"/>
                <w:sz w:val="24"/>
              </w:rPr>
              <w:t>ілу внутрішнього аудиту апарату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 міської ради і виконкому Криворізької міської ради </w:t>
            </w:r>
          </w:p>
        </w:tc>
        <w:tc>
          <w:tcPr>
            <w:tcW w:w="2978" w:type="dxa"/>
          </w:tcPr>
          <w:p w:rsidR="00F12C3C" w:rsidRPr="000D315E" w:rsidRDefault="00F841E3" w:rsidP="00F841E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Керівники к</w:t>
            </w:r>
            <w:r w:rsidR="00F12C3C" w:rsidRPr="000D315E">
              <w:rPr>
                <w:spacing w:val="-1"/>
                <w:lang w:val="uk-UA"/>
              </w:rPr>
              <w:t>омунальн</w:t>
            </w:r>
            <w:r w:rsidRPr="000D315E">
              <w:rPr>
                <w:spacing w:val="-1"/>
                <w:lang w:val="uk-UA"/>
              </w:rPr>
              <w:t>их</w:t>
            </w:r>
            <w:r w:rsidR="00F12C3C" w:rsidRPr="000D315E">
              <w:rPr>
                <w:spacing w:val="-1"/>
                <w:lang w:val="uk-UA"/>
              </w:rPr>
              <w:t xml:space="preserve"> підприємств</w:t>
            </w:r>
          </w:p>
        </w:tc>
        <w:tc>
          <w:tcPr>
            <w:tcW w:w="1444" w:type="dxa"/>
          </w:tcPr>
          <w:p w:rsidR="00F12C3C" w:rsidRPr="000D315E" w:rsidRDefault="00F24EFA" w:rsidP="00E833C6">
            <w:pPr>
              <w:contextualSpacing/>
              <w:rPr>
                <w:lang w:val="uk-UA"/>
              </w:rPr>
            </w:pPr>
            <w:proofErr w:type="spellStart"/>
            <w:r w:rsidRPr="000D315E">
              <w:rPr>
                <w:lang w:val="uk-UA"/>
              </w:rPr>
              <w:t>Щ</w:t>
            </w:r>
            <w:r w:rsidR="00F12C3C" w:rsidRPr="000D315E">
              <w:rPr>
                <w:lang w:val="uk-UA"/>
              </w:rPr>
              <w:t>омісяч-но</w:t>
            </w:r>
            <w:proofErr w:type="spellEnd"/>
            <w:r w:rsidR="00F12C3C" w:rsidRPr="000D315E">
              <w:rPr>
                <w:lang w:val="uk-UA"/>
              </w:rPr>
              <w:t xml:space="preserve">, до 10 числа місяця, наступного за звітним </w:t>
            </w:r>
          </w:p>
        </w:tc>
      </w:tr>
      <w:tr w:rsidR="0001330D" w:rsidRPr="000D315E" w:rsidTr="00D334A5">
        <w:trPr>
          <w:trHeight w:val="624"/>
        </w:trPr>
        <w:tc>
          <w:tcPr>
            <w:tcW w:w="1096" w:type="dxa"/>
          </w:tcPr>
          <w:p w:rsidR="0001330D" w:rsidRPr="000D315E" w:rsidRDefault="0001330D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5</w:t>
            </w:r>
          </w:p>
        </w:tc>
        <w:tc>
          <w:tcPr>
            <w:tcW w:w="5244" w:type="dxa"/>
          </w:tcPr>
          <w:p w:rsidR="0001330D" w:rsidRPr="000D315E" w:rsidRDefault="00B6639B" w:rsidP="001640BD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t>При наданні державної допомоги суб’єктам господарювання за рахунок коштів міського бюджету в будь-якій формі забезпечити виконання вимог Закону України «Про державну допомогу суб’єктам господарювання»</w:t>
            </w:r>
          </w:p>
        </w:tc>
        <w:tc>
          <w:tcPr>
            <w:tcW w:w="2978" w:type="dxa"/>
          </w:tcPr>
          <w:p w:rsidR="00B6639B" w:rsidRPr="000D315E" w:rsidRDefault="00B6639B" w:rsidP="00B6639B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Головні розпорядники бюджетних коштів</w:t>
            </w:r>
          </w:p>
          <w:p w:rsidR="0001330D" w:rsidRPr="000D315E" w:rsidRDefault="0001330D" w:rsidP="00F841E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</w:tc>
        <w:tc>
          <w:tcPr>
            <w:tcW w:w="1444" w:type="dxa"/>
          </w:tcPr>
          <w:p w:rsidR="0001330D" w:rsidRPr="000D315E" w:rsidRDefault="00B6639B" w:rsidP="00E833C6">
            <w:pPr>
              <w:contextualSpacing/>
              <w:rPr>
                <w:lang w:val="uk-UA"/>
              </w:rPr>
            </w:pPr>
            <w:r w:rsidRPr="000D315E">
              <w:rPr>
                <w:lang w:val="uk-UA"/>
              </w:rPr>
              <w:t>Протягом року</w:t>
            </w:r>
          </w:p>
        </w:tc>
      </w:tr>
      <w:tr w:rsidR="00F12C3C" w:rsidRPr="000D315E" w:rsidTr="00D334A5">
        <w:trPr>
          <w:trHeight w:val="435"/>
        </w:trPr>
        <w:tc>
          <w:tcPr>
            <w:tcW w:w="1096" w:type="dxa"/>
            <w:shd w:val="clear" w:color="auto" w:fill="auto"/>
          </w:tcPr>
          <w:p w:rsidR="00F12C3C" w:rsidRPr="000D315E" w:rsidRDefault="00B6639B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B6639B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  <w:r w:rsidR="00F12C3C" w:rsidRPr="000D315E">
              <w:rPr>
                <w:lang w:val="uk-UA"/>
              </w:rPr>
              <w:t>.1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B6639B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  <w:r w:rsidR="00F12C3C" w:rsidRPr="000D315E">
              <w:rPr>
                <w:lang w:val="uk-UA"/>
              </w:rPr>
              <w:t>.1.1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B6639B" w:rsidP="00B17280">
            <w:pPr>
              <w:spacing w:before="40"/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  <w:r w:rsidR="00F12C3C" w:rsidRPr="000D315E">
              <w:rPr>
                <w:lang w:val="uk-UA"/>
              </w:rPr>
              <w:t>.1.2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B6639B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  <w:r w:rsidR="00F12C3C" w:rsidRPr="000D315E">
              <w:rPr>
                <w:lang w:val="uk-UA"/>
              </w:rPr>
              <w:t>.1.3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B6639B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  <w:r w:rsidR="00F12C3C" w:rsidRPr="000D315E">
              <w:rPr>
                <w:lang w:val="uk-UA"/>
              </w:rPr>
              <w:t>.1.4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B6639B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  <w:r w:rsidR="00F12C3C" w:rsidRPr="000D315E">
              <w:rPr>
                <w:lang w:val="uk-UA"/>
              </w:rPr>
              <w:t>.1.5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611E78">
            <w:pPr>
              <w:rPr>
                <w:lang w:val="uk-UA"/>
              </w:rPr>
            </w:pPr>
          </w:p>
          <w:p w:rsidR="00F12C3C" w:rsidRPr="000D315E" w:rsidRDefault="00B6639B" w:rsidP="009D0245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6</w:t>
            </w:r>
            <w:r w:rsidR="00F12C3C" w:rsidRPr="000D315E">
              <w:rPr>
                <w:lang w:val="uk-UA"/>
              </w:rPr>
              <w:t>.2</w:t>
            </w: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E833C6">
            <w:pPr>
              <w:jc w:val="center"/>
              <w:rPr>
                <w:lang w:val="uk-UA"/>
              </w:rPr>
            </w:pPr>
          </w:p>
          <w:p w:rsidR="00F12C3C" w:rsidRPr="000D315E" w:rsidRDefault="00F12C3C" w:rsidP="000678A0">
            <w:pPr>
              <w:jc w:val="center"/>
              <w:rPr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F12C3C" w:rsidRPr="000D315E" w:rsidRDefault="00786DF4" w:rsidP="00E833C6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ідповідно до </w:t>
            </w:r>
            <w:r w:rsidR="00152FEC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ст. 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>21 Бюджетного кодексу України</w:t>
            </w:r>
            <w:r w:rsidR="00F24EFA" w:rsidRPr="000D315E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 з метою забезпечення виконання прогнозних пока</w:t>
            </w:r>
            <w:r w:rsidR="00F24EFA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зників міського бюджету на </w:t>
            </w:r>
            <w:r w:rsidR="00F24EFA" w:rsidRPr="000D315E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201</w:t>
            </w:r>
            <w:r w:rsidR="0001330D" w:rsidRPr="000D315E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  <w:r w:rsidR="00F24EFA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  <w:r w:rsidR="0001330D" w:rsidRPr="000D315E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  <w:r w:rsidR="00F12C3C" w:rsidRPr="000D315E">
              <w:rPr>
                <w:rFonts w:ascii="Times New Roman" w:hAnsi="Times New Roman"/>
                <w:color w:val="000000" w:themeColor="text1"/>
                <w:sz w:val="24"/>
              </w:rPr>
              <w:t xml:space="preserve"> роки:</w:t>
            </w:r>
          </w:p>
          <w:p w:rsidR="00F12C3C" w:rsidRPr="000D315E" w:rsidRDefault="00F24EFA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д</w:t>
            </w:r>
            <w:r w:rsidR="00F12C3C" w:rsidRPr="000D315E">
              <w:rPr>
                <w:lang w:val="uk-UA"/>
              </w:rPr>
              <w:t>ля збільшення надходжень до бюджету розвитку:</w:t>
            </w:r>
          </w:p>
          <w:p w:rsidR="00786DF4" w:rsidRPr="000D315E" w:rsidRDefault="00786DF4" w:rsidP="00786DF4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розглянути питання доцільності встановлення в місті диференційованих ставок та розмірів за податками, зборами й платежами відповідно до чинного законодавства;</w:t>
            </w:r>
          </w:p>
          <w:p w:rsidR="00F12C3C" w:rsidRPr="000D315E" w:rsidRDefault="00F12C3C" w:rsidP="00E833C6">
            <w:pPr>
              <w:jc w:val="both"/>
              <w:rPr>
                <w:lang w:val="uk-UA"/>
              </w:rPr>
            </w:pPr>
          </w:p>
          <w:p w:rsidR="00F12C3C" w:rsidRPr="000D315E" w:rsidRDefault="00F12C3C" w:rsidP="00E833C6">
            <w:pPr>
              <w:jc w:val="both"/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провести роз’яснювальну роботу з керівниками суб’єктів господарювання щодо збереження існуючої чисельності робочих місць та  створення нових;</w:t>
            </w:r>
          </w:p>
          <w:p w:rsidR="00F12C3C" w:rsidRPr="000D315E" w:rsidRDefault="00F24EFA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у</w:t>
            </w:r>
            <w:r w:rsidR="00F12C3C" w:rsidRPr="000D315E">
              <w:rPr>
                <w:lang w:val="uk-UA"/>
              </w:rPr>
              <w:t>становити контроль за кількістю найманих працівників у суб’єктів</w:t>
            </w:r>
            <w:r w:rsidRPr="000D315E">
              <w:rPr>
                <w:lang w:val="uk-UA"/>
              </w:rPr>
              <w:t xml:space="preserve"> малого та середнього бізнесу, у</w:t>
            </w:r>
            <w:r w:rsidR="00F12C3C" w:rsidRPr="000D315E">
              <w:rPr>
                <w:lang w:val="uk-UA"/>
              </w:rPr>
              <w:t>жити заходів щодо запобігання переведення їх на с</w:t>
            </w:r>
            <w:r w:rsidRPr="000D315E">
              <w:rPr>
                <w:lang w:val="uk-UA"/>
              </w:rPr>
              <w:t>корочену ставку та використання</w:t>
            </w:r>
            <w:r w:rsidR="00F12C3C" w:rsidRPr="000D315E">
              <w:rPr>
                <w:lang w:val="uk-UA"/>
              </w:rPr>
              <w:t xml:space="preserve"> їх праці без офіційного оформлення; </w:t>
            </w:r>
          </w:p>
          <w:p w:rsidR="00F12C3C" w:rsidRPr="000D315E" w:rsidRDefault="00F12C3C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налагодити співпрацю з </w:t>
            </w:r>
            <w:r w:rsidR="00645830" w:rsidRPr="000D315E">
              <w:rPr>
                <w:lang w:val="uk-UA"/>
              </w:rPr>
              <w:t>фіскальними службами</w:t>
            </w:r>
            <w:r w:rsidRPr="000D315E">
              <w:rPr>
                <w:lang w:val="uk-UA"/>
              </w:rPr>
              <w:t xml:space="preserve"> щодо обміну інформацією </w:t>
            </w:r>
            <w:r w:rsidR="00F24EFA" w:rsidRPr="000D315E">
              <w:rPr>
                <w:lang w:val="uk-UA"/>
              </w:rPr>
              <w:t xml:space="preserve">відносно </w:t>
            </w:r>
            <w:proofErr w:type="spellStart"/>
            <w:r w:rsidR="00F24EFA" w:rsidRPr="000D315E">
              <w:rPr>
                <w:lang w:val="uk-UA"/>
              </w:rPr>
              <w:t>вищеза</w:t>
            </w:r>
            <w:r w:rsidR="00152FEC" w:rsidRPr="000D315E">
              <w:rPr>
                <w:lang w:val="uk-UA"/>
              </w:rPr>
              <w:t>-</w:t>
            </w:r>
            <w:r w:rsidR="001640BD" w:rsidRPr="000D315E">
              <w:rPr>
                <w:lang w:val="uk-UA"/>
              </w:rPr>
              <w:t>з</w:t>
            </w:r>
            <w:r w:rsidR="00F24EFA" w:rsidRPr="000D315E">
              <w:rPr>
                <w:lang w:val="uk-UA"/>
              </w:rPr>
              <w:t>начених</w:t>
            </w:r>
            <w:proofErr w:type="spellEnd"/>
            <w:r w:rsidR="00F24EFA" w:rsidRPr="000D315E">
              <w:rPr>
                <w:lang w:val="uk-UA"/>
              </w:rPr>
              <w:t xml:space="preserve"> суб’єктів</w:t>
            </w:r>
            <w:r w:rsidRPr="000D315E">
              <w:rPr>
                <w:lang w:val="uk-UA"/>
              </w:rPr>
              <w:t xml:space="preserve">; </w:t>
            </w:r>
          </w:p>
          <w:p w:rsidR="00F12C3C" w:rsidRPr="000D315E" w:rsidRDefault="00F12C3C" w:rsidP="00611E78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забезпечити моніторинг надходжень акцизного податку з реалізації підакцизних товарів  суб’єктами малого та середнього бізнесу  на території міста;</w:t>
            </w:r>
          </w:p>
          <w:p w:rsidR="00F12C3C" w:rsidRPr="000D315E" w:rsidRDefault="00F24EFA" w:rsidP="00B17280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0D315E">
              <w:rPr>
                <w:lang w:val="uk-UA"/>
              </w:rPr>
              <w:t>д</w:t>
            </w:r>
            <w:r w:rsidR="00F12C3C" w:rsidRPr="000D315E">
              <w:rPr>
                <w:lang w:val="uk-UA"/>
              </w:rPr>
              <w:t>ля оптимізації видатків</w:t>
            </w:r>
            <w:r w:rsidR="00B17280" w:rsidRPr="000D315E">
              <w:rPr>
                <w:lang w:val="uk-UA"/>
              </w:rPr>
              <w:t xml:space="preserve"> </w:t>
            </w:r>
            <w:r w:rsidR="00F12C3C" w:rsidRPr="000D315E">
              <w:rPr>
                <w:lang w:val="uk-UA"/>
              </w:rPr>
              <w:t>визначити системні напрями удосконалення мережі бюджетних установ, що утримуються коштом бюджету міста та за рахунок освітньої, медичної субвенцій, з урахуванням необхідності приведення видатків на утримання мережі, штатів і контингентів у відповідність до наявних фінансових ресурсів</w:t>
            </w:r>
          </w:p>
        </w:tc>
        <w:tc>
          <w:tcPr>
            <w:tcW w:w="2978" w:type="dxa"/>
            <w:shd w:val="clear" w:color="auto" w:fill="auto"/>
          </w:tcPr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786DF4" w:rsidRPr="000D315E" w:rsidRDefault="00786DF4" w:rsidP="00786DF4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Управління </w:t>
            </w:r>
            <w:proofErr w:type="spellStart"/>
            <w:r w:rsidRPr="000D315E">
              <w:rPr>
                <w:lang w:val="uk-UA"/>
              </w:rPr>
              <w:t>містобудуван-ня</w:t>
            </w:r>
            <w:proofErr w:type="spellEnd"/>
            <w:r w:rsidRPr="000D315E">
              <w:rPr>
                <w:lang w:val="uk-UA"/>
              </w:rPr>
              <w:t xml:space="preserve">, архітектури та </w:t>
            </w:r>
            <w:proofErr w:type="spellStart"/>
            <w:r w:rsidRPr="000D315E">
              <w:rPr>
                <w:lang w:val="uk-UA"/>
              </w:rPr>
              <w:t>земель-</w:t>
            </w:r>
            <w:proofErr w:type="spellEnd"/>
          </w:p>
          <w:p w:rsidR="00786DF4" w:rsidRPr="000D315E" w:rsidRDefault="00786DF4" w:rsidP="00786DF4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них відносин, </w:t>
            </w:r>
            <w:r w:rsidRPr="000D315E">
              <w:rPr>
                <w:spacing w:val="5"/>
                <w:lang w:val="uk-UA"/>
              </w:rPr>
              <w:t xml:space="preserve">розвитку підприємництва </w:t>
            </w:r>
            <w:r w:rsidRPr="000D315E">
              <w:rPr>
                <w:lang w:val="uk-UA"/>
              </w:rPr>
              <w:t>виконкому Криворізької міської ради,</w:t>
            </w:r>
          </w:p>
          <w:p w:rsidR="00F12C3C" w:rsidRPr="000D315E" w:rsidRDefault="00F12C3C" w:rsidP="00E833C6">
            <w:pPr>
              <w:rPr>
                <w:lang w:val="uk-UA"/>
              </w:rPr>
            </w:pPr>
            <w:r w:rsidRPr="000D315E">
              <w:rPr>
                <w:spacing w:val="5"/>
                <w:lang w:val="uk-UA"/>
              </w:rPr>
              <w:t>управління розвитку підприємництва</w:t>
            </w:r>
            <w:r w:rsidRPr="000D315E">
              <w:rPr>
                <w:lang w:val="uk-UA"/>
              </w:rPr>
              <w:t xml:space="preserve">, </w:t>
            </w:r>
            <w:r w:rsidR="00786DF4" w:rsidRPr="000D315E">
              <w:rPr>
                <w:lang w:val="uk-UA"/>
              </w:rPr>
              <w:t>департамент соціальної політики</w:t>
            </w:r>
            <w:r w:rsidRPr="000D315E">
              <w:rPr>
                <w:lang w:val="uk-UA"/>
              </w:rPr>
              <w:t xml:space="preserve"> виконкому </w:t>
            </w:r>
            <w:r w:rsidR="00F24EFA" w:rsidRPr="000D315E">
              <w:rPr>
                <w:lang w:val="uk-UA"/>
              </w:rPr>
              <w:t xml:space="preserve">Криворізької </w:t>
            </w:r>
            <w:r w:rsidRPr="000D315E">
              <w:rPr>
                <w:lang w:val="uk-UA"/>
              </w:rPr>
              <w:t xml:space="preserve">міської ради, виконкоми районних у місті рад у межах </w:t>
            </w:r>
            <w:proofErr w:type="spellStart"/>
            <w:r w:rsidRPr="000D315E">
              <w:rPr>
                <w:lang w:val="uk-UA"/>
              </w:rPr>
              <w:t>нада-них</w:t>
            </w:r>
            <w:proofErr w:type="spellEnd"/>
            <w:r w:rsidRPr="000D315E">
              <w:rPr>
                <w:lang w:val="uk-UA"/>
              </w:rPr>
              <w:t xml:space="preserve"> повноважень</w:t>
            </w:r>
            <w:r w:rsidR="00B17280" w:rsidRPr="000D315E">
              <w:rPr>
                <w:lang w:val="uk-UA"/>
              </w:rPr>
              <w:t>;</w:t>
            </w:r>
            <w:r w:rsidR="00F24EFA" w:rsidRPr="000D315E">
              <w:rPr>
                <w:lang w:val="uk-UA"/>
              </w:rPr>
              <w:t xml:space="preserve"> </w:t>
            </w:r>
            <w:proofErr w:type="spellStart"/>
            <w:r w:rsidRPr="000D315E">
              <w:rPr>
                <w:lang w:val="uk-UA"/>
              </w:rPr>
              <w:t>Кри-ворі</w:t>
            </w:r>
            <w:r w:rsidR="00F24EFA" w:rsidRPr="000D315E">
              <w:rPr>
                <w:lang w:val="uk-UA"/>
              </w:rPr>
              <w:t>зькі</w:t>
            </w:r>
            <w:proofErr w:type="spellEnd"/>
            <w:r w:rsidR="00F24EFA" w:rsidRPr="000D315E">
              <w:rPr>
                <w:lang w:val="uk-UA"/>
              </w:rPr>
              <w:t xml:space="preserve"> об’єднані </w:t>
            </w:r>
            <w:proofErr w:type="spellStart"/>
            <w:r w:rsidR="00645830" w:rsidRPr="000D315E">
              <w:rPr>
                <w:lang w:val="uk-UA"/>
              </w:rPr>
              <w:t>д</w:t>
            </w:r>
            <w:r w:rsidRPr="000D315E">
              <w:rPr>
                <w:lang w:val="uk-UA"/>
              </w:rPr>
              <w:t>ер-жавні</w:t>
            </w:r>
            <w:proofErr w:type="spellEnd"/>
            <w:r w:rsidR="002F4FAF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>податкові інспекції  Головного управління ДФС у Дніпропетровській області (за згодою),</w:t>
            </w: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lang w:val="uk-UA"/>
              </w:rPr>
            </w:pPr>
            <w:r w:rsidRPr="000D315E">
              <w:rPr>
                <w:spacing w:val="-1"/>
                <w:lang w:val="uk-UA"/>
              </w:rPr>
              <w:t xml:space="preserve">управління освіти і науки, охорони здоров’я </w:t>
            </w:r>
            <w:proofErr w:type="spellStart"/>
            <w:r w:rsidRPr="000D315E">
              <w:rPr>
                <w:spacing w:val="-1"/>
                <w:lang w:val="uk-UA"/>
              </w:rPr>
              <w:t>викон-кому</w:t>
            </w:r>
            <w:proofErr w:type="spellEnd"/>
            <w:r w:rsidRPr="000D315E">
              <w:rPr>
                <w:spacing w:val="-1"/>
                <w:lang w:val="uk-UA"/>
              </w:rPr>
              <w:t xml:space="preserve"> Криворізької міської ради</w:t>
            </w:r>
            <w:r w:rsidRPr="000D315E">
              <w:rPr>
                <w:lang w:val="uk-UA"/>
              </w:rPr>
              <w:t> </w:t>
            </w: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0D315E" w:rsidRDefault="00F12C3C" w:rsidP="000678A0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</w:tc>
        <w:tc>
          <w:tcPr>
            <w:tcW w:w="1444" w:type="dxa"/>
            <w:shd w:val="clear" w:color="auto" w:fill="auto"/>
          </w:tcPr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Протягом року, </w:t>
            </w: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E833C6">
            <w:pPr>
              <w:rPr>
                <w:highlight w:val="yellow"/>
                <w:lang w:val="uk-UA"/>
              </w:rPr>
            </w:pPr>
          </w:p>
          <w:p w:rsidR="002260AA" w:rsidRPr="000D315E" w:rsidRDefault="002260AA" w:rsidP="00E833C6">
            <w:pPr>
              <w:rPr>
                <w:highlight w:val="yellow"/>
                <w:lang w:val="uk-UA"/>
              </w:rPr>
            </w:pPr>
          </w:p>
          <w:p w:rsidR="00F12C3C" w:rsidRPr="000D315E" w:rsidRDefault="00F12C3C" w:rsidP="00B17280">
            <w:pPr>
              <w:rPr>
                <w:highlight w:val="yellow"/>
                <w:lang w:val="uk-UA"/>
              </w:rPr>
            </w:pPr>
          </w:p>
        </w:tc>
      </w:tr>
      <w:tr w:rsidR="00F12C3C" w:rsidRPr="000D315E" w:rsidTr="00D334A5">
        <w:trPr>
          <w:trHeight w:val="435"/>
        </w:trPr>
        <w:tc>
          <w:tcPr>
            <w:tcW w:w="1096" w:type="dxa"/>
            <w:shd w:val="clear" w:color="auto" w:fill="auto"/>
          </w:tcPr>
          <w:p w:rsidR="00F12C3C" w:rsidRPr="000D315E" w:rsidRDefault="00B6639B" w:rsidP="00F841E3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lastRenderedPageBreak/>
              <w:t>7</w:t>
            </w:r>
          </w:p>
        </w:tc>
        <w:tc>
          <w:tcPr>
            <w:tcW w:w="5244" w:type="dxa"/>
            <w:shd w:val="clear" w:color="auto" w:fill="auto"/>
          </w:tcPr>
          <w:p w:rsidR="00F12C3C" w:rsidRPr="000D315E" w:rsidRDefault="00F12C3C" w:rsidP="00E833C6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Проводити роз’яснювальну роботу з </w:t>
            </w:r>
            <w:proofErr w:type="spellStart"/>
            <w:r w:rsidRPr="000D315E">
              <w:rPr>
                <w:lang w:val="uk-UA"/>
              </w:rPr>
              <w:t>розпоряд-никами</w:t>
            </w:r>
            <w:proofErr w:type="spellEnd"/>
            <w:r w:rsidRPr="000D315E">
              <w:rPr>
                <w:lang w:val="uk-UA"/>
              </w:rPr>
              <w:t xml:space="preserve"> бюджетних коштів щодо вимог до заповнення документів для реєстрації </w:t>
            </w:r>
            <w:proofErr w:type="spellStart"/>
            <w:r w:rsidRPr="000D315E">
              <w:rPr>
                <w:lang w:val="uk-UA"/>
              </w:rPr>
              <w:t>зо-бов’язань</w:t>
            </w:r>
            <w:proofErr w:type="spellEnd"/>
            <w:r w:rsidRPr="000D315E">
              <w:rPr>
                <w:lang w:val="uk-UA"/>
              </w:rPr>
              <w:t xml:space="preserve"> та здійснення платежів з метою попередження</w:t>
            </w:r>
            <w:r w:rsidR="002F4FAF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 xml:space="preserve">порушень бюджетного </w:t>
            </w:r>
            <w:proofErr w:type="spellStart"/>
            <w:r w:rsidRPr="000D315E">
              <w:rPr>
                <w:lang w:val="uk-UA"/>
              </w:rPr>
              <w:t>законо-давства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F12C3C" w:rsidRPr="000D315E" w:rsidRDefault="00F12C3C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Управління Державної казначейської служби України у м. Кривому Розі Дніпропетровської області (за згодою)</w:t>
            </w:r>
          </w:p>
        </w:tc>
        <w:tc>
          <w:tcPr>
            <w:tcW w:w="1444" w:type="dxa"/>
            <w:shd w:val="clear" w:color="auto" w:fill="auto"/>
          </w:tcPr>
          <w:p w:rsidR="00F12C3C" w:rsidRPr="000D315E" w:rsidRDefault="00F12C3C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</w:t>
            </w:r>
          </w:p>
        </w:tc>
      </w:tr>
      <w:tr w:rsidR="000F6E11" w:rsidRPr="000D315E" w:rsidTr="00E833C6">
        <w:trPr>
          <w:trHeight w:val="435"/>
        </w:trPr>
        <w:tc>
          <w:tcPr>
            <w:tcW w:w="10762" w:type="dxa"/>
            <w:gridSpan w:val="4"/>
            <w:shd w:val="clear" w:color="auto" w:fill="auto"/>
          </w:tcPr>
          <w:p w:rsidR="000F6E11" w:rsidRPr="000D315E" w:rsidRDefault="000F6E11" w:rsidP="000F6E1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315E">
              <w:rPr>
                <w:b/>
                <w:i/>
                <w:sz w:val="28"/>
                <w:szCs w:val="28"/>
                <w:lang w:val="uk-UA"/>
              </w:rPr>
              <w:t>ІV. Організація роботи щодо своєчасних розрахунків за надані пільги та житлові субсидії населенню</w:t>
            </w:r>
          </w:p>
        </w:tc>
      </w:tr>
      <w:tr w:rsidR="00C91FB2" w:rsidRPr="000D315E" w:rsidTr="00D334A5">
        <w:trPr>
          <w:trHeight w:val="435"/>
        </w:trPr>
        <w:tc>
          <w:tcPr>
            <w:tcW w:w="1096" w:type="dxa"/>
            <w:shd w:val="clear" w:color="auto" w:fill="auto"/>
          </w:tcPr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006DC0">
            <w:pPr>
              <w:pStyle w:val="20"/>
              <w:spacing w:before="60"/>
              <w:ind w:left="17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1.1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762FD7">
            <w:pPr>
              <w:pStyle w:val="20"/>
              <w:spacing w:before="120"/>
              <w:ind w:left="17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1.2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762FD7">
            <w:pPr>
              <w:pStyle w:val="20"/>
              <w:spacing w:before="60"/>
              <w:ind w:left="17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1.3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D240B5" w:rsidRPr="000D315E" w:rsidRDefault="00D240B5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1.3.1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006DC0" w:rsidRPr="000D315E" w:rsidRDefault="00006DC0" w:rsidP="00006DC0">
            <w:pPr>
              <w:pStyle w:val="20"/>
              <w:spacing w:before="120"/>
              <w:ind w:left="17"/>
              <w:jc w:val="center"/>
              <w:rPr>
                <w:rFonts w:ascii="Times New Roman" w:hAnsi="Times New Roman"/>
                <w:sz w:val="24"/>
              </w:rPr>
            </w:pPr>
          </w:p>
          <w:p w:rsidR="00006DC0" w:rsidRPr="000D315E" w:rsidRDefault="00006DC0" w:rsidP="00006DC0">
            <w:pPr>
              <w:pStyle w:val="20"/>
              <w:spacing w:before="120"/>
              <w:ind w:left="17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006DC0">
            <w:pPr>
              <w:pStyle w:val="20"/>
              <w:spacing w:before="240"/>
              <w:ind w:left="17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1.3.2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61062B" w:rsidRPr="000D315E" w:rsidRDefault="0061062B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1.4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E57734" w:rsidRPr="000D315E" w:rsidRDefault="00E57734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1.4.1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1.4.2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233CE0">
            <w:pPr>
              <w:pStyle w:val="20"/>
              <w:ind w:left="17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1.5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61062B" w:rsidRPr="000D315E" w:rsidRDefault="0061062B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E57734" w:rsidRPr="000D315E" w:rsidRDefault="00E57734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 xml:space="preserve">1.6 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  <w:r w:rsidRPr="000D315E">
              <w:rPr>
                <w:rFonts w:ascii="Times New Roman" w:hAnsi="Times New Roman"/>
                <w:sz w:val="24"/>
              </w:rPr>
              <w:t>1.7</w:t>
            </w: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C91FB2" w:rsidRPr="000D315E" w:rsidRDefault="00C91FB2" w:rsidP="00C91FB2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З метою проведення своєчасних розрахунків за надані пільги та житлові субсидії населенню на оплату житлово-комунальних послуг </w:t>
            </w:r>
            <w:proofErr w:type="spellStart"/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t>забезпечи</w:t>
            </w:r>
            <w:r w:rsidR="00006DC0" w:rsidRPr="000D315E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t>ти</w:t>
            </w:r>
            <w:proofErr w:type="spellEnd"/>
            <w:r w:rsidRPr="000D315E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організацію </w:t>
            </w:r>
            <w:r w:rsidR="005B7838" w:rsidRPr="000D315E">
              <w:rPr>
                <w:lang w:val="uk-UA"/>
              </w:rPr>
              <w:t xml:space="preserve">такої </w:t>
            </w:r>
            <w:r w:rsidRPr="000D315E">
              <w:rPr>
                <w:lang w:val="uk-UA"/>
              </w:rPr>
              <w:t xml:space="preserve">роботи, взаємодію учасників розрахунків за надані пільги та житлові субсидії населенню, дотримання термінів проведення розрахунків, ведення обліку за видами пільг </w:t>
            </w:r>
            <w:r w:rsidR="005B7838" w:rsidRPr="000D315E">
              <w:rPr>
                <w:lang w:val="uk-UA"/>
              </w:rPr>
              <w:t>і</w:t>
            </w:r>
            <w:r w:rsidRPr="000D315E">
              <w:rPr>
                <w:lang w:val="uk-UA"/>
              </w:rPr>
              <w:t xml:space="preserve"> житлових субсидій та контролю за цільовим використанням коштів згідно з вимогами </w:t>
            </w:r>
            <w:r w:rsidR="005B7838" w:rsidRPr="000D315E">
              <w:rPr>
                <w:lang w:val="uk-UA"/>
              </w:rPr>
              <w:lastRenderedPageBreak/>
              <w:t xml:space="preserve">чинного </w:t>
            </w:r>
            <w:r w:rsidRPr="000D315E">
              <w:rPr>
                <w:lang w:val="uk-UA"/>
              </w:rPr>
              <w:t>законодавства</w:t>
            </w:r>
            <w:r w:rsidR="005B7838" w:rsidRPr="000D315E">
              <w:rPr>
                <w:lang w:val="uk-UA"/>
              </w:rPr>
              <w:t xml:space="preserve"> України</w:t>
            </w:r>
            <w:r w:rsidRPr="000D315E">
              <w:rPr>
                <w:lang w:val="uk-UA"/>
              </w:rPr>
              <w:t>;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складання реєстрів обсягів спожитих енергоносіїв та наданих послуг за надані пільги/субсидії, їх достовірність, належне  засвідчення та своєчасне подання головним розпорядникам;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складання зведеного реєстру обсягів спожитих енергоносіїв та наданих послуг по підприємству за формою (</w:t>
            </w:r>
            <w:r w:rsidR="00006DC0" w:rsidRPr="000D315E">
              <w:rPr>
                <w:lang w:val="uk-UA"/>
              </w:rPr>
              <w:t>додаток 3)</w:t>
            </w:r>
            <w:r w:rsidRPr="000D315E">
              <w:rPr>
                <w:lang w:val="uk-UA"/>
              </w:rPr>
              <w:t xml:space="preserve"> та надання його до: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департаменту соціальної політики виконкому Криворізької міської ради;</w:t>
            </w:r>
          </w:p>
          <w:p w:rsidR="00006DC0" w:rsidRPr="000D315E" w:rsidRDefault="00006DC0" w:rsidP="00C91FB2">
            <w:pPr>
              <w:jc w:val="both"/>
              <w:rPr>
                <w:lang w:val="uk-UA"/>
              </w:rPr>
            </w:pPr>
          </w:p>
          <w:p w:rsidR="00006DC0" w:rsidRPr="000D315E" w:rsidRDefault="00006DC0" w:rsidP="00C91FB2">
            <w:pPr>
              <w:jc w:val="both"/>
              <w:rPr>
                <w:lang w:val="uk-UA"/>
              </w:rPr>
            </w:pPr>
          </w:p>
          <w:p w:rsidR="00006DC0" w:rsidRPr="000D315E" w:rsidRDefault="00006DC0" w:rsidP="00C91FB2">
            <w:pPr>
              <w:jc w:val="both"/>
              <w:rPr>
                <w:lang w:val="uk-UA"/>
              </w:rPr>
            </w:pP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фінансового управління виконкому </w:t>
            </w:r>
            <w:proofErr w:type="spellStart"/>
            <w:r w:rsidRPr="000D315E">
              <w:rPr>
                <w:lang w:val="uk-UA"/>
              </w:rPr>
              <w:t>Криворізь</w:t>
            </w:r>
            <w:r w:rsidR="00762FD7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кої</w:t>
            </w:r>
            <w:proofErr w:type="spellEnd"/>
            <w:r w:rsidRPr="000D315E">
              <w:rPr>
                <w:lang w:val="uk-UA"/>
              </w:rPr>
              <w:t xml:space="preserve"> міської ради</w:t>
            </w:r>
            <w:r w:rsidR="00006DC0" w:rsidRPr="000D315E">
              <w:rPr>
                <w:lang w:val="uk-UA"/>
              </w:rPr>
              <w:t>;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звіряння реєстрів обсягів спожитих енергоносіїв та наданих послуг </w:t>
            </w:r>
            <w:r w:rsidR="00006DC0" w:rsidRPr="000D315E">
              <w:rPr>
                <w:lang w:val="uk-UA"/>
              </w:rPr>
              <w:t>у</w:t>
            </w:r>
            <w:r w:rsidRPr="000D315E">
              <w:rPr>
                <w:lang w:val="uk-UA"/>
              </w:rPr>
              <w:t xml:space="preserve"> розрізі отримувачів пільг та житлових субсидій, їх погодження та подання до: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фінансового управління виконкому </w:t>
            </w:r>
            <w:proofErr w:type="spellStart"/>
            <w:r w:rsidRPr="000D315E">
              <w:rPr>
                <w:lang w:val="uk-UA"/>
              </w:rPr>
              <w:t>Криворізь</w:t>
            </w:r>
            <w:r w:rsidR="00762FD7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кої</w:t>
            </w:r>
            <w:proofErr w:type="spellEnd"/>
            <w:r w:rsidRPr="000D315E">
              <w:rPr>
                <w:lang w:val="uk-UA"/>
              </w:rPr>
              <w:t xml:space="preserve"> міської ради (</w:t>
            </w:r>
            <w:r w:rsidR="0038341B" w:rsidRPr="000D315E">
              <w:rPr>
                <w:lang w:val="uk-UA"/>
              </w:rPr>
              <w:t>за</w:t>
            </w:r>
            <w:r w:rsidRPr="000D315E">
              <w:rPr>
                <w:lang w:val="uk-UA"/>
              </w:rPr>
              <w:t xml:space="preserve"> пільга</w:t>
            </w:r>
            <w:r w:rsidR="0038341B" w:rsidRPr="000D315E">
              <w:rPr>
                <w:lang w:val="uk-UA"/>
              </w:rPr>
              <w:t>ми</w:t>
            </w:r>
            <w:r w:rsidR="00160DB2" w:rsidRPr="000D315E">
              <w:rPr>
                <w:lang w:val="uk-UA"/>
              </w:rPr>
              <w:t>)</w:t>
            </w:r>
            <w:r w:rsidRPr="000D315E">
              <w:rPr>
                <w:lang w:val="uk-UA"/>
              </w:rPr>
              <w:t>;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</w:p>
          <w:p w:rsidR="0061062B" w:rsidRPr="000D315E" w:rsidRDefault="0061062B" w:rsidP="00C91FB2">
            <w:pPr>
              <w:jc w:val="both"/>
              <w:rPr>
                <w:lang w:val="uk-UA"/>
              </w:rPr>
            </w:pP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фінансових відділів виконкомів районних у місті рад (</w:t>
            </w:r>
            <w:r w:rsidR="0038341B" w:rsidRPr="000D315E">
              <w:rPr>
                <w:lang w:val="uk-UA"/>
              </w:rPr>
              <w:t>за</w:t>
            </w:r>
            <w:r w:rsidRPr="000D315E">
              <w:rPr>
                <w:lang w:val="uk-UA"/>
              </w:rPr>
              <w:t xml:space="preserve"> субсидія</w:t>
            </w:r>
            <w:r w:rsidR="0038341B" w:rsidRPr="000D315E">
              <w:rPr>
                <w:lang w:val="uk-UA"/>
              </w:rPr>
              <w:t>ми</w:t>
            </w:r>
            <w:r w:rsidRPr="000D315E">
              <w:rPr>
                <w:lang w:val="uk-UA"/>
              </w:rPr>
              <w:t>);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</w:p>
          <w:p w:rsidR="00C91FB2" w:rsidRPr="000D315E" w:rsidRDefault="00C91FB2" w:rsidP="00233CE0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>якісне складання фінансовими відділами</w:t>
            </w:r>
            <w:r w:rsidR="0084337B" w:rsidRPr="000D315E">
              <w:rPr>
                <w:lang w:val="uk-UA"/>
              </w:rPr>
              <w:t xml:space="preserve"> виконкомів районних у місті рад</w:t>
            </w:r>
            <w:r w:rsidRPr="000D315E">
              <w:rPr>
                <w:lang w:val="uk-UA"/>
              </w:rPr>
              <w:t xml:space="preserve"> реєстрів сум, що підлягають перерахуванню за рахунок субвенції з місцевих бюджетів на надання житлових субсидій населенню</w:t>
            </w:r>
            <w:r w:rsidR="00D47E88" w:rsidRPr="000D315E">
              <w:rPr>
                <w:lang w:val="uk-UA"/>
              </w:rPr>
              <w:t>,</w:t>
            </w:r>
            <w:r w:rsidRPr="000D315E">
              <w:rPr>
                <w:lang w:val="uk-UA"/>
              </w:rPr>
              <w:t xml:space="preserve"> по район</w:t>
            </w:r>
            <w:r w:rsidR="00D47E88" w:rsidRPr="000D315E">
              <w:rPr>
                <w:lang w:val="uk-UA"/>
              </w:rPr>
              <w:t>ам</w:t>
            </w:r>
            <w:r w:rsidRPr="000D315E">
              <w:rPr>
                <w:lang w:val="uk-UA"/>
              </w:rPr>
              <w:t xml:space="preserve"> на підставі </w:t>
            </w:r>
            <w:r w:rsidR="00762FD7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 xml:space="preserve">перевірених </w:t>
            </w:r>
            <w:r w:rsidR="00762FD7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 xml:space="preserve">документів, </w:t>
            </w:r>
            <w:r w:rsidR="00762FD7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>визначених п</w:t>
            </w:r>
            <w:r w:rsidR="00762FD7" w:rsidRPr="000D315E">
              <w:rPr>
                <w:lang w:val="uk-UA"/>
              </w:rPr>
              <w:t>.</w:t>
            </w:r>
            <w:r w:rsidRPr="000D315E">
              <w:rPr>
                <w:lang w:val="uk-UA"/>
              </w:rPr>
              <w:t xml:space="preserve"> 5 </w:t>
            </w:r>
            <w:r w:rsidR="00D47E88" w:rsidRPr="000D315E">
              <w:rPr>
                <w:lang w:val="uk-UA"/>
              </w:rPr>
              <w:t>П</w:t>
            </w:r>
            <w:r w:rsidRPr="000D315E">
              <w:rPr>
                <w:lang w:val="uk-UA"/>
              </w:rPr>
              <w:t xml:space="preserve">останови Кабінету Міністрів України від 04 березня 2002 року №256, зі змінами, та </w:t>
            </w:r>
            <w:r w:rsidR="00D47E88" w:rsidRPr="000D315E">
              <w:rPr>
                <w:lang w:val="uk-UA"/>
              </w:rPr>
              <w:t>п</w:t>
            </w:r>
            <w:r w:rsidR="00762FD7" w:rsidRPr="000D315E">
              <w:rPr>
                <w:lang w:val="uk-UA"/>
              </w:rPr>
              <w:t>.</w:t>
            </w:r>
            <w:r w:rsidR="00D47E88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 xml:space="preserve">3 Порядку проведення органами казначейства розрахунків, затвердженого </w:t>
            </w:r>
            <w:r w:rsidR="00D47E88" w:rsidRPr="000D315E">
              <w:rPr>
                <w:lang w:val="uk-UA"/>
              </w:rPr>
              <w:t>Н</w:t>
            </w:r>
            <w:r w:rsidRPr="000D315E">
              <w:rPr>
                <w:lang w:val="uk-UA"/>
              </w:rPr>
              <w:t xml:space="preserve">аказом </w:t>
            </w:r>
            <w:proofErr w:type="spellStart"/>
            <w:r w:rsidRPr="000D315E">
              <w:rPr>
                <w:lang w:val="uk-UA"/>
              </w:rPr>
              <w:t>Мініс</w:t>
            </w:r>
            <w:r w:rsidR="00762FD7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терства</w:t>
            </w:r>
            <w:proofErr w:type="spellEnd"/>
            <w:r w:rsidRPr="000D315E">
              <w:rPr>
                <w:lang w:val="uk-UA"/>
              </w:rPr>
              <w:t xml:space="preserve"> фінансів України від 04 січня 2018 року №1, та подання реєстрів фінансовому </w:t>
            </w:r>
            <w:proofErr w:type="spellStart"/>
            <w:r w:rsidRPr="000D315E">
              <w:rPr>
                <w:lang w:val="uk-UA"/>
              </w:rPr>
              <w:t>управ</w:t>
            </w:r>
            <w:r w:rsidR="00762FD7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лінню</w:t>
            </w:r>
            <w:proofErr w:type="spellEnd"/>
            <w:r w:rsidRPr="000D315E">
              <w:rPr>
                <w:lang w:val="uk-UA"/>
              </w:rPr>
              <w:t xml:space="preserve"> виконкому Криворізької міської ради для узагальнення;</w:t>
            </w:r>
          </w:p>
          <w:p w:rsidR="00C91FB2" w:rsidRPr="000D315E" w:rsidRDefault="00C91FB2" w:rsidP="00C91FB2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зведення реєстрів сум, що підлягають перерахуванню за житлові субсидії населенню, наданих фінансовими відділами </w:t>
            </w:r>
            <w:r w:rsidR="00D47E88" w:rsidRPr="000D315E">
              <w:rPr>
                <w:lang w:val="uk-UA"/>
              </w:rPr>
              <w:t xml:space="preserve">виконкомів </w:t>
            </w:r>
            <w:r w:rsidRPr="000D315E">
              <w:rPr>
                <w:lang w:val="uk-UA"/>
              </w:rPr>
              <w:t>районних у місті рад, складання реєстру сум, що підлягають перерахуванню за пільги, та подання їх до департаменту фінансів Дніпропетровської обл</w:t>
            </w:r>
            <w:r w:rsidR="00D47E88" w:rsidRPr="000D315E">
              <w:rPr>
                <w:lang w:val="uk-UA"/>
              </w:rPr>
              <w:t xml:space="preserve">асної </w:t>
            </w:r>
            <w:r w:rsidRPr="000D315E">
              <w:rPr>
                <w:lang w:val="uk-UA"/>
              </w:rPr>
              <w:t>держ</w:t>
            </w:r>
            <w:r w:rsidR="00D47E88" w:rsidRPr="000D315E">
              <w:rPr>
                <w:lang w:val="uk-UA"/>
              </w:rPr>
              <w:t xml:space="preserve">авної </w:t>
            </w:r>
            <w:r w:rsidRPr="000D315E">
              <w:rPr>
                <w:lang w:val="uk-UA"/>
              </w:rPr>
              <w:t xml:space="preserve">адміністрації; </w:t>
            </w:r>
          </w:p>
          <w:p w:rsidR="00C91FB2" w:rsidRPr="000D315E" w:rsidRDefault="00C91FB2" w:rsidP="0061062B">
            <w:pPr>
              <w:jc w:val="both"/>
              <w:rPr>
                <w:lang w:val="uk-UA"/>
              </w:rPr>
            </w:pPr>
            <w:r w:rsidRPr="000D315E">
              <w:rPr>
                <w:lang w:val="uk-UA"/>
              </w:rPr>
              <w:t xml:space="preserve">координацію роботи щодо проведення розрахунків за надані пільги та житлові субсидії </w:t>
            </w:r>
            <w:r w:rsidRPr="000D315E">
              <w:rPr>
                <w:lang w:val="uk-UA"/>
              </w:rPr>
              <w:lastRenderedPageBreak/>
              <w:t>населенню на оплату житлово-комунальних послуг</w:t>
            </w:r>
          </w:p>
        </w:tc>
        <w:tc>
          <w:tcPr>
            <w:tcW w:w="2978" w:type="dxa"/>
            <w:shd w:val="clear" w:color="auto" w:fill="auto"/>
          </w:tcPr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91FB2" w:rsidRPr="000D315E" w:rsidRDefault="00C91FB2" w:rsidP="00E833C6">
            <w:pPr>
              <w:pStyle w:val="2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Департамент соціальної політики виконкому Криворізької міської ради,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виконкоми районних у місті рад,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86A9B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підприємства-надавачі житлово-комунальних послуг,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61062B" w:rsidRPr="000D315E" w:rsidRDefault="0061062B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006DC0" w:rsidRPr="000D315E" w:rsidRDefault="00006DC0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006DC0" w:rsidRPr="000D315E" w:rsidRDefault="00006DC0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006DC0" w:rsidRPr="000D315E" w:rsidRDefault="00006DC0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департамент соціальної політики виконкому Криворізької міської ради,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виконкоми районних у місті рад,</w:t>
            </w:r>
            <w:r w:rsidR="0038341B" w:rsidRPr="000D315E">
              <w:rPr>
                <w:spacing w:val="-1"/>
                <w:lang w:val="uk-UA"/>
              </w:rPr>
              <w:t xml:space="preserve"> підприємств</w:t>
            </w:r>
            <w:r w:rsidRPr="000D315E">
              <w:rPr>
                <w:spacing w:val="-1"/>
                <w:lang w:val="uk-UA"/>
              </w:rPr>
              <w:t>а-надавачі житлово-комунальних послуг,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61062B" w:rsidRPr="000D315E" w:rsidRDefault="0061062B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61062B" w:rsidRPr="000D315E" w:rsidRDefault="0061062B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61062B" w:rsidRPr="000D315E" w:rsidRDefault="0061062B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233CE0" w:rsidRPr="000D315E" w:rsidRDefault="00233CE0" w:rsidP="00233CE0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233CE0" w:rsidP="00233CE0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в</w:t>
            </w:r>
            <w:r w:rsidR="00C91FB2" w:rsidRPr="000D315E">
              <w:rPr>
                <w:spacing w:val="-1"/>
                <w:lang w:val="uk-UA"/>
              </w:rPr>
              <w:t xml:space="preserve">иконкоми 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 xml:space="preserve">районних у місті рад, 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01330D" w:rsidRPr="000D315E" w:rsidRDefault="00C91FB2" w:rsidP="0001330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фінансове управління виконкому Криворізької міської ради</w:t>
            </w:r>
            <w:r w:rsidR="0001330D" w:rsidRPr="000D315E">
              <w:rPr>
                <w:spacing w:val="-1"/>
                <w:lang w:val="uk-UA"/>
              </w:rPr>
              <w:t xml:space="preserve">, виконкоми </w:t>
            </w:r>
          </w:p>
          <w:p w:rsidR="00C91FB2" w:rsidRPr="000D315E" w:rsidRDefault="0001330D" w:rsidP="0001330D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0D315E">
              <w:rPr>
                <w:spacing w:val="-1"/>
                <w:lang w:val="uk-UA"/>
              </w:rPr>
              <w:t>районних у місті рад</w:t>
            </w: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61062B" w:rsidRPr="000D315E" w:rsidRDefault="0061062B" w:rsidP="00C91FB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C91FB2" w:rsidRPr="000D315E" w:rsidRDefault="00C91FB2" w:rsidP="00233CE0">
            <w:pPr>
              <w:shd w:val="clear" w:color="auto" w:fill="FFFFFF"/>
              <w:ind w:left="11"/>
              <w:rPr>
                <w:b/>
                <w:i/>
                <w:lang w:val="uk-UA"/>
              </w:rPr>
            </w:pPr>
          </w:p>
        </w:tc>
        <w:tc>
          <w:tcPr>
            <w:tcW w:w="1444" w:type="dxa"/>
            <w:shd w:val="clear" w:color="auto" w:fill="auto"/>
          </w:tcPr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року,</w:t>
            </w: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  <w:r w:rsidRPr="000D315E">
              <w:rPr>
                <w:lang w:val="uk-UA"/>
              </w:rPr>
              <w:t>до 10 числа місяця, що настає за звітним,</w:t>
            </w: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EA7F4A" w:rsidRPr="000D315E" w:rsidRDefault="00EA7F4A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  <w:r w:rsidRPr="000D315E">
              <w:rPr>
                <w:lang w:val="uk-UA"/>
              </w:rPr>
              <w:t>до 1</w:t>
            </w:r>
            <w:r w:rsidR="00F71253" w:rsidRPr="000D315E">
              <w:rPr>
                <w:lang w:val="uk-UA"/>
              </w:rPr>
              <w:t>2</w:t>
            </w:r>
            <w:r w:rsidR="00BE0128" w:rsidRPr="000D315E">
              <w:rPr>
                <w:lang w:val="uk-UA"/>
              </w:rPr>
              <w:t xml:space="preserve"> </w:t>
            </w:r>
            <w:r w:rsidRPr="000D315E">
              <w:rPr>
                <w:lang w:val="uk-UA"/>
              </w:rPr>
              <w:t xml:space="preserve"> числа місяця, що настає за звітним,</w:t>
            </w: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D47E88" w:rsidRPr="000D315E" w:rsidRDefault="00D47E88" w:rsidP="00C91FB2">
            <w:pPr>
              <w:rPr>
                <w:lang w:val="uk-UA"/>
              </w:rPr>
            </w:pPr>
          </w:p>
          <w:p w:rsidR="00D47E88" w:rsidRPr="000D315E" w:rsidRDefault="00D47E88" w:rsidP="00C91FB2">
            <w:pPr>
              <w:rPr>
                <w:lang w:val="uk-UA"/>
              </w:rPr>
            </w:pPr>
          </w:p>
          <w:p w:rsidR="00D47E88" w:rsidRPr="000D315E" w:rsidRDefault="00D47E88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61062B" w:rsidRPr="000D315E" w:rsidRDefault="0061062B" w:rsidP="00C91FB2">
            <w:pPr>
              <w:rPr>
                <w:lang w:val="uk-UA"/>
              </w:rPr>
            </w:pPr>
          </w:p>
          <w:p w:rsidR="0061062B" w:rsidRPr="000D315E" w:rsidRDefault="0061062B" w:rsidP="00C91FB2">
            <w:pPr>
              <w:rPr>
                <w:lang w:val="uk-UA"/>
              </w:rPr>
            </w:pPr>
          </w:p>
          <w:p w:rsidR="0061062B" w:rsidRPr="000D315E" w:rsidRDefault="0061062B" w:rsidP="00C91FB2">
            <w:pPr>
              <w:rPr>
                <w:lang w:val="uk-UA"/>
              </w:rPr>
            </w:pPr>
          </w:p>
          <w:p w:rsidR="00C91FB2" w:rsidRPr="000D315E" w:rsidRDefault="008166C0" w:rsidP="00C91FB2">
            <w:pPr>
              <w:rPr>
                <w:lang w:val="uk-UA"/>
              </w:rPr>
            </w:pPr>
            <w:r w:rsidRPr="000D315E">
              <w:rPr>
                <w:lang w:val="uk-UA"/>
              </w:rPr>
              <w:t>у терміни</w:t>
            </w:r>
            <w:r w:rsidR="00C91FB2" w:rsidRPr="000D315E">
              <w:rPr>
                <w:lang w:val="uk-UA"/>
              </w:rPr>
              <w:t>,</w:t>
            </w:r>
            <w:r w:rsidRPr="000D315E">
              <w:rPr>
                <w:lang w:val="uk-UA"/>
              </w:rPr>
              <w:t xml:space="preserve"> визначені чинним </w:t>
            </w:r>
            <w:proofErr w:type="spellStart"/>
            <w:r w:rsidRPr="000D315E">
              <w:rPr>
                <w:lang w:val="uk-UA"/>
              </w:rPr>
              <w:t>законодав-ством</w:t>
            </w:r>
            <w:proofErr w:type="spellEnd"/>
            <w:r w:rsidRPr="000D315E">
              <w:rPr>
                <w:lang w:val="uk-UA"/>
              </w:rPr>
              <w:t xml:space="preserve"> України,</w:t>
            </w:r>
          </w:p>
          <w:p w:rsidR="00C91FB2" w:rsidRPr="000D315E" w:rsidRDefault="00C91FB2" w:rsidP="00C91FB2">
            <w:pPr>
              <w:rPr>
                <w:lang w:val="uk-UA"/>
              </w:rPr>
            </w:pPr>
          </w:p>
          <w:p w:rsidR="00C91FB2" w:rsidRPr="000D315E" w:rsidRDefault="00C91FB2" w:rsidP="00C91FB2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протягом </w:t>
            </w:r>
            <w:r w:rsidRPr="000D315E">
              <w:rPr>
                <w:lang w:val="uk-UA"/>
              </w:rPr>
              <w:lastRenderedPageBreak/>
              <w:t>року</w:t>
            </w:r>
          </w:p>
          <w:p w:rsidR="00C91FB2" w:rsidRPr="000D315E" w:rsidRDefault="00C91FB2" w:rsidP="0061062B">
            <w:pPr>
              <w:rPr>
                <w:lang w:val="uk-UA"/>
              </w:rPr>
            </w:pPr>
          </w:p>
        </w:tc>
      </w:tr>
      <w:tr w:rsidR="00C91FB2" w:rsidRPr="000D315E" w:rsidTr="00E833C6">
        <w:trPr>
          <w:trHeight w:val="435"/>
        </w:trPr>
        <w:tc>
          <w:tcPr>
            <w:tcW w:w="10762" w:type="dxa"/>
            <w:gridSpan w:val="4"/>
            <w:shd w:val="clear" w:color="auto" w:fill="auto"/>
          </w:tcPr>
          <w:p w:rsidR="00C91FB2" w:rsidRPr="000D315E" w:rsidRDefault="00C91FB2" w:rsidP="00910E82">
            <w:pPr>
              <w:jc w:val="center"/>
              <w:rPr>
                <w:lang w:val="uk-UA"/>
              </w:rPr>
            </w:pPr>
            <w:r w:rsidRPr="000D315E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V. Організація роботи щодо доступності інформації про </w:t>
            </w:r>
            <w:r w:rsidR="00D47E88" w:rsidRPr="000D315E">
              <w:rPr>
                <w:b/>
                <w:i/>
                <w:sz w:val="28"/>
                <w:szCs w:val="28"/>
                <w:lang w:val="uk-UA"/>
              </w:rPr>
              <w:t xml:space="preserve">міський </w:t>
            </w:r>
            <w:r w:rsidRPr="000D315E">
              <w:rPr>
                <w:b/>
                <w:i/>
                <w:sz w:val="28"/>
                <w:szCs w:val="28"/>
                <w:lang w:val="uk-UA"/>
              </w:rPr>
              <w:t>бюджет</w:t>
            </w:r>
          </w:p>
        </w:tc>
      </w:tr>
      <w:tr w:rsidR="00C91FB2" w:rsidRPr="000D315E" w:rsidTr="00D334A5">
        <w:trPr>
          <w:trHeight w:val="435"/>
        </w:trPr>
        <w:tc>
          <w:tcPr>
            <w:tcW w:w="1096" w:type="dxa"/>
            <w:shd w:val="clear" w:color="auto" w:fill="auto"/>
          </w:tcPr>
          <w:p w:rsidR="00C91FB2" w:rsidRPr="000D315E" w:rsidRDefault="00C91FB2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      1</w:t>
            </w:r>
          </w:p>
          <w:p w:rsidR="00C91FB2" w:rsidRPr="000D315E" w:rsidRDefault="00C91FB2" w:rsidP="00E833C6">
            <w:pPr>
              <w:jc w:val="center"/>
              <w:rPr>
                <w:lang w:val="uk-UA"/>
              </w:rPr>
            </w:pPr>
          </w:p>
          <w:p w:rsidR="00C91FB2" w:rsidRPr="000D315E" w:rsidRDefault="00C91FB2" w:rsidP="00E833C6">
            <w:pPr>
              <w:rPr>
                <w:lang w:val="uk-UA"/>
              </w:rPr>
            </w:pPr>
          </w:p>
          <w:p w:rsidR="00C91FB2" w:rsidRPr="000D315E" w:rsidRDefault="00C91FB2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    </w:t>
            </w:r>
          </w:p>
          <w:p w:rsidR="00C91FB2" w:rsidRPr="000D315E" w:rsidRDefault="00C91FB2" w:rsidP="00E833C6">
            <w:pPr>
              <w:rPr>
                <w:lang w:val="uk-UA"/>
              </w:rPr>
            </w:pPr>
          </w:p>
          <w:p w:rsidR="00C91FB2" w:rsidRPr="000D315E" w:rsidRDefault="00C91FB2" w:rsidP="00E833C6">
            <w:pPr>
              <w:rPr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C91FB2" w:rsidRPr="000D315E" w:rsidRDefault="00C91FB2" w:rsidP="00D47E8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0D315E">
              <w:rPr>
                <w:color w:val="000000"/>
                <w:lang w:val="uk-UA"/>
              </w:rPr>
              <w:t xml:space="preserve">Забезпечити оприлюднення інформації про </w:t>
            </w:r>
            <w:r w:rsidR="00D47E88" w:rsidRPr="000D315E">
              <w:rPr>
                <w:color w:val="000000"/>
                <w:lang w:val="uk-UA"/>
              </w:rPr>
              <w:t xml:space="preserve">міський </w:t>
            </w:r>
            <w:r w:rsidRPr="000D315E">
              <w:rPr>
                <w:color w:val="000000"/>
                <w:lang w:val="uk-UA"/>
              </w:rPr>
              <w:t xml:space="preserve">бюджет відповідно до вимог, визначених ст. 28 Бюджетного </w:t>
            </w:r>
            <w:r w:rsidR="00D47E88" w:rsidRPr="000D315E">
              <w:rPr>
                <w:color w:val="000000"/>
                <w:lang w:val="uk-UA"/>
              </w:rPr>
              <w:t>к</w:t>
            </w:r>
            <w:r w:rsidRPr="000D315E">
              <w:rPr>
                <w:color w:val="000000"/>
                <w:lang w:val="uk-UA"/>
              </w:rPr>
              <w:t xml:space="preserve">одексу України, з додержанням вимог Закону України «Про </w:t>
            </w:r>
            <w:r w:rsidRPr="000D315E">
              <w:rPr>
                <w:color w:val="000000"/>
                <w:shd w:val="clear" w:color="auto" w:fill="FFFFFF"/>
                <w:lang w:val="uk-UA"/>
              </w:rPr>
              <w:t xml:space="preserve">доступ до публічної інформації» </w:t>
            </w:r>
            <w:r w:rsidR="00D47E88" w:rsidRPr="000D315E">
              <w:rPr>
                <w:color w:val="000000"/>
                <w:shd w:val="clear" w:color="auto" w:fill="FFFFFF"/>
                <w:lang w:val="uk-UA"/>
              </w:rPr>
              <w:t>у</w:t>
            </w:r>
            <w:r w:rsidRPr="000D315E">
              <w:rPr>
                <w:color w:val="000000"/>
                <w:shd w:val="clear" w:color="auto" w:fill="FFFFFF"/>
                <w:lang w:val="uk-UA"/>
              </w:rPr>
              <w:t xml:space="preserve"> частині оприлюднення публічної інформації у формі відкритих даних</w:t>
            </w:r>
          </w:p>
        </w:tc>
        <w:tc>
          <w:tcPr>
            <w:tcW w:w="2978" w:type="dxa"/>
            <w:shd w:val="clear" w:color="auto" w:fill="auto"/>
          </w:tcPr>
          <w:p w:rsidR="00C91FB2" w:rsidRPr="000D315E" w:rsidRDefault="00C91FB2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Головні розпорядники коштів міського бюджету, фінансове управління</w:t>
            </w:r>
            <w:r w:rsidR="00D47E88" w:rsidRPr="000D315E">
              <w:rPr>
                <w:spacing w:val="-1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444" w:type="dxa"/>
            <w:shd w:val="clear" w:color="auto" w:fill="auto"/>
          </w:tcPr>
          <w:p w:rsidR="00C91FB2" w:rsidRPr="000D315E" w:rsidRDefault="00C91FB2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Протягом року</w:t>
            </w:r>
          </w:p>
        </w:tc>
      </w:tr>
      <w:tr w:rsidR="00C91FB2" w:rsidRPr="000D315E" w:rsidTr="00D334A5">
        <w:trPr>
          <w:trHeight w:val="435"/>
        </w:trPr>
        <w:tc>
          <w:tcPr>
            <w:tcW w:w="1096" w:type="dxa"/>
            <w:shd w:val="clear" w:color="auto" w:fill="auto"/>
          </w:tcPr>
          <w:p w:rsidR="00C91FB2" w:rsidRPr="000D315E" w:rsidRDefault="00C91FB2" w:rsidP="00E833C6">
            <w:pPr>
              <w:jc w:val="center"/>
              <w:rPr>
                <w:lang w:val="uk-UA"/>
              </w:rPr>
            </w:pPr>
            <w:r w:rsidRPr="000D315E">
              <w:rPr>
                <w:lang w:val="uk-UA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C91FB2" w:rsidRPr="000D315E" w:rsidRDefault="00C91FB2" w:rsidP="00D47E88">
            <w:pPr>
              <w:jc w:val="both"/>
              <w:rPr>
                <w:spacing w:val="-5"/>
                <w:lang w:val="uk-UA"/>
              </w:rPr>
            </w:pPr>
            <w:r w:rsidRPr="000D315E">
              <w:rPr>
                <w:spacing w:val="-5"/>
                <w:lang w:val="uk-UA"/>
              </w:rPr>
              <w:t xml:space="preserve">Забезпечити внесення звітних даних </w:t>
            </w:r>
            <w:r w:rsidR="00D47E88" w:rsidRPr="000D315E">
              <w:rPr>
                <w:spacing w:val="-5"/>
                <w:lang w:val="uk-UA"/>
              </w:rPr>
              <w:t>у</w:t>
            </w:r>
            <w:r w:rsidRPr="000D315E">
              <w:rPr>
                <w:spacing w:val="-5"/>
                <w:lang w:val="uk-UA"/>
              </w:rPr>
              <w:t xml:space="preserve"> модуль «Відкритий бюджет» на порталі «Криворізький ресурсний центр» після складання квартальних </w:t>
            </w:r>
            <w:r w:rsidR="00D47E88" w:rsidRPr="000D315E">
              <w:rPr>
                <w:spacing w:val="-5"/>
                <w:lang w:val="uk-UA"/>
              </w:rPr>
              <w:t xml:space="preserve">і </w:t>
            </w:r>
            <w:r w:rsidRPr="000D315E">
              <w:rPr>
                <w:spacing w:val="-5"/>
                <w:lang w:val="uk-UA"/>
              </w:rPr>
              <w:t xml:space="preserve">річної звітностей про виконання показників  </w:t>
            </w:r>
            <w:r w:rsidR="00D47E88" w:rsidRPr="000D315E">
              <w:rPr>
                <w:spacing w:val="-5"/>
                <w:lang w:val="uk-UA"/>
              </w:rPr>
              <w:t xml:space="preserve">міського </w:t>
            </w:r>
            <w:r w:rsidRPr="000D315E">
              <w:rPr>
                <w:spacing w:val="-5"/>
                <w:lang w:val="uk-UA"/>
              </w:rPr>
              <w:t>бюджету</w:t>
            </w:r>
          </w:p>
        </w:tc>
        <w:tc>
          <w:tcPr>
            <w:tcW w:w="2978" w:type="dxa"/>
            <w:shd w:val="clear" w:color="auto" w:fill="auto"/>
          </w:tcPr>
          <w:p w:rsidR="00C91FB2" w:rsidRPr="000D315E" w:rsidRDefault="00C91FB2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>Головні розпорядники коштів міського бюджету, фінансове управління</w:t>
            </w:r>
            <w:r w:rsidR="00D47E88" w:rsidRPr="000D315E">
              <w:rPr>
                <w:spacing w:val="-1"/>
                <w:lang w:val="uk-UA"/>
              </w:rPr>
              <w:t xml:space="preserve"> виконкому Криворізької міської ради</w:t>
            </w:r>
          </w:p>
          <w:p w:rsidR="00C91FB2" w:rsidRPr="000D315E" w:rsidRDefault="00C91FB2" w:rsidP="00E833C6">
            <w:pPr>
              <w:rPr>
                <w:lang w:val="uk-UA"/>
              </w:rPr>
            </w:pPr>
          </w:p>
        </w:tc>
        <w:tc>
          <w:tcPr>
            <w:tcW w:w="1444" w:type="dxa"/>
            <w:shd w:val="clear" w:color="auto" w:fill="auto"/>
          </w:tcPr>
          <w:p w:rsidR="00C91FB2" w:rsidRPr="000D315E" w:rsidRDefault="00C91FB2" w:rsidP="00E833C6">
            <w:pPr>
              <w:rPr>
                <w:lang w:val="uk-UA"/>
              </w:rPr>
            </w:pPr>
            <w:r w:rsidRPr="000D315E">
              <w:rPr>
                <w:lang w:val="uk-UA"/>
              </w:rPr>
              <w:t xml:space="preserve">У </w:t>
            </w:r>
            <w:proofErr w:type="spellStart"/>
            <w:r w:rsidRPr="000D315E">
              <w:rPr>
                <w:lang w:val="uk-UA"/>
              </w:rPr>
              <w:t>тижне</w:t>
            </w:r>
            <w:r w:rsidR="00D47E88" w:rsidRPr="000D315E">
              <w:rPr>
                <w:lang w:val="uk-UA"/>
              </w:rPr>
              <w:t>-</w:t>
            </w:r>
            <w:r w:rsidRPr="000D315E">
              <w:rPr>
                <w:lang w:val="uk-UA"/>
              </w:rPr>
              <w:t>вий</w:t>
            </w:r>
            <w:proofErr w:type="spellEnd"/>
            <w:r w:rsidRPr="000D315E">
              <w:rPr>
                <w:lang w:val="uk-UA"/>
              </w:rPr>
              <w:t xml:space="preserve"> термін після складання звітності</w:t>
            </w:r>
          </w:p>
        </w:tc>
      </w:tr>
    </w:tbl>
    <w:p w:rsidR="001832A3" w:rsidRPr="000D315E" w:rsidRDefault="001832A3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B0D30" w:rsidRPr="000D315E" w:rsidRDefault="006B0D30" w:rsidP="006B0D30">
      <w:pPr>
        <w:rPr>
          <w:lang w:val="uk-UA"/>
        </w:rPr>
      </w:pPr>
    </w:p>
    <w:p w:rsidR="00331D36" w:rsidRPr="000D315E" w:rsidRDefault="00331D36" w:rsidP="006B0D30">
      <w:pPr>
        <w:rPr>
          <w:lang w:val="uk-UA"/>
        </w:rPr>
      </w:pPr>
    </w:p>
    <w:p w:rsidR="00A636EC" w:rsidRPr="000D315E" w:rsidRDefault="00A636EC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A56C25" w:rsidRPr="000D315E" w:rsidRDefault="007C430B" w:rsidP="001B4F2D">
      <w:pPr>
        <w:pStyle w:val="5"/>
        <w:spacing w:before="180"/>
        <w:ind w:firstLine="567"/>
        <w:rPr>
          <w:rFonts w:ascii="Times New Roman" w:hAnsi="Times New Roman"/>
          <w:i/>
          <w:sz w:val="28"/>
          <w:szCs w:val="28"/>
        </w:rPr>
      </w:pPr>
      <w:r w:rsidRPr="000D315E">
        <w:rPr>
          <w:rFonts w:ascii="Times New Roman" w:hAnsi="Times New Roman"/>
          <w:i/>
          <w:sz w:val="28"/>
          <w:szCs w:val="28"/>
        </w:rPr>
        <w:t>К</w:t>
      </w:r>
      <w:r w:rsidR="00A56C25" w:rsidRPr="000D315E">
        <w:rPr>
          <w:rFonts w:ascii="Times New Roman" w:hAnsi="Times New Roman"/>
          <w:i/>
          <w:sz w:val="28"/>
          <w:szCs w:val="28"/>
        </w:rPr>
        <w:t>еруюч</w:t>
      </w:r>
      <w:r w:rsidRPr="000D315E">
        <w:rPr>
          <w:rFonts w:ascii="Times New Roman" w:hAnsi="Times New Roman"/>
          <w:i/>
          <w:sz w:val="28"/>
          <w:szCs w:val="28"/>
        </w:rPr>
        <w:t>а</w:t>
      </w:r>
      <w:r w:rsidR="00D32001" w:rsidRPr="000D315E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="009B24E7" w:rsidRPr="000D315E">
        <w:rPr>
          <w:rFonts w:ascii="Times New Roman" w:hAnsi="Times New Roman"/>
          <w:i/>
          <w:sz w:val="28"/>
          <w:szCs w:val="28"/>
        </w:rPr>
        <w:t xml:space="preserve"> </w:t>
      </w:r>
      <w:r w:rsidR="00D32001" w:rsidRPr="000D315E">
        <w:rPr>
          <w:rFonts w:ascii="Times New Roman" w:hAnsi="Times New Roman"/>
          <w:i/>
          <w:sz w:val="28"/>
          <w:szCs w:val="28"/>
        </w:rPr>
        <w:tab/>
      </w:r>
      <w:r w:rsidR="00D32001" w:rsidRPr="000D315E">
        <w:rPr>
          <w:rFonts w:ascii="Times New Roman" w:hAnsi="Times New Roman"/>
          <w:i/>
          <w:sz w:val="28"/>
          <w:szCs w:val="28"/>
        </w:rPr>
        <w:tab/>
      </w:r>
      <w:r w:rsidR="00D32001" w:rsidRPr="000D315E">
        <w:rPr>
          <w:rFonts w:ascii="Times New Roman" w:hAnsi="Times New Roman"/>
          <w:i/>
          <w:sz w:val="28"/>
          <w:szCs w:val="28"/>
        </w:rPr>
        <w:tab/>
        <w:t xml:space="preserve">           </w:t>
      </w:r>
      <w:r w:rsidR="004A4734" w:rsidRPr="000D315E">
        <w:rPr>
          <w:rFonts w:ascii="Times New Roman" w:hAnsi="Times New Roman"/>
          <w:i/>
          <w:sz w:val="28"/>
          <w:szCs w:val="28"/>
        </w:rPr>
        <w:t xml:space="preserve">   </w:t>
      </w:r>
      <w:r w:rsidR="005B6B0D" w:rsidRPr="000D315E">
        <w:rPr>
          <w:rFonts w:ascii="Times New Roman" w:hAnsi="Times New Roman"/>
          <w:i/>
          <w:sz w:val="28"/>
          <w:szCs w:val="28"/>
        </w:rPr>
        <w:t xml:space="preserve">  </w:t>
      </w:r>
      <w:r w:rsidRPr="000D315E">
        <w:rPr>
          <w:rFonts w:ascii="Times New Roman" w:hAnsi="Times New Roman"/>
          <w:i/>
          <w:sz w:val="28"/>
          <w:szCs w:val="28"/>
        </w:rPr>
        <w:t>Т.Мала</w:t>
      </w:r>
      <w:bookmarkEnd w:id="0"/>
    </w:p>
    <w:sectPr w:rsidR="00A56C25" w:rsidRPr="000D315E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2C" w:rsidRDefault="00CC3A2C">
      <w:r>
        <w:separator/>
      </w:r>
    </w:p>
  </w:endnote>
  <w:endnote w:type="continuationSeparator" w:id="0">
    <w:p w:rsidR="00CC3A2C" w:rsidRDefault="00CC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E833C6" w:rsidRDefault="00E833C6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>
    <w:pPr>
      <w:pStyle w:val="a6"/>
      <w:framePr w:wrap="around" w:vAnchor="text" w:hAnchor="margin" w:xAlign="right" w:y="1"/>
      <w:rPr>
        <w:rStyle w:val="a7"/>
        <w:sz w:val="23"/>
      </w:rPr>
    </w:pPr>
  </w:p>
  <w:p w:rsidR="00E833C6" w:rsidRDefault="00E833C6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2C" w:rsidRDefault="00CC3A2C">
      <w:r>
        <w:separator/>
      </w:r>
    </w:p>
  </w:footnote>
  <w:footnote w:type="continuationSeparator" w:id="0">
    <w:p w:rsidR="00CC3A2C" w:rsidRDefault="00CC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33C6" w:rsidRDefault="00E833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315E">
      <w:rPr>
        <w:rStyle w:val="a7"/>
        <w:noProof/>
      </w:rPr>
      <w:t>11</w:t>
    </w:r>
    <w:r>
      <w:rPr>
        <w:rStyle w:val="a7"/>
      </w:rPr>
      <w:fldChar w:fldCharType="end"/>
    </w:r>
  </w:p>
  <w:p w:rsidR="00E833C6" w:rsidRPr="008A01B1" w:rsidRDefault="00E833C6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73D"/>
    <w:rsid w:val="000000A7"/>
    <w:rsid w:val="00000480"/>
    <w:rsid w:val="00001419"/>
    <w:rsid w:val="0000272A"/>
    <w:rsid w:val="00003FD2"/>
    <w:rsid w:val="000049AC"/>
    <w:rsid w:val="0000534D"/>
    <w:rsid w:val="00005820"/>
    <w:rsid w:val="00006C21"/>
    <w:rsid w:val="00006DC0"/>
    <w:rsid w:val="000120F1"/>
    <w:rsid w:val="00012A61"/>
    <w:rsid w:val="00012BA2"/>
    <w:rsid w:val="0001330D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101"/>
    <w:rsid w:val="00023BE9"/>
    <w:rsid w:val="0002486A"/>
    <w:rsid w:val="0002512B"/>
    <w:rsid w:val="000253FF"/>
    <w:rsid w:val="00025A2D"/>
    <w:rsid w:val="00025F6C"/>
    <w:rsid w:val="00030E07"/>
    <w:rsid w:val="00030EFC"/>
    <w:rsid w:val="000321C8"/>
    <w:rsid w:val="00033206"/>
    <w:rsid w:val="00033707"/>
    <w:rsid w:val="00034730"/>
    <w:rsid w:val="00036256"/>
    <w:rsid w:val="00036E42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458"/>
    <w:rsid w:val="00047B01"/>
    <w:rsid w:val="000504FE"/>
    <w:rsid w:val="00051180"/>
    <w:rsid w:val="0005187E"/>
    <w:rsid w:val="00054703"/>
    <w:rsid w:val="00054DF0"/>
    <w:rsid w:val="00055429"/>
    <w:rsid w:val="00055A1F"/>
    <w:rsid w:val="00055F81"/>
    <w:rsid w:val="0006034A"/>
    <w:rsid w:val="00060447"/>
    <w:rsid w:val="00061D28"/>
    <w:rsid w:val="00061ED2"/>
    <w:rsid w:val="000625C2"/>
    <w:rsid w:val="0006351C"/>
    <w:rsid w:val="00064414"/>
    <w:rsid w:val="000656EA"/>
    <w:rsid w:val="00066A63"/>
    <w:rsid w:val="00067253"/>
    <w:rsid w:val="000678A0"/>
    <w:rsid w:val="00067F43"/>
    <w:rsid w:val="0007092E"/>
    <w:rsid w:val="00070F73"/>
    <w:rsid w:val="0007141E"/>
    <w:rsid w:val="0007144F"/>
    <w:rsid w:val="000720A4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753A"/>
    <w:rsid w:val="000B0EB1"/>
    <w:rsid w:val="000B1470"/>
    <w:rsid w:val="000B1E1F"/>
    <w:rsid w:val="000B22BD"/>
    <w:rsid w:val="000B2895"/>
    <w:rsid w:val="000B2B13"/>
    <w:rsid w:val="000B328C"/>
    <w:rsid w:val="000B3EBB"/>
    <w:rsid w:val="000B55C8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C68"/>
    <w:rsid w:val="000C5F3B"/>
    <w:rsid w:val="000C72B7"/>
    <w:rsid w:val="000D017B"/>
    <w:rsid w:val="000D0CC7"/>
    <w:rsid w:val="000D0F59"/>
    <w:rsid w:val="000D12E7"/>
    <w:rsid w:val="000D24D2"/>
    <w:rsid w:val="000D2B57"/>
    <w:rsid w:val="000D315E"/>
    <w:rsid w:val="000D349C"/>
    <w:rsid w:val="000D3EA4"/>
    <w:rsid w:val="000D5315"/>
    <w:rsid w:val="000D5514"/>
    <w:rsid w:val="000D5594"/>
    <w:rsid w:val="000D5969"/>
    <w:rsid w:val="000D76C7"/>
    <w:rsid w:val="000E04F2"/>
    <w:rsid w:val="000E14A9"/>
    <w:rsid w:val="000E2110"/>
    <w:rsid w:val="000E24FC"/>
    <w:rsid w:val="000E29ED"/>
    <w:rsid w:val="000E2A22"/>
    <w:rsid w:val="000E2F34"/>
    <w:rsid w:val="000E3F70"/>
    <w:rsid w:val="000E4CE2"/>
    <w:rsid w:val="000E511A"/>
    <w:rsid w:val="000E5175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0F6E11"/>
    <w:rsid w:val="00101614"/>
    <w:rsid w:val="00102341"/>
    <w:rsid w:val="00102A7F"/>
    <w:rsid w:val="00102DBA"/>
    <w:rsid w:val="00103419"/>
    <w:rsid w:val="00107F11"/>
    <w:rsid w:val="00110CC5"/>
    <w:rsid w:val="00111AEE"/>
    <w:rsid w:val="0011260C"/>
    <w:rsid w:val="001135E2"/>
    <w:rsid w:val="00114CEE"/>
    <w:rsid w:val="001156BB"/>
    <w:rsid w:val="00115B67"/>
    <w:rsid w:val="00115C4F"/>
    <w:rsid w:val="00116722"/>
    <w:rsid w:val="00116E47"/>
    <w:rsid w:val="00117291"/>
    <w:rsid w:val="00117668"/>
    <w:rsid w:val="0012015C"/>
    <w:rsid w:val="00123426"/>
    <w:rsid w:val="00123627"/>
    <w:rsid w:val="00124730"/>
    <w:rsid w:val="00124C7B"/>
    <w:rsid w:val="00124F6C"/>
    <w:rsid w:val="0012627A"/>
    <w:rsid w:val="00126834"/>
    <w:rsid w:val="001269B1"/>
    <w:rsid w:val="00131341"/>
    <w:rsid w:val="00131350"/>
    <w:rsid w:val="00131E77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3207"/>
    <w:rsid w:val="00144544"/>
    <w:rsid w:val="00145570"/>
    <w:rsid w:val="0014576B"/>
    <w:rsid w:val="00145E72"/>
    <w:rsid w:val="00146A28"/>
    <w:rsid w:val="001474DD"/>
    <w:rsid w:val="00147C42"/>
    <w:rsid w:val="00150149"/>
    <w:rsid w:val="00150EDE"/>
    <w:rsid w:val="00151AD6"/>
    <w:rsid w:val="00152A73"/>
    <w:rsid w:val="00152F5C"/>
    <w:rsid w:val="00152FEC"/>
    <w:rsid w:val="001542F1"/>
    <w:rsid w:val="00155012"/>
    <w:rsid w:val="0015516C"/>
    <w:rsid w:val="0015531A"/>
    <w:rsid w:val="001554EB"/>
    <w:rsid w:val="00156692"/>
    <w:rsid w:val="00157DB7"/>
    <w:rsid w:val="0016022C"/>
    <w:rsid w:val="00160BE6"/>
    <w:rsid w:val="00160DB2"/>
    <w:rsid w:val="00162049"/>
    <w:rsid w:val="00162292"/>
    <w:rsid w:val="0016276C"/>
    <w:rsid w:val="00162E81"/>
    <w:rsid w:val="00163F6A"/>
    <w:rsid w:val="001640BD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0801"/>
    <w:rsid w:val="0018113E"/>
    <w:rsid w:val="0018226E"/>
    <w:rsid w:val="0018284A"/>
    <w:rsid w:val="00182B2A"/>
    <w:rsid w:val="001832A3"/>
    <w:rsid w:val="0018388F"/>
    <w:rsid w:val="00185644"/>
    <w:rsid w:val="00185D31"/>
    <w:rsid w:val="001900EF"/>
    <w:rsid w:val="001904A6"/>
    <w:rsid w:val="00191514"/>
    <w:rsid w:val="00193B13"/>
    <w:rsid w:val="00194422"/>
    <w:rsid w:val="00194681"/>
    <w:rsid w:val="00195BBA"/>
    <w:rsid w:val="001971E0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AED"/>
    <w:rsid w:val="001B3289"/>
    <w:rsid w:val="001B33A4"/>
    <w:rsid w:val="001B3F06"/>
    <w:rsid w:val="001B4F2D"/>
    <w:rsid w:val="001B72FC"/>
    <w:rsid w:val="001C03C5"/>
    <w:rsid w:val="001C05CA"/>
    <w:rsid w:val="001C0AF7"/>
    <w:rsid w:val="001C0C53"/>
    <w:rsid w:val="001C2011"/>
    <w:rsid w:val="001C24DD"/>
    <w:rsid w:val="001C2819"/>
    <w:rsid w:val="001C4C96"/>
    <w:rsid w:val="001C4D55"/>
    <w:rsid w:val="001C5A14"/>
    <w:rsid w:val="001C5A8E"/>
    <w:rsid w:val="001C7B29"/>
    <w:rsid w:val="001D16D0"/>
    <w:rsid w:val="001D17BA"/>
    <w:rsid w:val="001D1B74"/>
    <w:rsid w:val="001D257C"/>
    <w:rsid w:val="001D341B"/>
    <w:rsid w:val="001D3BA4"/>
    <w:rsid w:val="001D3F22"/>
    <w:rsid w:val="001D492B"/>
    <w:rsid w:val="001D5CBD"/>
    <w:rsid w:val="001D5E25"/>
    <w:rsid w:val="001D6186"/>
    <w:rsid w:val="001E08DB"/>
    <w:rsid w:val="001E188A"/>
    <w:rsid w:val="001E4846"/>
    <w:rsid w:val="001E4F42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A12"/>
    <w:rsid w:val="001F3B69"/>
    <w:rsid w:val="001F4C0B"/>
    <w:rsid w:val="001F57EA"/>
    <w:rsid w:val="001F5875"/>
    <w:rsid w:val="001F663C"/>
    <w:rsid w:val="001F7016"/>
    <w:rsid w:val="00200C87"/>
    <w:rsid w:val="00200DB5"/>
    <w:rsid w:val="00201683"/>
    <w:rsid w:val="00201C4B"/>
    <w:rsid w:val="00201E9C"/>
    <w:rsid w:val="00202A67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39DA"/>
    <w:rsid w:val="00224F1E"/>
    <w:rsid w:val="0022525F"/>
    <w:rsid w:val="002257D4"/>
    <w:rsid w:val="00225BCB"/>
    <w:rsid w:val="002260AA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3CE0"/>
    <w:rsid w:val="00234294"/>
    <w:rsid w:val="00234789"/>
    <w:rsid w:val="00235627"/>
    <w:rsid w:val="002372D2"/>
    <w:rsid w:val="00237878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54F"/>
    <w:rsid w:val="002628AE"/>
    <w:rsid w:val="00262CA4"/>
    <w:rsid w:val="00262DD9"/>
    <w:rsid w:val="00263865"/>
    <w:rsid w:val="00263AB2"/>
    <w:rsid w:val="00263F57"/>
    <w:rsid w:val="0026439E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750"/>
    <w:rsid w:val="002732B3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257E"/>
    <w:rsid w:val="00282EA7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6FD4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4D65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B4C"/>
    <w:rsid w:val="002B5F9F"/>
    <w:rsid w:val="002B6239"/>
    <w:rsid w:val="002B74C1"/>
    <w:rsid w:val="002B760A"/>
    <w:rsid w:val="002B774D"/>
    <w:rsid w:val="002C1881"/>
    <w:rsid w:val="002C201C"/>
    <w:rsid w:val="002C2DFC"/>
    <w:rsid w:val="002C472F"/>
    <w:rsid w:val="002C4D47"/>
    <w:rsid w:val="002C6009"/>
    <w:rsid w:val="002C781D"/>
    <w:rsid w:val="002D0A14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A53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4FAF"/>
    <w:rsid w:val="002F5474"/>
    <w:rsid w:val="002F71E2"/>
    <w:rsid w:val="002F74C3"/>
    <w:rsid w:val="002F7772"/>
    <w:rsid w:val="002F7EBD"/>
    <w:rsid w:val="00300F79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17B23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501A"/>
    <w:rsid w:val="00335635"/>
    <w:rsid w:val="00335BDF"/>
    <w:rsid w:val="00336205"/>
    <w:rsid w:val="00337167"/>
    <w:rsid w:val="00337239"/>
    <w:rsid w:val="00341C27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A13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1A4"/>
    <w:rsid w:val="0036294C"/>
    <w:rsid w:val="00362D11"/>
    <w:rsid w:val="003633F7"/>
    <w:rsid w:val="003637E9"/>
    <w:rsid w:val="003659C9"/>
    <w:rsid w:val="00365B99"/>
    <w:rsid w:val="00365E8F"/>
    <w:rsid w:val="00367771"/>
    <w:rsid w:val="00370462"/>
    <w:rsid w:val="00371A2C"/>
    <w:rsid w:val="00371C52"/>
    <w:rsid w:val="0037298C"/>
    <w:rsid w:val="003737B6"/>
    <w:rsid w:val="003740CD"/>
    <w:rsid w:val="00374721"/>
    <w:rsid w:val="003769BC"/>
    <w:rsid w:val="00376FB9"/>
    <w:rsid w:val="003779CA"/>
    <w:rsid w:val="00380A37"/>
    <w:rsid w:val="003812DA"/>
    <w:rsid w:val="00382307"/>
    <w:rsid w:val="00383127"/>
    <w:rsid w:val="00383141"/>
    <w:rsid w:val="0038341B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97330"/>
    <w:rsid w:val="003A0344"/>
    <w:rsid w:val="003A09F0"/>
    <w:rsid w:val="003A1131"/>
    <w:rsid w:val="003A14B4"/>
    <w:rsid w:val="003A185D"/>
    <w:rsid w:val="003A2546"/>
    <w:rsid w:val="003A25BF"/>
    <w:rsid w:val="003A267C"/>
    <w:rsid w:val="003A653D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DF2"/>
    <w:rsid w:val="003D4E45"/>
    <w:rsid w:val="003D53E4"/>
    <w:rsid w:val="003E069F"/>
    <w:rsid w:val="003E3065"/>
    <w:rsid w:val="003E3A3A"/>
    <w:rsid w:val="003E457F"/>
    <w:rsid w:val="003E5899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74F"/>
    <w:rsid w:val="003F3814"/>
    <w:rsid w:val="003F5ACB"/>
    <w:rsid w:val="003F5F45"/>
    <w:rsid w:val="003F77F4"/>
    <w:rsid w:val="003F7DB0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4BAA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98B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05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77CD"/>
    <w:rsid w:val="00467A09"/>
    <w:rsid w:val="00470658"/>
    <w:rsid w:val="00471266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214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39E"/>
    <w:rsid w:val="004A6928"/>
    <w:rsid w:val="004A6F27"/>
    <w:rsid w:val="004A7132"/>
    <w:rsid w:val="004A7499"/>
    <w:rsid w:val="004A760E"/>
    <w:rsid w:val="004B0F85"/>
    <w:rsid w:val="004B2116"/>
    <w:rsid w:val="004B29CB"/>
    <w:rsid w:val="004B438E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0F1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0A24"/>
    <w:rsid w:val="004F0DB3"/>
    <w:rsid w:val="004F1B80"/>
    <w:rsid w:val="004F3134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565"/>
    <w:rsid w:val="00505B5A"/>
    <w:rsid w:val="005067DF"/>
    <w:rsid w:val="00506C86"/>
    <w:rsid w:val="00510D33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0C5"/>
    <w:rsid w:val="00537596"/>
    <w:rsid w:val="005378B2"/>
    <w:rsid w:val="005379AE"/>
    <w:rsid w:val="00541775"/>
    <w:rsid w:val="00542855"/>
    <w:rsid w:val="00543102"/>
    <w:rsid w:val="0054323D"/>
    <w:rsid w:val="00544865"/>
    <w:rsid w:val="00544FE4"/>
    <w:rsid w:val="00545121"/>
    <w:rsid w:val="005469D8"/>
    <w:rsid w:val="00547280"/>
    <w:rsid w:val="005516E0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D81"/>
    <w:rsid w:val="00562B41"/>
    <w:rsid w:val="00563338"/>
    <w:rsid w:val="00563655"/>
    <w:rsid w:val="00563ABF"/>
    <w:rsid w:val="00563B8F"/>
    <w:rsid w:val="005640C2"/>
    <w:rsid w:val="0056611B"/>
    <w:rsid w:val="00566132"/>
    <w:rsid w:val="00566601"/>
    <w:rsid w:val="00566A5B"/>
    <w:rsid w:val="00567626"/>
    <w:rsid w:val="00567D5D"/>
    <w:rsid w:val="005705EC"/>
    <w:rsid w:val="00571640"/>
    <w:rsid w:val="00571C3E"/>
    <w:rsid w:val="00571F36"/>
    <w:rsid w:val="005723DA"/>
    <w:rsid w:val="00573431"/>
    <w:rsid w:val="00575083"/>
    <w:rsid w:val="005762BD"/>
    <w:rsid w:val="00576860"/>
    <w:rsid w:val="00576944"/>
    <w:rsid w:val="00576CDE"/>
    <w:rsid w:val="00576DBA"/>
    <w:rsid w:val="005804C1"/>
    <w:rsid w:val="00581571"/>
    <w:rsid w:val="0058161C"/>
    <w:rsid w:val="00581849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09DD"/>
    <w:rsid w:val="005B100C"/>
    <w:rsid w:val="005B20F1"/>
    <w:rsid w:val="005B2934"/>
    <w:rsid w:val="005B2ED0"/>
    <w:rsid w:val="005B3F2C"/>
    <w:rsid w:val="005B4B44"/>
    <w:rsid w:val="005B52C1"/>
    <w:rsid w:val="005B5C4A"/>
    <w:rsid w:val="005B5ED0"/>
    <w:rsid w:val="005B6B0D"/>
    <w:rsid w:val="005B7838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68CB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A44"/>
    <w:rsid w:val="005E4076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5FAA"/>
    <w:rsid w:val="005F7122"/>
    <w:rsid w:val="005F79B8"/>
    <w:rsid w:val="0060040F"/>
    <w:rsid w:val="006007F0"/>
    <w:rsid w:val="006010D0"/>
    <w:rsid w:val="006028C4"/>
    <w:rsid w:val="00602AF0"/>
    <w:rsid w:val="00602E9B"/>
    <w:rsid w:val="00602F75"/>
    <w:rsid w:val="00603B27"/>
    <w:rsid w:val="00604111"/>
    <w:rsid w:val="00604293"/>
    <w:rsid w:val="006049B5"/>
    <w:rsid w:val="00604E07"/>
    <w:rsid w:val="006066C4"/>
    <w:rsid w:val="006105E4"/>
    <w:rsid w:val="0061062B"/>
    <w:rsid w:val="00611E78"/>
    <w:rsid w:val="00611F5C"/>
    <w:rsid w:val="00612789"/>
    <w:rsid w:val="006138FE"/>
    <w:rsid w:val="0061574E"/>
    <w:rsid w:val="0061579D"/>
    <w:rsid w:val="00615DC2"/>
    <w:rsid w:val="00615DDB"/>
    <w:rsid w:val="00617360"/>
    <w:rsid w:val="00617A8A"/>
    <w:rsid w:val="00617D42"/>
    <w:rsid w:val="00620209"/>
    <w:rsid w:val="00620587"/>
    <w:rsid w:val="00621D38"/>
    <w:rsid w:val="00622844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49C"/>
    <w:rsid w:val="00636A49"/>
    <w:rsid w:val="006372CC"/>
    <w:rsid w:val="006400CB"/>
    <w:rsid w:val="00640FCD"/>
    <w:rsid w:val="00641574"/>
    <w:rsid w:val="00641622"/>
    <w:rsid w:val="006416D3"/>
    <w:rsid w:val="00641AF9"/>
    <w:rsid w:val="0064295D"/>
    <w:rsid w:val="006435A0"/>
    <w:rsid w:val="006439FA"/>
    <w:rsid w:val="00643D89"/>
    <w:rsid w:val="00644DBE"/>
    <w:rsid w:val="0064552E"/>
    <w:rsid w:val="00645830"/>
    <w:rsid w:val="00646137"/>
    <w:rsid w:val="0064632B"/>
    <w:rsid w:val="0064653B"/>
    <w:rsid w:val="006478A9"/>
    <w:rsid w:val="00650414"/>
    <w:rsid w:val="00650749"/>
    <w:rsid w:val="006507F9"/>
    <w:rsid w:val="00650E0E"/>
    <w:rsid w:val="0065156D"/>
    <w:rsid w:val="0065182D"/>
    <w:rsid w:val="00651AE2"/>
    <w:rsid w:val="006539A9"/>
    <w:rsid w:val="00654672"/>
    <w:rsid w:val="0065482A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E36"/>
    <w:rsid w:val="00672ADA"/>
    <w:rsid w:val="00672C83"/>
    <w:rsid w:val="00674769"/>
    <w:rsid w:val="00675115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6484"/>
    <w:rsid w:val="00687116"/>
    <w:rsid w:val="00687B93"/>
    <w:rsid w:val="00691310"/>
    <w:rsid w:val="006914E3"/>
    <w:rsid w:val="0069163A"/>
    <w:rsid w:val="0069178E"/>
    <w:rsid w:val="00692440"/>
    <w:rsid w:val="00692FB1"/>
    <w:rsid w:val="0069380C"/>
    <w:rsid w:val="00695EC8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0D30"/>
    <w:rsid w:val="006B25B1"/>
    <w:rsid w:val="006B3A6F"/>
    <w:rsid w:val="006B4B34"/>
    <w:rsid w:val="006B6FF6"/>
    <w:rsid w:val="006C1A8B"/>
    <w:rsid w:val="006C273C"/>
    <w:rsid w:val="006C2CB6"/>
    <w:rsid w:val="006C2F78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0DF"/>
    <w:rsid w:val="006D6639"/>
    <w:rsid w:val="006D6E1F"/>
    <w:rsid w:val="006D7F07"/>
    <w:rsid w:val="006E024A"/>
    <w:rsid w:val="006E05A3"/>
    <w:rsid w:val="006E167B"/>
    <w:rsid w:val="006E35CD"/>
    <w:rsid w:val="006E752B"/>
    <w:rsid w:val="006E7636"/>
    <w:rsid w:val="006E79A6"/>
    <w:rsid w:val="006F0E1A"/>
    <w:rsid w:val="006F13BB"/>
    <w:rsid w:val="006F17F1"/>
    <w:rsid w:val="006F21DF"/>
    <w:rsid w:val="006F2AAB"/>
    <w:rsid w:val="006F3D09"/>
    <w:rsid w:val="006F4501"/>
    <w:rsid w:val="006F65E8"/>
    <w:rsid w:val="006F6E0B"/>
    <w:rsid w:val="006F7E84"/>
    <w:rsid w:val="00700059"/>
    <w:rsid w:val="0070013D"/>
    <w:rsid w:val="007001D3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8EF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1CDB"/>
    <w:rsid w:val="0074229D"/>
    <w:rsid w:val="007422DA"/>
    <w:rsid w:val="00742458"/>
    <w:rsid w:val="00742DD6"/>
    <w:rsid w:val="007430AA"/>
    <w:rsid w:val="00743670"/>
    <w:rsid w:val="00743C2D"/>
    <w:rsid w:val="00744480"/>
    <w:rsid w:val="0074459F"/>
    <w:rsid w:val="00744CFB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55D1"/>
    <w:rsid w:val="00755EBF"/>
    <w:rsid w:val="00756091"/>
    <w:rsid w:val="007568B9"/>
    <w:rsid w:val="00757294"/>
    <w:rsid w:val="00757957"/>
    <w:rsid w:val="00757A85"/>
    <w:rsid w:val="00757E87"/>
    <w:rsid w:val="00761DEE"/>
    <w:rsid w:val="00762FD7"/>
    <w:rsid w:val="00764213"/>
    <w:rsid w:val="00764DB9"/>
    <w:rsid w:val="00764EF5"/>
    <w:rsid w:val="00767456"/>
    <w:rsid w:val="007702F8"/>
    <w:rsid w:val="007703D1"/>
    <w:rsid w:val="00771CC9"/>
    <w:rsid w:val="00772E04"/>
    <w:rsid w:val="0077379C"/>
    <w:rsid w:val="00773CA0"/>
    <w:rsid w:val="00774E79"/>
    <w:rsid w:val="00775432"/>
    <w:rsid w:val="00775CA0"/>
    <w:rsid w:val="00776A47"/>
    <w:rsid w:val="00776FD3"/>
    <w:rsid w:val="00777AD8"/>
    <w:rsid w:val="00777AFF"/>
    <w:rsid w:val="0078092F"/>
    <w:rsid w:val="00780A1D"/>
    <w:rsid w:val="00780FCB"/>
    <w:rsid w:val="007817D9"/>
    <w:rsid w:val="00782619"/>
    <w:rsid w:val="00782DFB"/>
    <w:rsid w:val="00783590"/>
    <w:rsid w:val="00783AF0"/>
    <w:rsid w:val="00784733"/>
    <w:rsid w:val="00784EFA"/>
    <w:rsid w:val="00786079"/>
    <w:rsid w:val="007869E9"/>
    <w:rsid w:val="00786DF4"/>
    <w:rsid w:val="00787F9F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2518"/>
    <w:rsid w:val="007B34B9"/>
    <w:rsid w:val="007B37AB"/>
    <w:rsid w:val="007B4624"/>
    <w:rsid w:val="007B4BB4"/>
    <w:rsid w:val="007B6A40"/>
    <w:rsid w:val="007B73E5"/>
    <w:rsid w:val="007B75B1"/>
    <w:rsid w:val="007B7D6E"/>
    <w:rsid w:val="007B7EED"/>
    <w:rsid w:val="007C1C8C"/>
    <w:rsid w:val="007C24B3"/>
    <w:rsid w:val="007C3C68"/>
    <w:rsid w:val="007C3DAB"/>
    <w:rsid w:val="007C430B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A53"/>
    <w:rsid w:val="007D6F75"/>
    <w:rsid w:val="007E098A"/>
    <w:rsid w:val="007E1358"/>
    <w:rsid w:val="007E1E20"/>
    <w:rsid w:val="007E1F86"/>
    <w:rsid w:val="007E2281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2AB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4B39"/>
    <w:rsid w:val="00814DFD"/>
    <w:rsid w:val="0081583B"/>
    <w:rsid w:val="00815BEB"/>
    <w:rsid w:val="008163C3"/>
    <w:rsid w:val="008166C0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6D19"/>
    <w:rsid w:val="00827444"/>
    <w:rsid w:val="0082766B"/>
    <w:rsid w:val="008303AA"/>
    <w:rsid w:val="00832BDB"/>
    <w:rsid w:val="00833D4B"/>
    <w:rsid w:val="00833E84"/>
    <w:rsid w:val="0083447D"/>
    <w:rsid w:val="00834AEA"/>
    <w:rsid w:val="008364CA"/>
    <w:rsid w:val="0084014F"/>
    <w:rsid w:val="00840BA1"/>
    <w:rsid w:val="00841C7A"/>
    <w:rsid w:val="0084337B"/>
    <w:rsid w:val="008435FB"/>
    <w:rsid w:val="00843CD8"/>
    <w:rsid w:val="008440EA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19A5"/>
    <w:rsid w:val="00852884"/>
    <w:rsid w:val="00852F2F"/>
    <w:rsid w:val="00855D97"/>
    <w:rsid w:val="008562AC"/>
    <w:rsid w:val="00857020"/>
    <w:rsid w:val="00857329"/>
    <w:rsid w:val="008579E2"/>
    <w:rsid w:val="008579E5"/>
    <w:rsid w:val="0086178A"/>
    <w:rsid w:val="00863340"/>
    <w:rsid w:val="00863D49"/>
    <w:rsid w:val="00863F02"/>
    <w:rsid w:val="00863FEC"/>
    <w:rsid w:val="00864838"/>
    <w:rsid w:val="00864AF2"/>
    <w:rsid w:val="0086515F"/>
    <w:rsid w:val="008658CD"/>
    <w:rsid w:val="00865A1C"/>
    <w:rsid w:val="008664CA"/>
    <w:rsid w:val="0087256A"/>
    <w:rsid w:val="00872B79"/>
    <w:rsid w:val="00872F37"/>
    <w:rsid w:val="00873ACD"/>
    <w:rsid w:val="008748BF"/>
    <w:rsid w:val="00875701"/>
    <w:rsid w:val="008759A7"/>
    <w:rsid w:val="008768A3"/>
    <w:rsid w:val="00881275"/>
    <w:rsid w:val="0088158B"/>
    <w:rsid w:val="00881C42"/>
    <w:rsid w:val="00882CB3"/>
    <w:rsid w:val="00882EEC"/>
    <w:rsid w:val="00882FBE"/>
    <w:rsid w:val="008830DF"/>
    <w:rsid w:val="008846FB"/>
    <w:rsid w:val="00884823"/>
    <w:rsid w:val="008851ED"/>
    <w:rsid w:val="00885311"/>
    <w:rsid w:val="0088611F"/>
    <w:rsid w:val="00886E9A"/>
    <w:rsid w:val="00887F4F"/>
    <w:rsid w:val="00891297"/>
    <w:rsid w:val="00891408"/>
    <w:rsid w:val="0089194E"/>
    <w:rsid w:val="00892017"/>
    <w:rsid w:val="00892E9F"/>
    <w:rsid w:val="0089351E"/>
    <w:rsid w:val="0089367B"/>
    <w:rsid w:val="00894B8B"/>
    <w:rsid w:val="00894C97"/>
    <w:rsid w:val="00894E7A"/>
    <w:rsid w:val="00895FF2"/>
    <w:rsid w:val="0089653D"/>
    <w:rsid w:val="008971B2"/>
    <w:rsid w:val="0089734B"/>
    <w:rsid w:val="00897745"/>
    <w:rsid w:val="008A01B1"/>
    <w:rsid w:val="008A474B"/>
    <w:rsid w:val="008A4D4A"/>
    <w:rsid w:val="008A62D3"/>
    <w:rsid w:val="008A63C9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13DC"/>
    <w:rsid w:val="008B2778"/>
    <w:rsid w:val="008B30A6"/>
    <w:rsid w:val="008B3712"/>
    <w:rsid w:val="008B45B7"/>
    <w:rsid w:val="008B4E5F"/>
    <w:rsid w:val="008B5A2C"/>
    <w:rsid w:val="008B6608"/>
    <w:rsid w:val="008B6BAE"/>
    <w:rsid w:val="008B7F6B"/>
    <w:rsid w:val="008C1F29"/>
    <w:rsid w:val="008C2288"/>
    <w:rsid w:val="008C2CF6"/>
    <w:rsid w:val="008C2F59"/>
    <w:rsid w:val="008C457C"/>
    <w:rsid w:val="008C4AB3"/>
    <w:rsid w:val="008C4C27"/>
    <w:rsid w:val="008C4C86"/>
    <w:rsid w:val="008C574A"/>
    <w:rsid w:val="008C658E"/>
    <w:rsid w:val="008C65E8"/>
    <w:rsid w:val="008C779E"/>
    <w:rsid w:val="008C7C92"/>
    <w:rsid w:val="008D0471"/>
    <w:rsid w:val="008D089C"/>
    <w:rsid w:val="008D109E"/>
    <w:rsid w:val="008D131C"/>
    <w:rsid w:val="008D1997"/>
    <w:rsid w:val="008D236E"/>
    <w:rsid w:val="008D2AF8"/>
    <w:rsid w:val="008D2CAC"/>
    <w:rsid w:val="008D39C7"/>
    <w:rsid w:val="008D3EF2"/>
    <w:rsid w:val="008D726B"/>
    <w:rsid w:val="008E02E1"/>
    <w:rsid w:val="008E1B1E"/>
    <w:rsid w:val="008E1C24"/>
    <w:rsid w:val="008E3118"/>
    <w:rsid w:val="008E389B"/>
    <w:rsid w:val="008E3E27"/>
    <w:rsid w:val="008E606F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0E82"/>
    <w:rsid w:val="009124A5"/>
    <w:rsid w:val="00912714"/>
    <w:rsid w:val="009129FF"/>
    <w:rsid w:val="009130D6"/>
    <w:rsid w:val="00913A2E"/>
    <w:rsid w:val="00913EA4"/>
    <w:rsid w:val="009146B7"/>
    <w:rsid w:val="0091507B"/>
    <w:rsid w:val="00916DE2"/>
    <w:rsid w:val="0091743A"/>
    <w:rsid w:val="00917E25"/>
    <w:rsid w:val="00920125"/>
    <w:rsid w:val="00920339"/>
    <w:rsid w:val="00920354"/>
    <w:rsid w:val="00921BF5"/>
    <w:rsid w:val="009242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2B89"/>
    <w:rsid w:val="00935DBA"/>
    <w:rsid w:val="009403B3"/>
    <w:rsid w:val="00940AF2"/>
    <w:rsid w:val="00941607"/>
    <w:rsid w:val="00944EAB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281"/>
    <w:rsid w:val="00952329"/>
    <w:rsid w:val="00952F59"/>
    <w:rsid w:val="00955156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44F7"/>
    <w:rsid w:val="00965A68"/>
    <w:rsid w:val="0096680B"/>
    <w:rsid w:val="009728D3"/>
    <w:rsid w:val="0097431D"/>
    <w:rsid w:val="0097508C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97924"/>
    <w:rsid w:val="00997A76"/>
    <w:rsid w:val="00997C3B"/>
    <w:rsid w:val="009A0979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3A4"/>
    <w:rsid w:val="009B6A24"/>
    <w:rsid w:val="009B73CE"/>
    <w:rsid w:val="009C02CF"/>
    <w:rsid w:val="009C0CE8"/>
    <w:rsid w:val="009C1DF4"/>
    <w:rsid w:val="009C4AFD"/>
    <w:rsid w:val="009C6294"/>
    <w:rsid w:val="009D0245"/>
    <w:rsid w:val="009D0313"/>
    <w:rsid w:val="009D38EE"/>
    <w:rsid w:val="009D3B7B"/>
    <w:rsid w:val="009D52EA"/>
    <w:rsid w:val="009D57E5"/>
    <w:rsid w:val="009D5EEF"/>
    <w:rsid w:val="009D604F"/>
    <w:rsid w:val="009D7765"/>
    <w:rsid w:val="009D7EE5"/>
    <w:rsid w:val="009D7FE5"/>
    <w:rsid w:val="009E0EDD"/>
    <w:rsid w:val="009E16AC"/>
    <w:rsid w:val="009E1841"/>
    <w:rsid w:val="009E27EF"/>
    <w:rsid w:val="009E28CA"/>
    <w:rsid w:val="009E28EA"/>
    <w:rsid w:val="009E29A7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2DDA"/>
    <w:rsid w:val="009F3C92"/>
    <w:rsid w:val="009F4491"/>
    <w:rsid w:val="009F5785"/>
    <w:rsid w:val="009F605D"/>
    <w:rsid w:val="009F76D9"/>
    <w:rsid w:val="009F7A9F"/>
    <w:rsid w:val="00A012FB"/>
    <w:rsid w:val="00A03A5C"/>
    <w:rsid w:val="00A0473A"/>
    <w:rsid w:val="00A074F0"/>
    <w:rsid w:val="00A100C4"/>
    <w:rsid w:val="00A103F0"/>
    <w:rsid w:val="00A1156B"/>
    <w:rsid w:val="00A11D00"/>
    <w:rsid w:val="00A120DB"/>
    <w:rsid w:val="00A14B36"/>
    <w:rsid w:val="00A15719"/>
    <w:rsid w:val="00A20254"/>
    <w:rsid w:val="00A20754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27814"/>
    <w:rsid w:val="00A278EB"/>
    <w:rsid w:val="00A30009"/>
    <w:rsid w:val="00A3099D"/>
    <w:rsid w:val="00A34666"/>
    <w:rsid w:val="00A37277"/>
    <w:rsid w:val="00A40352"/>
    <w:rsid w:val="00A409CD"/>
    <w:rsid w:val="00A40ECE"/>
    <w:rsid w:val="00A43F1A"/>
    <w:rsid w:val="00A441CF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6EC"/>
    <w:rsid w:val="00A63D31"/>
    <w:rsid w:val="00A64CA8"/>
    <w:rsid w:val="00A65A90"/>
    <w:rsid w:val="00A669CB"/>
    <w:rsid w:val="00A677D1"/>
    <w:rsid w:val="00A67BC7"/>
    <w:rsid w:val="00A726E0"/>
    <w:rsid w:val="00A733C8"/>
    <w:rsid w:val="00A7495D"/>
    <w:rsid w:val="00A7512A"/>
    <w:rsid w:val="00A7601F"/>
    <w:rsid w:val="00A76711"/>
    <w:rsid w:val="00A8269D"/>
    <w:rsid w:val="00A83148"/>
    <w:rsid w:val="00A84447"/>
    <w:rsid w:val="00A855A5"/>
    <w:rsid w:val="00A8596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1F96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4FE9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D36"/>
    <w:rsid w:val="00AE4053"/>
    <w:rsid w:val="00AE42E4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5C35"/>
    <w:rsid w:val="00AF7845"/>
    <w:rsid w:val="00AF7F3C"/>
    <w:rsid w:val="00B00A2D"/>
    <w:rsid w:val="00B00D1C"/>
    <w:rsid w:val="00B016E3"/>
    <w:rsid w:val="00B01BED"/>
    <w:rsid w:val="00B022B3"/>
    <w:rsid w:val="00B026A0"/>
    <w:rsid w:val="00B028E1"/>
    <w:rsid w:val="00B0309F"/>
    <w:rsid w:val="00B0324C"/>
    <w:rsid w:val="00B03469"/>
    <w:rsid w:val="00B0415B"/>
    <w:rsid w:val="00B05BE5"/>
    <w:rsid w:val="00B0633B"/>
    <w:rsid w:val="00B070CA"/>
    <w:rsid w:val="00B1158A"/>
    <w:rsid w:val="00B121C3"/>
    <w:rsid w:val="00B139E8"/>
    <w:rsid w:val="00B13AC4"/>
    <w:rsid w:val="00B140CB"/>
    <w:rsid w:val="00B15129"/>
    <w:rsid w:val="00B16B8D"/>
    <w:rsid w:val="00B17280"/>
    <w:rsid w:val="00B1752D"/>
    <w:rsid w:val="00B17BD7"/>
    <w:rsid w:val="00B17C74"/>
    <w:rsid w:val="00B20AE0"/>
    <w:rsid w:val="00B212E6"/>
    <w:rsid w:val="00B220A0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A31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4900"/>
    <w:rsid w:val="00B55A29"/>
    <w:rsid w:val="00B569F0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6639B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58F3"/>
    <w:rsid w:val="00B86C00"/>
    <w:rsid w:val="00B86C75"/>
    <w:rsid w:val="00B8700F"/>
    <w:rsid w:val="00B87D5C"/>
    <w:rsid w:val="00B901DF"/>
    <w:rsid w:val="00B91903"/>
    <w:rsid w:val="00B925D8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54C9"/>
    <w:rsid w:val="00BA57F3"/>
    <w:rsid w:val="00BA6323"/>
    <w:rsid w:val="00BA6349"/>
    <w:rsid w:val="00BA672A"/>
    <w:rsid w:val="00BA6734"/>
    <w:rsid w:val="00BA6E20"/>
    <w:rsid w:val="00BA7C70"/>
    <w:rsid w:val="00BB1826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97E"/>
    <w:rsid w:val="00BD2C00"/>
    <w:rsid w:val="00BD344F"/>
    <w:rsid w:val="00BD37F4"/>
    <w:rsid w:val="00BD4A86"/>
    <w:rsid w:val="00BD5076"/>
    <w:rsid w:val="00BD5175"/>
    <w:rsid w:val="00BD592F"/>
    <w:rsid w:val="00BD598A"/>
    <w:rsid w:val="00BD5BAA"/>
    <w:rsid w:val="00BE0128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E70BA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A8E"/>
    <w:rsid w:val="00C34F33"/>
    <w:rsid w:val="00C35427"/>
    <w:rsid w:val="00C369A9"/>
    <w:rsid w:val="00C36B71"/>
    <w:rsid w:val="00C36D39"/>
    <w:rsid w:val="00C370E6"/>
    <w:rsid w:val="00C37B92"/>
    <w:rsid w:val="00C40387"/>
    <w:rsid w:val="00C40596"/>
    <w:rsid w:val="00C41286"/>
    <w:rsid w:val="00C41CAD"/>
    <w:rsid w:val="00C4250C"/>
    <w:rsid w:val="00C443B6"/>
    <w:rsid w:val="00C44B9D"/>
    <w:rsid w:val="00C44D16"/>
    <w:rsid w:val="00C45E9D"/>
    <w:rsid w:val="00C47546"/>
    <w:rsid w:val="00C50B3C"/>
    <w:rsid w:val="00C534AB"/>
    <w:rsid w:val="00C53C74"/>
    <w:rsid w:val="00C54CBB"/>
    <w:rsid w:val="00C55027"/>
    <w:rsid w:val="00C57313"/>
    <w:rsid w:val="00C577C6"/>
    <w:rsid w:val="00C6028D"/>
    <w:rsid w:val="00C605E9"/>
    <w:rsid w:val="00C60C56"/>
    <w:rsid w:val="00C6109D"/>
    <w:rsid w:val="00C611E9"/>
    <w:rsid w:val="00C61B8D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474"/>
    <w:rsid w:val="00C67A85"/>
    <w:rsid w:val="00C67E7A"/>
    <w:rsid w:val="00C7118B"/>
    <w:rsid w:val="00C71310"/>
    <w:rsid w:val="00C71B38"/>
    <w:rsid w:val="00C7456F"/>
    <w:rsid w:val="00C747D5"/>
    <w:rsid w:val="00C74E63"/>
    <w:rsid w:val="00C75EBE"/>
    <w:rsid w:val="00C75FAA"/>
    <w:rsid w:val="00C77050"/>
    <w:rsid w:val="00C77FA8"/>
    <w:rsid w:val="00C8085B"/>
    <w:rsid w:val="00C80F33"/>
    <w:rsid w:val="00C8190D"/>
    <w:rsid w:val="00C82371"/>
    <w:rsid w:val="00C82CBD"/>
    <w:rsid w:val="00C8363A"/>
    <w:rsid w:val="00C83728"/>
    <w:rsid w:val="00C83C32"/>
    <w:rsid w:val="00C8473D"/>
    <w:rsid w:val="00C853FD"/>
    <w:rsid w:val="00C86A9B"/>
    <w:rsid w:val="00C87459"/>
    <w:rsid w:val="00C90BFC"/>
    <w:rsid w:val="00C91005"/>
    <w:rsid w:val="00C91E09"/>
    <w:rsid w:val="00C91F87"/>
    <w:rsid w:val="00C91FB2"/>
    <w:rsid w:val="00C92010"/>
    <w:rsid w:val="00C93488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80D"/>
    <w:rsid w:val="00CB0F39"/>
    <w:rsid w:val="00CB2055"/>
    <w:rsid w:val="00CB2797"/>
    <w:rsid w:val="00CB2A0D"/>
    <w:rsid w:val="00CB374C"/>
    <w:rsid w:val="00CB4A87"/>
    <w:rsid w:val="00CB51ED"/>
    <w:rsid w:val="00CB54DF"/>
    <w:rsid w:val="00CB5ABB"/>
    <w:rsid w:val="00CB7B25"/>
    <w:rsid w:val="00CC10EA"/>
    <w:rsid w:val="00CC2F4A"/>
    <w:rsid w:val="00CC3119"/>
    <w:rsid w:val="00CC3A2C"/>
    <w:rsid w:val="00CC3E4F"/>
    <w:rsid w:val="00CC4B53"/>
    <w:rsid w:val="00CC5694"/>
    <w:rsid w:val="00CC7622"/>
    <w:rsid w:val="00CD06AF"/>
    <w:rsid w:val="00CD09E6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0FF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3D0A"/>
    <w:rsid w:val="00CE42E1"/>
    <w:rsid w:val="00CE6697"/>
    <w:rsid w:val="00CE707B"/>
    <w:rsid w:val="00CF05E7"/>
    <w:rsid w:val="00CF1204"/>
    <w:rsid w:val="00CF27A6"/>
    <w:rsid w:val="00CF39CC"/>
    <w:rsid w:val="00CF4839"/>
    <w:rsid w:val="00CF4B67"/>
    <w:rsid w:val="00CF4CDC"/>
    <w:rsid w:val="00CF5276"/>
    <w:rsid w:val="00CF535E"/>
    <w:rsid w:val="00CF5B80"/>
    <w:rsid w:val="00CF5DE8"/>
    <w:rsid w:val="00CF7FA2"/>
    <w:rsid w:val="00D00AF5"/>
    <w:rsid w:val="00D00F10"/>
    <w:rsid w:val="00D017A1"/>
    <w:rsid w:val="00D021D3"/>
    <w:rsid w:val="00D02551"/>
    <w:rsid w:val="00D026F3"/>
    <w:rsid w:val="00D03066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17075"/>
    <w:rsid w:val="00D22505"/>
    <w:rsid w:val="00D240B5"/>
    <w:rsid w:val="00D2465E"/>
    <w:rsid w:val="00D250F4"/>
    <w:rsid w:val="00D25350"/>
    <w:rsid w:val="00D258B7"/>
    <w:rsid w:val="00D26646"/>
    <w:rsid w:val="00D2680B"/>
    <w:rsid w:val="00D27CCE"/>
    <w:rsid w:val="00D30A21"/>
    <w:rsid w:val="00D32001"/>
    <w:rsid w:val="00D334A5"/>
    <w:rsid w:val="00D33C55"/>
    <w:rsid w:val="00D347E5"/>
    <w:rsid w:val="00D35EFE"/>
    <w:rsid w:val="00D374A8"/>
    <w:rsid w:val="00D4026F"/>
    <w:rsid w:val="00D407E5"/>
    <w:rsid w:val="00D40AF2"/>
    <w:rsid w:val="00D41CD4"/>
    <w:rsid w:val="00D450A2"/>
    <w:rsid w:val="00D455B4"/>
    <w:rsid w:val="00D45CFD"/>
    <w:rsid w:val="00D46132"/>
    <w:rsid w:val="00D4680D"/>
    <w:rsid w:val="00D47E88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6723E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274A"/>
    <w:rsid w:val="00DA4C5B"/>
    <w:rsid w:val="00DA4DE0"/>
    <w:rsid w:val="00DA6D07"/>
    <w:rsid w:val="00DA7219"/>
    <w:rsid w:val="00DA739A"/>
    <w:rsid w:val="00DB01F6"/>
    <w:rsid w:val="00DB07B7"/>
    <w:rsid w:val="00DB12A9"/>
    <w:rsid w:val="00DB17CE"/>
    <w:rsid w:val="00DB4D80"/>
    <w:rsid w:val="00DB5A41"/>
    <w:rsid w:val="00DB5E8F"/>
    <w:rsid w:val="00DB60BB"/>
    <w:rsid w:val="00DB61B5"/>
    <w:rsid w:val="00DB6361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5D89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0F81"/>
    <w:rsid w:val="00DE2336"/>
    <w:rsid w:val="00DE3228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69F"/>
    <w:rsid w:val="00E10A9E"/>
    <w:rsid w:val="00E11B51"/>
    <w:rsid w:val="00E123B7"/>
    <w:rsid w:val="00E12BF7"/>
    <w:rsid w:val="00E13367"/>
    <w:rsid w:val="00E13E1F"/>
    <w:rsid w:val="00E14601"/>
    <w:rsid w:val="00E16C7A"/>
    <w:rsid w:val="00E17BDB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0D4B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1CE9"/>
    <w:rsid w:val="00E42035"/>
    <w:rsid w:val="00E42562"/>
    <w:rsid w:val="00E42A37"/>
    <w:rsid w:val="00E438B7"/>
    <w:rsid w:val="00E4398F"/>
    <w:rsid w:val="00E44734"/>
    <w:rsid w:val="00E44A56"/>
    <w:rsid w:val="00E4581E"/>
    <w:rsid w:val="00E45B2F"/>
    <w:rsid w:val="00E45CEB"/>
    <w:rsid w:val="00E46271"/>
    <w:rsid w:val="00E47870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734"/>
    <w:rsid w:val="00E579C3"/>
    <w:rsid w:val="00E61870"/>
    <w:rsid w:val="00E61F13"/>
    <w:rsid w:val="00E62EA4"/>
    <w:rsid w:val="00E65349"/>
    <w:rsid w:val="00E67D7F"/>
    <w:rsid w:val="00E705D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33C6"/>
    <w:rsid w:val="00E8524A"/>
    <w:rsid w:val="00E85905"/>
    <w:rsid w:val="00E859F0"/>
    <w:rsid w:val="00E85E65"/>
    <w:rsid w:val="00E85E88"/>
    <w:rsid w:val="00E86418"/>
    <w:rsid w:val="00E86925"/>
    <w:rsid w:val="00E869A8"/>
    <w:rsid w:val="00E87A90"/>
    <w:rsid w:val="00E87D43"/>
    <w:rsid w:val="00E87E9C"/>
    <w:rsid w:val="00E90793"/>
    <w:rsid w:val="00E90928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1373"/>
    <w:rsid w:val="00EA32F6"/>
    <w:rsid w:val="00EA3ED0"/>
    <w:rsid w:val="00EA585D"/>
    <w:rsid w:val="00EA5B51"/>
    <w:rsid w:val="00EA5FEB"/>
    <w:rsid w:val="00EA603B"/>
    <w:rsid w:val="00EA676E"/>
    <w:rsid w:val="00EA7F4A"/>
    <w:rsid w:val="00EB1E27"/>
    <w:rsid w:val="00EB23ED"/>
    <w:rsid w:val="00EB267A"/>
    <w:rsid w:val="00EB26E0"/>
    <w:rsid w:val="00EB2787"/>
    <w:rsid w:val="00EB325B"/>
    <w:rsid w:val="00EB3357"/>
    <w:rsid w:val="00EB3366"/>
    <w:rsid w:val="00EB34A2"/>
    <w:rsid w:val="00EB368C"/>
    <w:rsid w:val="00EB3CC8"/>
    <w:rsid w:val="00EB541C"/>
    <w:rsid w:val="00EB728F"/>
    <w:rsid w:val="00EB76F6"/>
    <w:rsid w:val="00EC04DC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224B"/>
    <w:rsid w:val="00ED4B9A"/>
    <w:rsid w:val="00ED5633"/>
    <w:rsid w:val="00ED577F"/>
    <w:rsid w:val="00ED59A6"/>
    <w:rsid w:val="00ED641C"/>
    <w:rsid w:val="00EE0DDA"/>
    <w:rsid w:val="00EE32D4"/>
    <w:rsid w:val="00EE4174"/>
    <w:rsid w:val="00EE441B"/>
    <w:rsid w:val="00EE530D"/>
    <w:rsid w:val="00EE5878"/>
    <w:rsid w:val="00EE6A72"/>
    <w:rsid w:val="00EE6BE7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28D"/>
    <w:rsid w:val="00F10417"/>
    <w:rsid w:val="00F10E17"/>
    <w:rsid w:val="00F12C3C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4EFA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8F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5A6D"/>
    <w:rsid w:val="00F66CB1"/>
    <w:rsid w:val="00F66FFC"/>
    <w:rsid w:val="00F67106"/>
    <w:rsid w:val="00F67505"/>
    <w:rsid w:val="00F71004"/>
    <w:rsid w:val="00F71253"/>
    <w:rsid w:val="00F71643"/>
    <w:rsid w:val="00F71B9D"/>
    <w:rsid w:val="00F72917"/>
    <w:rsid w:val="00F72B91"/>
    <w:rsid w:val="00F72DE2"/>
    <w:rsid w:val="00F730FD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41E3"/>
    <w:rsid w:val="00F8421A"/>
    <w:rsid w:val="00F8535F"/>
    <w:rsid w:val="00F8665C"/>
    <w:rsid w:val="00F867AA"/>
    <w:rsid w:val="00F900F3"/>
    <w:rsid w:val="00F90C21"/>
    <w:rsid w:val="00F9122A"/>
    <w:rsid w:val="00F91E77"/>
    <w:rsid w:val="00F922D6"/>
    <w:rsid w:val="00F93ADE"/>
    <w:rsid w:val="00F93EE4"/>
    <w:rsid w:val="00F94090"/>
    <w:rsid w:val="00F959A0"/>
    <w:rsid w:val="00F964BF"/>
    <w:rsid w:val="00F969F2"/>
    <w:rsid w:val="00FA027B"/>
    <w:rsid w:val="00FA25ED"/>
    <w:rsid w:val="00FA2BC7"/>
    <w:rsid w:val="00FA32FD"/>
    <w:rsid w:val="00FA5BE3"/>
    <w:rsid w:val="00FA60DE"/>
    <w:rsid w:val="00FA7C71"/>
    <w:rsid w:val="00FA7F60"/>
    <w:rsid w:val="00FB0085"/>
    <w:rsid w:val="00FB0477"/>
    <w:rsid w:val="00FB06CC"/>
    <w:rsid w:val="00FB1792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293F"/>
    <w:rsid w:val="00FF3A85"/>
    <w:rsid w:val="00FF453A"/>
    <w:rsid w:val="00FF4B65"/>
    <w:rsid w:val="00FF4F50"/>
    <w:rsid w:val="00FF50FC"/>
    <w:rsid w:val="00FF5E3D"/>
    <w:rsid w:val="00FF6BD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  <o:r id="V:Rule4" type="connector" idref="#AutoShape 19"/>
        <o:r id="V:Rule5" type="connector" idref="#AutoShape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1EE2-3368-419F-B205-0F2294F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11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25862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subject/>
  <dc:creator>Лефтор Ирина</dc:creator>
  <cp:keywords/>
  <cp:lastModifiedBy>org301</cp:lastModifiedBy>
  <cp:revision>295</cp:revision>
  <cp:lastPrinted>2018-02-09T07:09:00Z</cp:lastPrinted>
  <dcterms:created xsi:type="dcterms:W3CDTF">2016-12-27T13:49:00Z</dcterms:created>
  <dcterms:modified xsi:type="dcterms:W3CDTF">2018-02-15T08:29:00Z</dcterms:modified>
</cp:coreProperties>
</file>