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9F" w:rsidRPr="0083299F" w:rsidRDefault="0083299F" w:rsidP="0083299F">
      <w:pPr>
        <w:ind w:left="10054" w:firstLine="566"/>
        <w:rPr>
          <w:i/>
          <w:lang w:val="uk-UA"/>
        </w:rPr>
      </w:pPr>
      <w:r>
        <w:rPr>
          <w:i/>
          <w:lang w:val="uk-UA"/>
        </w:rPr>
        <w:t xml:space="preserve">              </w:t>
      </w:r>
      <w:r w:rsidR="001F48AE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 w:rsidRPr="0083299F">
        <w:rPr>
          <w:i/>
          <w:lang w:val="uk-UA"/>
        </w:rPr>
        <w:t>Додаток</w:t>
      </w:r>
    </w:p>
    <w:p w:rsidR="0083299F" w:rsidRPr="0083299F" w:rsidRDefault="0083299F" w:rsidP="0083299F">
      <w:pPr>
        <w:ind w:left="142"/>
        <w:jc w:val="right"/>
        <w:rPr>
          <w:i/>
          <w:lang w:val="uk-UA"/>
        </w:rPr>
      </w:pPr>
      <w:r w:rsidRPr="0083299F">
        <w:rPr>
          <w:i/>
          <w:lang w:val="uk-UA"/>
        </w:rPr>
        <w:t>до рішення міської ради</w:t>
      </w:r>
    </w:p>
    <w:p w:rsidR="006E46D5" w:rsidRPr="00F131E5" w:rsidRDefault="00D668F6" w:rsidP="001F48AE">
      <w:pPr>
        <w:rPr>
          <w:i/>
          <w:lang w:val="uk-UA"/>
        </w:rPr>
      </w:pPr>
      <w:bookmarkStart w:id="0" w:name="_GoBack"/>
      <w:r w:rsidRPr="00F131E5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F131E5" w:rsidRPr="00F131E5">
        <w:rPr>
          <w:i/>
          <w:sz w:val="28"/>
          <w:szCs w:val="28"/>
          <w:lang w:val="uk-UA"/>
        </w:rPr>
        <w:t xml:space="preserve">                                                     </w:t>
      </w:r>
      <w:r w:rsidR="00F131E5" w:rsidRPr="00F131E5">
        <w:rPr>
          <w:i/>
          <w:lang w:val="uk-UA"/>
        </w:rPr>
        <w:t>12.06.2017 №1688</w:t>
      </w:r>
    </w:p>
    <w:bookmarkEnd w:id="0"/>
    <w:p w:rsidR="001F48AE" w:rsidRDefault="001F48AE" w:rsidP="001F48AE">
      <w:pPr>
        <w:rPr>
          <w:b/>
          <w:i/>
          <w:sz w:val="28"/>
          <w:szCs w:val="28"/>
          <w:lang w:val="uk-UA"/>
        </w:rPr>
      </w:pPr>
    </w:p>
    <w:p w:rsidR="009E3A4A" w:rsidRPr="009E3A4A" w:rsidRDefault="009E3A4A" w:rsidP="009E3A4A">
      <w:pPr>
        <w:ind w:left="142"/>
        <w:jc w:val="center"/>
        <w:rPr>
          <w:b/>
          <w:i/>
          <w:sz w:val="28"/>
          <w:szCs w:val="28"/>
          <w:lang w:val="uk-UA"/>
        </w:rPr>
      </w:pPr>
      <w:r w:rsidRPr="009E3A4A">
        <w:rPr>
          <w:b/>
          <w:i/>
          <w:sz w:val="28"/>
          <w:szCs w:val="28"/>
          <w:lang w:val="uk-UA"/>
        </w:rPr>
        <w:t>Переліки</w:t>
      </w:r>
    </w:p>
    <w:p w:rsidR="009E3A4A" w:rsidRPr="009E3A4A" w:rsidRDefault="009E3A4A" w:rsidP="009E3A4A">
      <w:pPr>
        <w:ind w:left="142"/>
        <w:jc w:val="center"/>
        <w:rPr>
          <w:b/>
          <w:i/>
          <w:sz w:val="28"/>
          <w:szCs w:val="28"/>
          <w:lang w:val="uk-UA"/>
        </w:rPr>
      </w:pPr>
      <w:r w:rsidRPr="009E3A4A">
        <w:rPr>
          <w:b/>
          <w:i/>
          <w:sz w:val="28"/>
          <w:szCs w:val="28"/>
          <w:lang w:val="uk-UA"/>
        </w:rPr>
        <w:t xml:space="preserve">адміністративних послуг, що надаються через Центр адміністративних послуг «Віза»; </w:t>
      </w:r>
    </w:p>
    <w:p w:rsidR="00F85283" w:rsidRPr="00310669" w:rsidRDefault="009E3A4A" w:rsidP="009E3A4A">
      <w:pPr>
        <w:ind w:left="142"/>
        <w:jc w:val="center"/>
        <w:rPr>
          <w:b/>
          <w:i/>
          <w:sz w:val="28"/>
          <w:szCs w:val="28"/>
        </w:rPr>
      </w:pPr>
      <w:r w:rsidRPr="009E3A4A">
        <w:rPr>
          <w:b/>
          <w:i/>
          <w:sz w:val="28"/>
          <w:szCs w:val="28"/>
          <w:lang w:val="uk-UA"/>
        </w:rPr>
        <w:t>територіальні підрозділи Центру адміністративних послуг «Віза»</w:t>
      </w:r>
    </w:p>
    <w:p w:rsidR="00F85283" w:rsidRPr="001F48AE" w:rsidRDefault="00F85283" w:rsidP="001F48AE">
      <w:pPr>
        <w:rPr>
          <w:b/>
          <w:i/>
          <w:sz w:val="16"/>
          <w:szCs w:val="16"/>
          <w:lang w:val="uk-UA"/>
        </w:rPr>
      </w:pPr>
    </w:p>
    <w:tbl>
      <w:tblPr>
        <w:tblpPr w:leftFromText="180" w:rightFromText="180" w:vertAnchor="text" w:horzAnchor="page" w:tblpX="1749" w:tblpY="316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376"/>
        <w:gridCol w:w="8647"/>
      </w:tblGrid>
      <w:tr w:rsidR="00BC6AB9" w:rsidTr="009B31EC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spacing w:line="276" w:lineRule="auto"/>
              <w:ind w:hanging="142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№</w:t>
            </w:r>
          </w:p>
          <w:p w:rsidR="00BC6AB9" w:rsidRDefault="00BC6AB9" w:rsidP="009B31EC">
            <w:pPr>
              <w:spacing w:line="276" w:lineRule="auto"/>
              <w:ind w:left="-142" w:right="-109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Назва послуги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Термін надання послуги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Нормативно-правова база, що передбачає надання послуги</w:t>
            </w:r>
          </w:p>
        </w:tc>
      </w:tr>
      <w:tr w:rsidR="00BC6AB9" w:rsidTr="009B31EC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jc w:val="center"/>
              <w:rPr>
                <w:rFonts w:eastAsia="Calibri"/>
                <w:bCs/>
                <w:iCs/>
                <w:lang w:val="uk-UA" w:eastAsia="en-US"/>
              </w:rPr>
            </w:pPr>
            <w:r>
              <w:rPr>
                <w:rFonts w:eastAsia="Calibri"/>
                <w:bCs/>
                <w:iCs/>
                <w:lang w:val="uk-UA" w:eastAsia="en-US"/>
              </w:rPr>
              <w:t>4</w:t>
            </w:r>
          </w:p>
        </w:tc>
      </w:tr>
      <w:tr w:rsidR="00BC6AB9" w:rsidTr="009B31EC">
        <w:trPr>
          <w:trHeight w:val="150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Default="00BC6AB9" w:rsidP="009B31EC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Адміністративні послуги органів місцевого самоврядування м. Кривого Рогу</w:t>
            </w:r>
          </w:p>
        </w:tc>
      </w:tr>
      <w:tr w:rsidR="00BC6AB9" w:rsidTr="009B31EC">
        <w:trPr>
          <w:trHeight w:val="150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B9" w:rsidRDefault="00BC6AB9" w:rsidP="009B31EC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6B46D8">
              <w:rPr>
                <w:rFonts w:eastAsia="Calibri"/>
                <w:b/>
                <w:i/>
                <w:lang w:val="uk-UA" w:eastAsia="en-US"/>
              </w:rPr>
              <w:t xml:space="preserve">Адміністративні послуги одним пакетом за </w:t>
            </w:r>
            <w:r w:rsidR="002F1865">
              <w:rPr>
                <w:rFonts w:eastAsia="Calibri"/>
                <w:b/>
                <w:i/>
                <w:lang w:val="uk-UA" w:eastAsia="en-US"/>
              </w:rPr>
              <w:t>«</w:t>
            </w:r>
            <w:r w:rsidR="00310669">
              <w:rPr>
                <w:rFonts w:eastAsia="Calibri"/>
                <w:b/>
                <w:i/>
                <w:lang w:val="uk-UA" w:eastAsia="en-US"/>
              </w:rPr>
              <w:t>життєвою ситуацією «Втрата близької людини</w:t>
            </w:r>
            <w:r w:rsidRPr="006B46D8">
              <w:rPr>
                <w:rFonts w:eastAsia="Calibri"/>
                <w:b/>
                <w:i/>
                <w:lang w:val="uk-UA" w:eastAsia="en-US"/>
              </w:rPr>
              <w:t xml:space="preserve">» </w:t>
            </w:r>
            <w:r>
              <w:rPr>
                <w:rFonts w:eastAsia="Calibri"/>
                <w:b/>
                <w:i/>
                <w:lang w:val="uk-UA" w:eastAsia="en-US"/>
              </w:rPr>
              <w:t>(пілотний проект)</w:t>
            </w:r>
          </w:p>
        </w:tc>
      </w:tr>
      <w:tr w:rsidR="00BC6AB9" w:rsidRPr="00D668F6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Pr="00C226F6" w:rsidRDefault="00BC6AB9" w:rsidP="009B31EC">
            <w:pPr>
              <w:jc w:val="center"/>
              <w:rPr>
                <w:lang w:val="uk-UA"/>
              </w:rPr>
            </w:pPr>
            <w:r w:rsidRPr="00C226F6"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B9" w:rsidRPr="00C226F6" w:rsidRDefault="00310669" w:rsidP="009B31EC">
            <w:pPr>
              <w:jc w:val="both"/>
              <w:rPr>
                <w:lang w:val="uk-UA"/>
              </w:rPr>
            </w:pPr>
            <w:r w:rsidRPr="00310669">
              <w:rPr>
                <w:lang w:val="uk-UA"/>
              </w:rPr>
              <w:t>Зняття з реєстрація місця проживання померлої особи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36" w:rsidRPr="00D668F6" w:rsidRDefault="00310669" w:rsidP="009E3A4A">
            <w:pPr>
              <w:jc w:val="center"/>
              <w:rPr>
                <w:rFonts w:eastAsia="Calibri"/>
                <w:lang w:eastAsia="en-US"/>
              </w:rPr>
            </w:pPr>
            <w:r w:rsidRPr="001F48AE">
              <w:rPr>
                <w:rFonts w:eastAsia="Calibri"/>
                <w:lang w:val="uk-UA" w:eastAsia="en-US"/>
              </w:rPr>
              <w:t>1 робочий</w:t>
            </w:r>
            <w:r w:rsidR="00BC6AB9" w:rsidRPr="001F48AE">
              <w:rPr>
                <w:rFonts w:eastAsia="Calibri"/>
                <w:lang w:val="uk-UA" w:eastAsia="en-US"/>
              </w:rPr>
              <w:t xml:space="preserve"> д</w:t>
            </w:r>
            <w:r w:rsidRPr="001F48AE">
              <w:rPr>
                <w:rFonts w:eastAsia="Calibri"/>
                <w:lang w:val="uk-UA" w:eastAsia="en-US"/>
              </w:rPr>
              <w:t>ень</w:t>
            </w:r>
          </w:p>
          <w:p w:rsidR="007674EE" w:rsidRPr="007674EE" w:rsidRDefault="007674EE" w:rsidP="007674E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 моменту звернення заявника</w:t>
            </w:r>
          </w:p>
          <w:p w:rsidR="009D5836" w:rsidRPr="001F48AE" w:rsidRDefault="009D5836" w:rsidP="00310669">
            <w:pPr>
              <w:rPr>
                <w:rFonts w:eastAsia="Calibri"/>
                <w:lang w:val="uk-UA" w:eastAsia="en-US"/>
              </w:rPr>
            </w:pPr>
          </w:p>
          <w:p w:rsidR="009D5836" w:rsidRPr="001F48AE" w:rsidRDefault="009D5836" w:rsidP="00310669">
            <w:pPr>
              <w:rPr>
                <w:rFonts w:eastAsia="Calibri"/>
                <w:lang w:val="uk-UA" w:eastAsia="en-US"/>
              </w:rPr>
            </w:pPr>
          </w:p>
          <w:p w:rsidR="00BC6AB9" w:rsidRPr="001F48AE" w:rsidRDefault="00BC6AB9" w:rsidP="00310669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2" w:rsidRPr="00085C72" w:rsidRDefault="00310669" w:rsidP="006E46D5">
            <w:pPr>
              <w:jc w:val="both"/>
              <w:rPr>
                <w:lang w:val="uk-UA"/>
              </w:rPr>
            </w:pPr>
            <w:r w:rsidRPr="00310669">
              <w:rPr>
                <w:lang w:val="uk-UA"/>
              </w:rPr>
              <w:t>Постанова Кабінету Міністрів України від 02 березня 2016 року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Наказ Міністерства внутрішніх справ Украї</w:t>
            </w:r>
            <w:r w:rsidR="00085C72">
              <w:rPr>
                <w:lang w:val="uk-UA"/>
              </w:rPr>
              <w:t>ни від 22 листопада 2012 року №</w:t>
            </w:r>
            <w:r w:rsidRPr="00310669">
              <w:rPr>
                <w:lang w:val="uk-UA"/>
              </w:rPr>
              <w:t>1077 «Про затвердження Порядку реєстрації місця проживання та місця перебування фізичних осіб в Україні та зразків необхідних для цього документів»</w:t>
            </w:r>
          </w:p>
        </w:tc>
      </w:tr>
      <w:tr w:rsidR="00085C72" w:rsidRPr="00D668F6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C226F6" w:rsidRDefault="00085C72" w:rsidP="00085C72">
            <w:pPr>
              <w:jc w:val="center"/>
              <w:rPr>
                <w:lang w:val="uk-UA"/>
              </w:rPr>
            </w:pPr>
            <w:r w:rsidRPr="00C226F6"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C226F6" w:rsidRDefault="00085C72" w:rsidP="00085C72">
            <w:pPr>
              <w:rPr>
                <w:lang w:val="uk-UA"/>
              </w:rPr>
            </w:pPr>
            <w:r w:rsidRPr="009D5836">
              <w:rPr>
                <w:lang w:val="uk-UA"/>
              </w:rPr>
              <w:t xml:space="preserve">Зняття з обліку та </w:t>
            </w:r>
            <w:proofErr w:type="spellStart"/>
            <w:r w:rsidRPr="009D5836">
              <w:rPr>
                <w:lang w:val="uk-UA"/>
              </w:rPr>
              <w:t>припи</w:t>
            </w:r>
            <w:r>
              <w:rPr>
                <w:lang w:val="uk-UA"/>
              </w:rPr>
              <w:t>-</w:t>
            </w:r>
            <w:r w:rsidRPr="009D5836">
              <w:rPr>
                <w:lang w:val="uk-UA"/>
              </w:rPr>
              <w:t>нення</w:t>
            </w:r>
            <w:proofErr w:type="spellEnd"/>
            <w:r w:rsidRPr="009D5836">
              <w:rPr>
                <w:lang w:val="uk-UA"/>
              </w:rPr>
              <w:t xml:space="preserve"> нарахування й </w:t>
            </w:r>
            <w:proofErr w:type="spellStart"/>
            <w:r w:rsidRPr="009D5836">
              <w:rPr>
                <w:lang w:val="uk-UA"/>
              </w:rPr>
              <w:t>вип</w:t>
            </w:r>
            <w:proofErr w:type="spellEnd"/>
            <w:r>
              <w:rPr>
                <w:lang w:val="uk-UA"/>
              </w:rPr>
              <w:t>-</w:t>
            </w:r>
            <w:r w:rsidRPr="009D5836">
              <w:rPr>
                <w:lang w:val="uk-UA"/>
              </w:rPr>
              <w:t xml:space="preserve">лати державних </w:t>
            </w:r>
            <w:proofErr w:type="spellStart"/>
            <w:r w:rsidRPr="009D5836">
              <w:rPr>
                <w:lang w:val="uk-UA"/>
              </w:rPr>
              <w:t>соціаль</w:t>
            </w:r>
            <w:proofErr w:type="spellEnd"/>
            <w:r>
              <w:rPr>
                <w:lang w:val="uk-UA"/>
              </w:rPr>
              <w:t>-</w:t>
            </w:r>
            <w:r w:rsidRPr="009D5836">
              <w:rPr>
                <w:lang w:val="uk-UA"/>
              </w:rPr>
              <w:t>них допомог та пільг по</w:t>
            </w:r>
            <w:r>
              <w:rPr>
                <w:lang w:val="uk-UA"/>
              </w:rPr>
              <w:t>-</w:t>
            </w:r>
            <w:r w:rsidRPr="009D5836">
              <w:rPr>
                <w:lang w:val="uk-UA"/>
              </w:rPr>
              <w:t>мерлим громадянам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D668F6" w:rsidRDefault="00085C72" w:rsidP="00921795">
            <w:pPr>
              <w:jc w:val="center"/>
              <w:rPr>
                <w:rFonts w:eastAsia="Calibri"/>
                <w:lang w:eastAsia="en-US"/>
              </w:rPr>
            </w:pPr>
            <w:r w:rsidRPr="001F48AE">
              <w:rPr>
                <w:rFonts w:eastAsia="Calibri"/>
                <w:lang w:val="uk-UA" w:eastAsia="en-US"/>
              </w:rPr>
              <w:t>1 робочий день</w:t>
            </w:r>
          </w:p>
          <w:p w:rsidR="00921795" w:rsidRPr="007674EE" w:rsidRDefault="00921795" w:rsidP="00921795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 моменту звернення заявника</w:t>
            </w:r>
          </w:p>
          <w:p w:rsidR="00921795" w:rsidRPr="00921795" w:rsidRDefault="00921795" w:rsidP="00085C72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FB" w:rsidRPr="000818FB" w:rsidRDefault="00085C72" w:rsidP="009B1FF4">
            <w:pPr>
              <w:jc w:val="both"/>
              <w:rPr>
                <w:lang w:val="uk-UA"/>
              </w:rPr>
            </w:pPr>
            <w:r w:rsidRPr="009D5836">
              <w:rPr>
                <w:lang w:val="uk-UA"/>
              </w:rPr>
              <w:t>Закони України «Про адміністративні послуги», «Про місцеве самоврядування в Україні», «Про державну допомогу сім'ям з дітьми», «Про державну соціальну допомогу інвалідам з дитинства та дітям-інвалідам», «Про державну соціальну допомогу малозабезпеченим сім'ям», «Про державну соціальну допомогу особам, які не мають права на пенсію, та інвалідам», Постанови Кабінету Міністрів Ук</w:t>
            </w:r>
            <w:r>
              <w:rPr>
                <w:lang w:val="uk-UA"/>
              </w:rPr>
              <w:t>раїни від 29 квітня 2004 року №</w:t>
            </w:r>
            <w:r w:rsidRPr="009D5836">
              <w:rPr>
                <w:lang w:val="uk-UA"/>
              </w:rPr>
              <w:t>558 «Про затвердження Порядку призначення і виплати компенсації фізичним особам, які надають соціальні посл</w:t>
            </w:r>
            <w:r>
              <w:rPr>
                <w:lang w:val="uk-UA"/>
              </w:rPr>
              <w:t>уги»,</w:t>
            </w:r>
            <w:r w:rsidRPr="00085C72">
              <w:rPr>
                <w:lang w:val="uk-UA"/>
              </w:rPr>
              <w:t xml:space="preserve"> </w:t>
            </w:r>
            <w:r>
              <w:rPr>
                <w:lang w:val="uk-UA"/>
              </w:rPr>
              <w:t>02 серпня 2000 року №</w:t>
            </w:r>
            <w:r w:rsidRPr="009D5836">
              <w:rPr>
                <w:lang w:val="uk-UA"/>
              </w:rPr>
              <w:t xml:space="preserve">1192 «Про надання щомісячної грошової допомоги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</w:t>
            </w:r>
            <w:r>
              <w:rPr>
                <w:lang w:val="uk-UA"/>
              </w:rPr>
              <w:t>ним», 22 лютого 2006 року №</w:t>
            </w:r>
            <w:r w:rsidRPr="009D5836">
              <w:rPr>
                <w:lang w:val="uk-UA"/>
              </w:rPr>
              <w:t>189 «Про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невідоме»</w:t>
            </w:r>
          </w:p>
        </w:tc>
      </w:tr>
      <w:tr w:rsidR="00085C72" w:rsidRPr="00D668F6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E27190" w:rsidRDefault="00085C72" w:rsidP="00085C72">
            <w:r w:rsidRPr="00E27190"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E27190" w:rsidRDefault="00085C72" w:rsidP="00085C72">
            <w:proofErr w:type="spellStart"/>
            <w:r w:rsidRPr="009D5836">
              <w:t>Надання</w:t>
            </w:r>
            <w:proofErr w:type="spellEnd"/>
            <w:r w:rsidRPr="009D5836">
              <w:t xml:space="preserve"> </w:t>
            </w:r>
            <w:proofErr w:type="spellStart"/>
            <w:r w:rsidRPr="009D5836">
              <w:t>допомоги</w:t>
            </w:r>
            <w:proofErr w:type="spellEnd"/>
            <w:r w:rsidRPr="009D5836">
              <w:t xml:space="preserve"> на по</w:t>
            </w:r>
            <w:r>
              <w:rPr>
                <w:lang w:val="uk-UA"/>
              </w:rPr>
              <w:t>-</w:t>
            </w:r>
            <w:proofErr w:type="spellStart"/>
            <w:r w:rsidRPr="009D5836">
              <w:t>ховання</w:t>
            </w:r>
            <w:proofErr w:type="spellEnd"/>
            <w:r w:rsidRPr="009D5836">
              <w:t xml:space="preserve"> </w:t>
            </w:r>
            <w:proofErr w:type="spellStart"/>
            <w:r w:rsidRPr="009D5836">
              <w:t>інваліда</w:t>
            </w:r>
            <w:proofErr w:type="spellEnd"/>
            <w:r w:rsidRPr="009D5836">
              <w:t xml:space="preserve"> з </w:t>
            </w:r>
            <w:proofErr w:type="spellStart"/>
            <w:r w:rsidRPr="009D5836">
              <w:t>дитин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9D5836">
              <w:t>ства</w:t>
            </w:r>
            <w:proofErr w:type="spellEnd"/>
            <w:r w:rsidRPr="009D5836">
              <w:t xml:space="preserve"> </w:t>
            </w:r>
            <w:proofErr w:type="spellStart"/>
            <w:r w:rsidRPr="009D5836">
              <w:t>чи</w:t>
            </w:r>
            <w:proofErr w:type="spellEnd"/>
            <w:r w:rsidRPr="009D5836">
              <w:t xml:space="preserve"> </w:t>
            </w:r>
            <w:proofErr w:type="spellStart"/>
            <w:r w:rsidRPr="009D5836">
              <w:t>дитин</w:t>
            </w:r>
            <w:proofErr w:type="gramStart"/>
            <w:r w:rsidRPr="009D5836">
              <w:t>и-</w:t>
            </w:r>
            <w:proofErr w:type="gramEnd"/>
            <w:r w:rsidRPr="009D5836">
              <w:t>інваліда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9D5836" w:rsidRDefault="00E70D45" w:rsidP="00085C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085C72">
              <w:rPr>
                <w:lang w:val="uk-UA"/>
              </w:rPr>
              <w:t xml:space="preserve">10 </w:t>
            </w:r>
            <w:r w:rsidR="00E87E65">
              <w:rPr>
                <w:lang w:val="uk-UA"/>
              </w:rPr>
              <w:t xml:space="preserve">робочих </w:t>
            </w:r>
            <w:r w:rsidR="00085C72">
              <w:rPr>
                <w:lang w:val="uk-UA"/>
              </w:rPr>
              <w:t>днів</w:t>
            </w:r>
            <w:r w:rsidR="00E87E65">
              <w:rPr>
                <w:lang w:val="uk-UA"/>
              </w:rPr>
              <w:t xml:space="preserve"> </w:t>
            </w:r>
            <w:r w:rsidR="00E87E65">
              <w:t xml:space="preserve"> </w:t>
            </w:r>
            <w:r w:rsidR="00E87E65" w:rsidRPr="00E87E65">
              <w:rPr>
                <w:lang w:val="uk-UA"/>
              </w:rPr>
              <w:t>з моменту звернення заявника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Default="00085C72" w:rsidP="00085C72">
            <w:pPr>
              <w:jc w:val="both"/>
              <w:rPr>
                <w:lang w:val="uk-UA"/>
              </w:rPr>
            </w:pPr>
            <w:r w:rsidRPr="00AC23ED">
              <w:rPr>
                <w:lang w:val="uk-UA"/>
              </w:rPr>
              <w:t xml:space="preserve">Закони України «Про адміністративні послуги», «Про місцеве самоврядування в Україні», «Про державну соціальну допомогу інвалідам з дитинства та дітям-інвалідам»; Наказ Міністерства праці та соціальної політики України, Міністерства фінансів України, Міністерства охорони здоров'я України від </w:t>
            </w:r>
            <w:r w:rsidRPr="00085C72">
              <w:rPr>
                <w:lang w:val="uk-UA"/>
              </w:rPr>
              <w:t xml:space="preserve">        </w:t>
            </w:r>
            <w:r w:rsidRPr="00AC23ED">
              <w:rPr>
                <w:lang w:val="uk-UA"/>
              </w:rPr>
              <w:t>30 квітня 2002 року №226/293/169 «Про затвердження Порядку надання державної соціальної допомоги інвалідам з дитинства та дітям-інвалідам»</w:t>
            </w:r>
          </w:p>
          <w:p w:rsidR="000926FD" w:rsidRPr="000913B5" w:rsidRDefault="000926FD" w:rsidP="00085C72">
            <w:pPr>
              <w:jc w:val="both"/>
              <w:rPr>
                <w:lang w:val="uk-UA"/>
              </w:rPr>
            </w:pPr>
          </w:p>
        </w:tc>
      </w:tr>
      <w:tr w:rsidR="00085C72" w:rsidRPr="00D668F6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6046E" w:rsidRDefault="00085C72" w:rsidP="00085C72">
            <w:r w:rsidRPr="0016046E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6046E" w:rsidRDefault="00085C72" w:rsidP="00240988">
            <w:pPr>
              <w:jc w:val="both"/>
            </w:pPr>
            <w:proofErr w:type="spellStart"/>
            <w:r w:rsidRPr="009A41B6">
              <w:t>Надання</w:t>
            </w:r>
            <w:proofErr w:type="spellEnd"/>
            <w:r w:rsidRPr="009A41B6">
              <w:t xml:space="preserve"> </w:t>
            </w:r>
            <w:proofErr w:type="spellStart"/>
            <w:r w:rsidRPr="009A41B6">
              <w:t>допомоги</w:t>
            </w:r>
            <w:proofErr w:type="spellEnd"/>
            <w:r w:rsidRPr="009A41B6">
              <w:t xml:space="preserve"> на по</w:t>
            </w:r>
            <w:r>
              <w:rPr>
                <w:lang w:val="uk-UA"/>
              </w:rPr>
              <w:t>-</w:t>
            </w:r>
            <w:proofErr w:type="spellStart"/>
            <w:r w:rsidR="008A625D">
              <w:t>ховання</w:t>
            </w:r>
            <w:proofErr w:type="spellEnd"/>
            <w:r w:rsidR="008A625D">
              <w:t xml:space="preserve"> особ</w:t>
            </w:r>
            <w:r w:rsidR="008A625D">
              <w:rPr>
                <w:lang w:val="uk-UA"/>
              </w:rPr>
              <w:t>и</w:t>
            </w:r>
            <w:r w:rsidRPr="009A41B6">
              <w:t xml:space="preserve">, не </w:t>
            </w:r>
            <w:proofErr w:type="spellStart"/>
            <w:r w:rsidRPr="009A41B6">
              <w:t>застра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9A41B6">
              <w:t>хован</w:t>
            </w:r>
            <w:r w:rsidR="00240988">
              <w:rPr>
                <w:lang w:val="uk-UA"/>
              </w:rPr>
              <w:t>ої</w:t>
            </w:r>
            <w:proofErr w:type="spellEnd"/>
            <w:r w:rsidR="00240988">
              <w:t xml:space="preserve"> </w:t>
            </w:r>
            <w:r w:rsidR="00240988">
              <w:rPr>
                <w:lang w:val="uk-UA"/>
              </w:rPr>
              <w:t>в</w:t>
            </w:r>
            <w:r w:rsidRPr="009A41B6">
              <w:t xml:space="preserve"> </w:t>
            </w:r>
            <w:proofErr w:type="spellStart"/>
            <w:r w:rsidRPr="009A41B6">
              <w:t>системі</w:t>
            </w:r>
            <w:proofErr w:type="spellEnd"/>
            <w:r w:rsidRPr="009A41B6">
              <w:t xml:space="preserve"> за</w:t>
            </w:r>
            <w:r>
              <w:rPr>
                <w:lang w:val="uk-UA"/>
              </w:rPr>
              <w:t>-</w:t>
            </w:r>
            <w:proofErr w:type="spellStart"/>
            <w:r w:rsidRPr="009A41B6">
              <w:t>гальнообов'язкового</w:t>
            </w:r>
            <w:proofErr w:type="spellEnd"/>
            <w:r w:rsidRPr="009A41B6">
              <w:t xml:space="preserve"> дер</w:t>
            </w:r>
            <w:r>
              <w:rPr>
                <w:lang w:val="uk-UA"/>
              </w:rPr>
              <w:t>-</w:t>
            </w:r>
            <w:proofErr w:type="spellStart"/>
            <w:r w:rsidRPr="009A41B6">
              <w:t>жавного</w:t>
            </w:r>
            <w:proofErr w:type="spellEnd"/>
            <w:r w:rsidRPr="009A41B6">
              <w:t xml:space="preserve"> </w:t>
            </w:r>
            <w:proofErr w:type="spellStart"/>
            <w:proofErr w:type="gramStart"/>
            <w:r w:rsidRPr="009A41B6">
              <w:t>соц</w:t>
            </w:r>
            <w:proofErr w:type="gramEnd"/>
            <w:r w:rsidRPr="009A41B6">
              <w:t>іального</w:t>
            </w:r>
            <w:proofErr w:type="spellEnd"/>
            <w:r w:rsidRPr="009A41B6">
              <w:t xml:space="preserve"> </w:t>
            </w:r>
            <w:proofErr w:type="spellStart"/>
            <w:r w:rsidRPr="009A41B6">
              <w:t>стра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9A41B6">
              <w:t>хування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95" w:rsidRPr="00921795" w:rsidRDefault="00E70D45" w:rsidP="003C60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085C72" w:rsidRPr="009A41B6">
              <w:t xml:space="preserve">35 </w:t>
            </w:r>
            <w:r w:rsidR="00921795">
              <w:rPr>
                <w:lang w:val="uk-UA"/>
              </w:rPr>
              <w:t xml:space="preserve">календарних </w:t>
            </w:r>
            <w:proofErr w:type="spellStart"/>
            <w:r w:rsidR="00085C72" w:rsidRPr="009A41B6">
              <w:t>днів</w:t>
            </w:r>
            <w:proofErr w:type="spellEnd"/>
            <w:r w:rsidR="003C60A9">
              <w:rPr>
                <w:lang w:val="uk-UA"/>
              </w:rPr>
              <w:t xml:space="preserve"> </w:t>
            </w:r>
            <w:r w:rsidR="00921795" w:rsidRPr="00921795">
              <w:rPr>
                <w:lang w:val="uk-UA"/>
              </w:rPr>
              <w:t>з моменту звернення заявника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9A41B6" w:rsidRDefault="00085C72" w:rsidP="00085C72">
            <w:pPr>
              <w:jc w:val="both"/>
              <w:rPr>
                <w:lang w:val="uk-UA"/>
              </w:rPr>
            </w:pPr>
            <w:r w:rsidRPr="00921795">
              <w:rPr>
                <w:lang w:val="uk-UA"/>
              </w:rPr>
              <w:t>Закони України «Про адміністративні послуги», «Про місцеве самоврядування в Україні», Постанова Кабінету Міністрів України від 31 січня 2007 року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      </w:r>
          </w:p>
        </w:tc>
      </w:tr>
      <w:tr w:rsidR="00085C72" w:rsidRPr="00D668F6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6046E" w:rsidRDefault="00085C72" w:rsidP="00085C72">
            <w:r w:rsidRPr="0016046E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6046E" w:rsidRDefault="00085C72" w:rsidP="00085C72">
            <w:pPr>
              <w:jc w:val="both"/>
            </w:pPr>
            <w:proofErr w:type="spellStart"/>
            <w:r w:rsidRPr="009A41B6">
              <w:t>Надання</w:t>
            </w:r>
            <w:proofErr w:type="spellEnd"/>
            <w:r w:rsidRPr="009A41B6">
              <w:t xml:space="preserve"> </w:t>
            </w:r>
            <w:proofErr w:type="spellStart"/>
            <w:r w:rsidRPr="009A41B6">
              <w:t>допомоги</w:t>
            </w:r>
            <w:proofErr w:type="spellEnd"/>
            <w:r w:rsidRPr="009A41B6">
              <w:t xml:space="preserve"> на по</w:t>
            </w:r>
            <w:r>
              <w:rPr>
                <w:lang w:val="uk-UA"/>
              </w:rPr>
              <w:t>-</w:t>
            </w:r>
            <w:proofErr w:type="spellStart"/>
            <w:r w:rsidRPr="009A41B6">
              <w:t>ховання</w:t>
            </w:r>
            <w:proofErr w:type="spellEnd"/>
            <w:r w:rsidRPr="009A41B6">
              <w:t xml:space="preserve"> </w:t>
            </w:r>
            <w:proofErr w:type="spellStart"/>
            <w:r w:rsidRPr="009A41B6">
              <w:t>отримувача</w:t>
            </w:r>
            <w:proofErr w:type="spellEnd"/>
            <w:r w:rsidRPr="009A41B6">
              <w:t xml:space="preserve"> дер</w:t>
            </w:r>
            <w:r>
              <w:rPr>
                <w:lang w:val="uk-UA"/>
              </w:rPr>
              <w:t>-</w:t>
            </w:r>
            <w:proofErr w:type="spellStart"/>
            <w:r w:rsidRPr="009A41B6">
              <w:t>жавної</w:t>
            </w:r>
            <w:proofErr w:type="spellEnd"/>
            <w:r w:rsidRPr="009A41B6">
              <w:t xml:space="preserve"> </w:t>
            </w:r>
            <w:proofErr w:type="spellStart"/>
            <w:proofErr w:type="gramStart"/>
            <w:r w:rsidRPr="009A41B6">
              <w:t>соц</w:t>
            </w:r>
            <w:proofErr w:type="gramEnd"/>
            <w:r w:rsidRPr="009A41B6">
              <w:t>іальної</w:t>
            </w:r>
            <w:proofErr w:type="spellEnd"/>
            <w:r w:rsidRPr="009A41B6">
              <w:t xml:space="preserve"> </w:t>
            </w:r>
            <w:proofErr w:type="spellStart"/>
            <w:r w:rsidRPr="009A41B6">
              <w:t>допо</w:t>
            </w:r>
            <w:proofErr w:type="spellEnd"/>
            <w:r>
              <w:rPr>
                <w:lang w:val="uk-UA"/>
              </w:rPr>
              <w:t>-</w:t>
            </w:r>
            <w:r w:rsidRPr="009A41B6">
              <w:t xml:space="preserve">моги особам, </w:t>
            </w:r>
            <w:proofErr w:type="spellStart"/>
            <w:r w:rsidRPr="009A41B6">
              <w:t>які</w:t>
            </w:r>
            <w:proofErr w:type="spellEnd"/>
            <w:r w:rsidRPr="009A41B6">
              <w:t xml:space="preserve"> не </w:t>
            </w:r>
            <w:proofErr w:type="spellStart"/>
            <w:r w:rsidRPr="009A41B6">
              <w:t>мають</w:t>
            </w:r>
            <w:proofErr w:type="spellEnd"/>
            <w:r w:rsidRPr="009A41B6">
              <w:t xml:space="preserve"> права на </w:t>
            </w:r>
            <w:proofErr w:type="spellStart"/>
            <w:r w:rsidRPr="009A41B6">
              <w:t>пенсію</w:t>
            </w:r>
            <w:proofErr w:type="spellEnd"/>
            <w:r w:rsidRPr="009A41B6">
              <w:t xml:space="preserve">, та </w:t>
            </w:r>
            <w:proofErr w:type="spellStart"/>
            <w:r w:rsidRPr="009A41B6">
              <w:t>інва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9A41B6">
              <w:t>лідам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E87E65" w:rsidRDefault="00E70D45" w:rsidP="005B6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085C72" w:rsidRPr="009A41B6">
              <w:t xml:space="preserve">10 </w:t>
            </w:r>
            <w:r w:rsidR="00E87E65">
              <w:rPr>
                <w:lang w:val="uk-UA"/>
              </w:rPr>
              <w:t xml:space="preserve">робочих </w:t>
            </w:r>
            <w:proofErr w:type="spellStart"/>
            <w:r w:rsidR="00085C72" w:rsidRPr="009A41B6">
              <w:t>днів</w:t>
            </w:r>
            <w:proofErr w:type="spellEnd"/>
            <w:r w:rsidR="00E87E65">
              <w:t xml:space="preserve"> </w:t>
            </w:r>
            <w:r w:rsidR="00E87E65" w:rsidRPr="00E87E65">
              <w:rPr>
                <w:lang w:val="uk-UA"/>
              </w:rPr>
              <w:t>з моменту звернення заявника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Default="00085C72" w:rsidP="00085C72">
            <w:pPr>
              <w:jc w:val="both"/>
              <w:rPr>
                <w:lang w:val="uk-UA"/>
              </w:rPr>
            </w:pPr>
            <w:r w:rsidRPr="005B6FBA">
              <w:rPr>
                <w:lang w:val="uk-UA"/>
              </w:rPr>
              <w:t>Закони України «Про адміністративні послуги», «Про місцеве самоврядування в Україні», «Про державну соціальну допомогу особам, які не мають права на пенсію, та інвалідам»</w:t>
            </w:r>
            <w:r w:rsidR="009B1FF4">
              <w:rPr>
                <w:lang w:val="uk-UA"/>
              </w:rPr>
              <w:t>,</w:t>
            </w:r>
            <w:r w:rsidRPr="005B6FBA">
              <w:rPr>
                <w:lang w:val="uk-UA"/>
              </w:rPr>
              <w:t xml:space="preserve"> Постанова Кабінету Міністрів від 02 квітня 2005 року №261 «Про затвердження Порядку призначення і виплати державної соціальної допомоги особам, які не мають права на пенсію, та інвалідам і державної соціальної допомоги на догляд»</w:t>
            </w:r>
          </w:p>
          <w:p w:rsidR="000926FD" w:rsidRPr="000926FD" w:rsidRDefault="000926FD" w:rsidP="00085C72">
            <w:pPr>
              <w:jc w:val="both"/>
              <w:rPr>
                <w:lang w:val="uk-UA"/>
              </w:rPr>
            </w:pPr>
          </w:p>
        </w:tc>
      </w:tr>
      <w:tr w:rsidR="00085C72" w:rsidRPr="009B31EC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6046E" w:rsidRDefault="00085C72" w:rsidP="00085C72">
            <w:r w:rsidRPr="00132F1E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Default="00085C72" w:rsidP="008A625D">
            <w:pPr>
              <w:jc w:val="both"/>
              <w:rPr>
                <w:lang w:val="uk-UA"/>
              </w:rPr>
            </w:pPr>
            <w:proofErr w:type="spellStart"/>
            <w:r w:rsidRPr="00F409EC">
              <w:t>Обробка</w:t>
            </w:r>
            <w:proofErr w:type="spellEnd"/>
            <w:r w:rsidRPr="00F409EC">
              <w:t xml:space="preserve"> та передача в </w:t>
            </w:r>
            <w:proofErr w:type="spellStart"/>
            <w:r w:rsidRPr="00F409EC">
              <w:t>ав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F409EC">
              <w:t>томатизованому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режимі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виконавцям</w:t>
            </w:r>
            <w:proofErr w:type="spellEnd"/>
            <w:r w:rsidRPr="00F409EC">
              <w:t>/</w:t>
            </w:r>
            <w:proofErr w:type="spellStart"/>
            <w:r w:rsidRPr="00F409EC">
              <w:t>виробникам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житлово-комунальних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послуг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інформації</w:t>
            </w:r>
            <w:proofErr w:type="spellEnd"/>
            <w:r w:rsidRPr="00F409EC">
              <w:t xml:space="preserve"> про </w:t>
            </w:r>
            <w:proofErr w:type="spellStart"/>
            <w:r w:rsidRPr="00F409EC">
              <w:t>зняття</w:t>
            </w:r>
            <w:proofErr w:type="spellEnd"/>
            <w:r w:rsidRPr="00F409EC">
              <w:t xml:space="preserve"> з </w:t>
            </w:r>
            <w:proofErr w:type="spellStart"/>
            <w:r w:rsidRPr="00F409EC">
              <w:t>реєстрації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місця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проживання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померлої</w:t>
            </w:r>
            <w:proofErr w:type="spellEnd"/>
            <w:r w:rsidRPr="00F409EC">
              <w:t xml:space="preserve"> особи з метою </w:t>
            </w:r>
            <w:proofErr w:type="spellStart"/>
            <w:r w:rsidRPr="00F409EC">
              <w:t>припи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F409EC">
              <w:t>нення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нарахувань</w:t>
            </w:r>
            <w:proofErr w:type="spellEnd"/>
            <w:r w:rsidR="008A625D">
              <w:rPr>
                <w:lang w:val="uk-UA"/>
              </w:rPr>
              <w:t xml:space="preserve"> (</w:t>
            </w:r>
            <w:proofErr w:type="gramStart"/>
            <w:r w:rsidR="008A625D">
              <w:rPr>
                <w:lang w:val="uk-UA"/>
              </w:rPr>
              <w:t>кр</w:t>
            </w:r>
            <w:proofErr w:type="gramEnd"/>
            <w:r w:rsidR="008A625D">
              <w:rPr>
                <w:lang w:val="uk-UA"/>
              </w:rPr>
              <w:t>ім ПАТ «ДТЕК ДНІПРО-ОБЛЕНЕРГО»)</w:t>
            </w:r>
          </w:p>
          <w:p w:rsidR="00562056" w:rsidRPr="008A625D" w:rsidRDefault="00562056" w:rsidP="008A625D">
            <w:pPr>
              <w:jc w:val="both"/>
              <w:rPr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D668F6" w:rsidRDefault="00085C72" w:rsidP="00085C72">
            <w:pPr>
              <w:jc w:val="center"/>
            </w:pPr>
            <w:r w:rsidRPr="00F409EC">
              <w:t xml:space="preserve">1 </w:t>
            </w:r>
            <w:proofErr w:type="spellStart"/>
            <w:r w:rsidRPr="00F409EC">
              <w:t>робочий</w:t>
            </w:r>
            <w:proofErr w:type="spellEnd"/>
            <w:r w:rsidRPr="00F409EC">
              <w:t xml:space="preserve"> день</w:t>
            </w:r>
          </w:p>
          <w:p w:rsidR="00921795" w:rsidRPr="007674EE" w:rsidRDefault="00921795" w:rsidP="00921795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 моменту звернення заявника</w:t>
            </w:r>
          </w:p>
          <w:p w:rsidR="00921795" w:rsidRPr="003C60A9" w:rsidRDefault="00921795" w:rsidP="00085C72">
            <w:pPr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Default="00085C72" w:rsidP="00085C72">
            <w:pPr>
              <w:jc w:val="both"/>
            </w:pPr>
            <w:proofErr w:type="spellStart"/>
            <w:r w:rsidRPr="00F409EC">
              <w:t>Закони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України</w:t>
            </w:r>
            <w:proofErr w:type="spellEnd"/>
            <w:r w:rsidRPr="00F409EC">
              <w:t xml:space="preserve"> «Про </w:t>
            </w:r>
            <w:proofErr w:type="spellStart"/>
            <w:r w:rsidRPr="00F409EC">
              <w:t>захист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персональних</w:t>
            </w:r>
            <w:proofErr w:type="spellEnd"/>
            <w:r w:rsidRPr="00F409EC">
              <w:t xml:space="preserve"> </w:t>
            </w:r>
            <w:proofErr w:type="spellStart"/>
            <w:r w:rsidRPr="00F409EC">
              <w:t>даних</w:t>
            </w:r>
            <w:proofErr w:type="spellEnd"/>
            <w:r w:rsidRPr="00F409EC">
              <w:t xml:space="preserve">», «Про </w:t>
            </w:r>
            <w:proofErr w:type="spellStart"/>
            <w:r w:rsidRPr="00F409EC">
              <w:t>інформацію</w:t>
            </w:r>
            <w:proofErr w:type="spellEnd"/>
            <w:r w:rsidRPr="00F409EC">
              <w:t>»</w:t>
            </w:r>
          </w:p>
        </w:tc>
      </w:tr>
      <w:tr w:rsidR="00085C72" w:rsidRPr="009B31EC" w:rsidTr="001F4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573868" w:rsidRDefault="00085C72" w:rsidP="00085C7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32F1E" w:rsidRDefault="00085C72" w:rsidP="00085C72">
            <w:pPr>
              <w:jc w:val="both"/>
            </w:pPr>
            <w:proofErr w:type="spellStart"/>
            <w:r w:rsidRPr="003978FE">
              <w:t>Державна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реєстрація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пра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 w:rsidRPr="003978FE">
              <w:t>ва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власності</w:t>
            </w:r>
            <w:proofErr w:type="spellEnd"/>
            <w:r w:rsidRPr="003978FE">
              <w:t xml:space="preserve"> за </w:t>
            </w:r>
            <w:proofErr w:type="spellStart"/>
            <w:r w:rsidRPr="003978FE">
              <w:t>померлою</w:t>
            </w:r>
            <w:proofErr w:type="spellEnd"/>
            <w:r w:rsidRPr="003978FE">
              <w:t xml:space="preserve"> особою на </w:t>
            </w:r>
            <w:proofErr w:type="spellStart"/>
            <w:proofErr w:type="gramStart"/>
            <w:r w:rsidRPr="003978FE">
              <w:t>п</w:t>
            </w:r>
            <w:proofErr w:type="gramEnd"/>
            <w:r w:rsidRPr="003978FE">
              <w:t>ідставі</w:t>
            </w:r>
            <w:proofErr w:type="spellEnd"/>
            <w:r w:rsidRPr="003978FE">
              <w:t xml:space="preserve"> заяви </w:t>
            </w:r>
            <w:proofErr w:type="spellStart"/>
            <w:r w:rsidRPr="003978FE">
              <w:t>спадкоємця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95" w:rsidRPr="00921795" w:rsidRDefault="00085C72" w:rsidP="00085C72">
            <w:pPr>
              <w:jc w:val="center"/>
            </w:pPr>
            <w:r>
              <w:rPr>
                <w:lang w:val="uk-UA"/>
              </w:rPr>
              <w:t xml:space="preserve">До </w:t>
            </w:r>
            <w:r>
              <w:t xml:space="preserve">5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 w:rsidR="00921795">
              <w:t xml:space="preserve"> </w:t>
            </w:r>
          </w:p>
          <w:p w:rsidR="00085C72" w:rsidRPr="003978FE" w:rsidRDefault="00921795" w:rsidP="00085C72">
            <w:pPr>
              <w:jc w:val="center"/>
              <w:rPr>
                <w:lang w:val="uk-UA"/>
              </w:rPr>
            </w:pPr>
            <w:r w:rsidRPr="00921795">
              <w:t xml:space="preserve">з моменту </w:t>
            </w:r>
            <w:proofErr w:type="spellStart"/>
            <w:r w:rsidRPr="00921795">
              <w:t>звернення</w:t>
            </w:r>
            <w:proofErr w:type="spellEnd"/>
            <w:r w:rsidRPr="00921795">
              <w:t xml:space="preserve"> </w:t>
            </w:r>
            <w:proofErr w:type="spellStart"/>
            <w:r w:rsidRPr="00921795">
              <w:t>заявника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Default="00085C72" w:rsidP="00085C72">
            <w:pPr>
              <w:jc w:val="both"/>
            </w:pPr>
            <w:proofErr w:type="spellStart"/>
            <w:r w:rsidRPr="003978FE">
              <w:t>Закони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України</w:t>
            </w:r>
            <w:proofErr w:type="spellEnd"/>
            <w:r w:rsidRPr="003978FE">
              <w:t xml:space="preserve"> «Про </w:t>
            </w:r>
            <w:proofErr w:type="spellStart"/>
            <w:r w:rsidRPr="003978FE">
              <w:t>державну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реєстрацію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речових</w:t>
            </w:r>
            <w:proofErr w:type="spellEnd"/>
            <w:r w:rsidRPr="003978FE">
              <w:t xml:space="preserve"> прав на </w:t>
            </w:r>
            <w:proofErr w:type="spellStart"/>
            <w:r w:rsidRPr="003978FE">
              <w:t>нерухоме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майно</w:t>
            </w:r>
            <w:proofErr w:type="spellEnd"/>
            <w:r w:rsidRPr="003978FE">
              <w:t xml:space="preserve"> та </w:t>
            </w:r>
            <w:proofErr w:type="spellStart"/>
            <w:r w:rsidRPr="003978FE">
              <w:t>їх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обтяжень</w:t>
            </w:r>
            <w:proofErr w:type="spellEnd"/>
            <w:r w:rsidRPr="003978FE">
              <w:t xml:space="preserve">», «Про </w:t>
            </w:r>
            <w:proofErr w:type="spellStart"/>
            <w:proofErr w:type="gramStart"/>
            <w:r w:rsidRPr="003978FE">
              <w:t>адм</w:t>
            </w:r>
            <w:proofErr w:type="gramEnd"/>
            <w:r w:rsidRPr="003978FE">
              <w:t>іністративні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послуги</w:t>
            </w:r>
            <w:proofErr w:type="spellEnd"/>
            <w:r w:rsidRPr="003978FE">
              <w:t xml:space="preserve">», Порядок </w:t>
            </w:r>
            <w:proofErr w:type="spellStart"/>
            <w:r w:rsidRPr="003978FE">
              <w:t>ведення</w:t>
            </w:r>
            <w:proofErr w:type="spellEnd"/>
            <w:r w:rsidRPr="003978FE">
              <w:t xml:space="preserve"> Державного </w:t>
            </w:r>
            <w:proofErr w:type="spellStart"/>
            <w:r w:rsidRPr="003978FE">
              <w:t>реєстру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речових</w:t>
            </w:r>
            <w:proofErr w:type="spellEnd"/>
            <w:r w:rsidRPr="003978FE">
              <w:t xml:space="preserve"> прав на </w:t>
            </w:r>
            <w:proofErr w:type="spellStart"/>
            <w:r w:rsidRPr="003978FE">
              <w:t>нерухоме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майно</w:t>
            </w:r>
            <w:proofErr w:type="spellEnd"/>
            <w:r w:rsidRPr="003978FE">
              <w:t xml:space="preserve">, </w:t>
            </w:r>
            <w:proofErr w:type="spellStart"/>
            <w:r w:rsidRPr="003978FE">
              <w:t>затверджений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Постановою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Кабінету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Міністрів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Україн</w:t>
            </w:r>
            <w:r w:rsidR="009B1FF4">
              <w:t>и</w:t>
            </w:r>
            <w:proofErr w:type="spellEnd"/>
            <w:r w:rsidR="009B1FF4">
              <w:t xml:space="preserve"> </w:t>
            </w:r>
            <w:proofErr w:type="spellStart"/>
            <w:r w:rsidR="009B1FF4">
              <w:t>від</w:t>
            </w:r>
            <w:proofErr w:type="spellEnd"/>
            <w:r w:rsidR="009B1FF4">
              <w:t xml:space="preserve"> 26 </w:t>
            </w:r>
            <w:proofErr w:type="spellStart"/>
            <w:r w:rsidR="009B1FF4">
              <w:t>жовтня</w:t>
            </w:r>
            <w:proofErr w:type="spellEnd"/>
            <w:r w:rsidR="009B1FF4">
              <w:t xml:space="preserve"> 2011 року №1141</w:t>
            </w:r>
            <w:r w:rsidR="009B1FF4">
              <w:rPr>
                <w:lang w:val="uk-UA"/>
              </w:rPr>
              <w:t>;</w:t>
            </w:r>
            <w:r w:rsidRPr="003978FE">
              <w:t xml:space="preserve"> Порядок </w:t>
            </w:r>
            <w:proofErr w:type="spellStart"/>
            <w:r w:rsidRPr="003978FE">
              <w:t>державної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реєстрації</w:t>
            </w:r>
            <w:proofErr w:type="spellEnd"/>
            <w:r w:rsidRPr="003978FE">
              <w:t xml:space="preserve"> прав на </w:t>
            </w:r>
            <w:proofErr w:type="spellStart"/>
            <w:r w:rsidRPr="003978FE">
              <w:t>нерухоме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майно</w:t>
            </w:r>
            <w:proofErr w:type="spellEnd"/>
            <w:r w:rsidRPr="003978FE">
              <w:t xml:space="preserve"> та </w:t>
            </w:r>
            <w:proofErr w:type="spellStart"/>
            <w:r w:rsidRPr="003978FE">
              <w:t>їх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обтяжень</w:t>
            </w:r>
            <w:proofErr w:type="spellEnd"/>
            <w:r w:rsidRPr="003978FE">
              <w:t xml:space="preserve">, </w:t>
            </w:r>
            <w:proofErr w:type="spellStart"/>
            <w:r w:rsidRPr="003978FE">
              <w:t>затверджений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Постановою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Кабінету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Міні</w:t>
            </w:r>
            <w:proofErr w:type="gramStart"/>
            <w:r w:rsidRPr="003978FE">
              <w:t>стр</w:t>
            </w:r>
            <w:proofErr w:type="gramEnd"/>
            <w:r w:rsidRPr="003978FE">
              <w:t>ів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України</w:t>
            </w:r>
            <w:proofErr w:type="spellEnd"/>
            <w:r w:rsidRPr="003978FE">
              <w:t xml:space="preserve"> </w:t>
            </w:r>
            <w:proofErr w:type="spellStart"/>
            <w:r w:rsidRPr="003978FE">
              <w:t>від</w:t>
            </w:r>
            <w:proofErr w:type="spellEnd"/>
            <w:r w:rsidRPr="003978FE">
              <w:t xml:space="preserve"> 25 </w:t>
            </w:r>
            <w:proofErr w:type="spellStart"/>
            <w:r w:rsidRPr="003978FE">
              <w:t>грудня</w:t>
            </w:r>
            <w:proofErr w:type="spellEnd"/>
            <w:r w:rsidRPr="003978FE">
              <w:t xml:space="preserve"> 2015 року №1127</w:t>
            </w:r>
          </w:p>
        </w:tc>
      </w:tr>
      <w:tr w:rsidR="00085C72" w:rsidRPr="00D668F6" w:rsidTr="009B31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573868" w:rsidRDefault="00085C72" w:rsidP="00085C7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1F48AE" w:rsidRDefault="00085C72" w:rsidP="00085C72">
            <w:pPr>
              <w:jc w:val="both"/>
              <w:rPr>
                <w:lang w:val="uk-UA"/>
              </w:rPr>
            </w:pPr>
            <w:r w:rsidRPr="001F48AE">
              <w:rPr>
                <w:lang w:val="uk-UA"/>
              </w:rPr>
              <w:t>Державна реєстрація при</w:t>
            </w:r>
            <w:r>
              <w:rPr>
                <w:lang w:val="uk-UA"/>
              </w:rPr>
              <w:t>-</w:t>
            </w:r>
            <w:proofErr w:type="spellStart"/>
            <w:r w:rsidRPr="001F48AE">
              <w:rPr>
                <w:lang w:val="uk-UA"/>
              </w:rPr>
              <w:t>пинення</w:t>
            </w:r>
            <w:proofErr w:type="spellEnd"/>
            <w:r w:rsidRPr="001F48AE">
              <w:rPr>
                <w:lang w:val="uk-UA"/>
              </w:rPr>
              <w:t xml:space="preserve"> підприємницької діяльності фізичної осо</w:t>
            </w:r>
            <w:r>
              <w:rPr>
                <w:lang w:val="uk-UA"/>
              </w:rPr>
              <w:t>-</w:t>
            </w:r>
            <w:r w:rsidRPr="001F48AE">
              <w:rPr>
                <w:lang w:val="uk-UA"/>
              </w:rPr>
              <w:t>би–підприємця у зв’язку з її смертю, визнанням її безвісно відсутньою або оголошенням померлою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D668F6" w:rsidRDefault="00085C72" w:rsidP="003C60A9">
            <w:pPr>
              <w:jc w:val="center"/>
            </w:pPr>
            <w:r>
              <w:rPr>
                <w:lang w:val="uk-UA"/>
              </w:rPr>
              <w:t>Протягом 24 годин</w:t>
            </w:r>
          </w:p>
          <w:p w:rsidR="007674EE" w:rsidRPr="007674EE" w:rsidRDefault="007674EE" w:rsidP="003C60A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з моменту звернення заявника</w:t>
            </w:r>
          </w:p>
          <w:p w:rsidR="007674EE" w:rsidRDefault="007674EE" w:rsidP="00085C72">
            <w:pPr>
              <w:rPr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2" w:rsidRPr="000818FB" w:rsidRDefault="00085C72" w:rsidP="00085C72">
            <w:pPr>
              <w:jc w:val="both"/>
              <w:rPr>
                <w:lang w:val="uk-UA"/>
              </w:rPr>
            </w:pPr>
            <w:r w:rsidRPr="000818FB">
              <w:rPr>
                <w:lang w:val="uk-UA"/>
              </w:rPr>
              <w:t>Накази М</w:t>
            </w:r>
            <w:r w:rsidR="000818FB" w:rsidRPr="000818FB">
              <w:rPr>
                <w:lang w:val="uk-UA"/>
              </w:rPr>
              <w:t xml:space="preserve">іністерства юстиції України від </w:t>
            </w:r>
            <w:r w:rsidRPr="000818FB">
              <w:rPr>
                <w:lang w:val="uk-UA"/>
              </w:rPr>
              <w:t>09 лютого 2016 року №359/5 «Про затвердження Порядку державної реєстрації юридичних осіб, фізичних осіб–підприємців та громадських формувань, що не</w:t>
            </w:r>
            <w:r w:rsidR="009B1FF4">
              <w:rPr>
                <w:lang w:val="uk-UA"/>
              </w:rPr>
              <w:t xml:space="preserve"> мають статусу юридичної особи»,</w:t>
            </w:r>
          </w:p>
          <w:p w:rsidR="00085C72" w:rsidRPr="000818FB" w:rsidRDefault="00085C72" w:rsidP="00085C72">
            <w:pPr>
              <w:jc w:val="both"/>
              <w:rPr>
                <w:lang w:val="uk-UA"/>
              </w:rPr>
            </w:pPr>
            <w:r w:rsidRPr="000818FB">
              <w:rPr>
                <w:lang w:val="uk-UA"/>
              </w:rPr>
              <w:t>23 березня 2016 року №784/</w:t>
            </w:r>
            <w:r w:rsidR="00E113F6">
              <w:rPr>
                <w:lang w:val="uk-UA"/>
              </w:rPr>
              <w:t>5 «Про затвердження Порядку фун</w:t>
            </w:r>
            <w:r w:rsidRPr="000818FB">
              <w:rPr>
                <w:lang w:val="uk-UA"/>
              </w:rPr>
              <w:t>кціонування порталу електронних</w:t>
            </w:r>
            <w:r w:rsidR="000818FB" w:rsidRPr="000818FB">
              <w:rPr>
                <w:lang w:val="uk-UA"/>
              </w:rPr>
              <w:t xml:space="preserve"> сервісів юридичних осіб, фізич</w:t>
            </w:r>
            <w:r w:rsidRPr="000818FB">
              <w:rPr>
                <w:lang w:val="uk-UA"/>
              </w:rPr>
              <w:t>них осіб–підприємців та громадських формувань, що не</w:t>
            </w:r>
            <w:r w:rsidR="000818FB">
              <w:rPr>
                <w:lang w:val="uk-UA"/>
              </w:rPr>
              <w:t xml:space="preserve"> мають статусу юридичної особи»</w:t>
            </w:r>
          </w:p>
        </w:tc>
      </w:tr>
    </w:tbl>
    <w:p w:rsidR="00210350" w:rsidRPr="000818FB" w:rsidRDefault="00210350" w:rsidP="009B31EC">
      <w:pPr>
        <w:rPr>
          <w:b/>
          <w:i/>
          <w:sz w:val="28"/>
          <w:szCs w:val="28"/>
          <w:lang w:val="uk-UA"/>
        </w:rPr>
      </w:pPr>
    </w:p>
    <w:p w:rsidR="00AC23ED" w:rsidRPr="000818FB" w:rsidRDefault="00AC23ED" w:rsidP="009B31EC">
      <w:pPr>
        <w:rPr>
          <w:b/>
          <w:i/>
          <w:sz w:val="28"/>
          <w:szCs w:val="28"/>
          <w:lang w:val="uk-UA"/>
        </w:rPr>
      </w:pPr>
    </w:p>
    <w:p w:rsidR="00AC23ED" w:rsidRPr="000818FB" w:rsidRDefault="00AC23ED" w:rsidP="009B31EC">
      <w:pPr>
        <w:rPr>
          <w:b/>
          <w:i/>
          <w:sz w:val="28"/>
          <w:szCs w:val="28"/>
          <w:lang w:val="uk-UA"/>
        </w:rPr>
      </w:pPr>
    </w:p>
    <w:p w:rsidR="00882D8B" w:rsidRDefault="009B31EC" w:rsidP="009B31EC">
      <w:pPr>
        <w:rPr>
          <w:b/>
          <w:i/>
          <w:sz w:val="28"/>
          <w:szCs w:val="28"/>
          <w:lang w:val="uk-UA"/>
        </w:rPr>
      </w:pPr>
      <w:r w:rsidRPr="009B31EC">
        <w:rPr>
          <w:b/>
          <w:i/>
          <w:sz w:val="28"/>
          <w:szCs w:val="28"/>
          <w:lang w:val="uk-UA"/>
        </w:rPr>
        <w:t xml:space="preserve">Секретар міської ради   </w:t>
      </w:r>
      <w:r w:rsidRPr="009B31EC">
        <w:rPr>
          <w:b/>
          <w:i/>
          <w:sz w:val="28"/>
          <w:szCs w:val="28"/>
          <w:lang w:val="uk-UA"/>
        </w:rPr>
        <w:tab/>
      </w:r>
      <w:r w:rsidRPr="009B31EC">
        <w:rPr>
          <w:b/>
          <w:i/>
          <w:sz w:val="28"/>
          <w:szCs w:val="28"/>
          <w:lang w:val="uk-UA"/>
        </w:rPr>
        <w:tab/>
      </w:r>
      <w:r w:rsidRPr="009B31EC">
        <w:rPr>
          <w:b/>
          <w:i/>
          <w:sz w:val="28"/>
          <w:szCs w:val="28"/>
          <w:lang w:val="uk-UA"/>
        </w:rPr>
        <w:tab/>
      </w:r>
      <w:r w:rsidRPr="009B31EC">
        <w:rPr>
          <w:b/>
          <w:i/>
          <w:sz w:val="28"/>
          <w:szCs w:val="28"/>
          <w:lang w:val="uk-UA"/>
        </w:rPr>
        <w:tab/>
      </w:r>
      <w:r w:rsidRPr="009B31EC">
        <w:rPr>
          <w:b/>
          <w:i/>
          <w:sz w:val="28"/>
          <w:szCs w:val="28"/>
          <w:lang w:val="uk-UA"/>
        </w:rPr>
        <w:tab/>
      </w:r>
      <w:r w:rsidRPr="009B31EC">
        <w:rPr>
          <w:b/>
          <w:i/>
          <w:sz w:val="28"/>
          <w:szCs w:val="28"/>
          <w:lang w:val="uk-UA"/>
        </w:rPr>
        <w:tab/>
        <w:t xml:space="preserve"> </w:t>
      </w:r>
      <w:proofErr w:type="spellStart"/>
      <w:r w:rsidRPr="009B31EC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2A5B8E" w:rsidRDefault="002A5B8E" w:rsidP="009B31EC">
      <w:pPr>
        <w:rPr>
          <w:b/>
          <w:i/>
          <w:sz w:val="28"/>
          <w:szCs w:val="28"/>
          <w:lang w:val="uk-UA"/>
        </w:rPr>
      </w:pPr>
    </w:p>
    <w:p w:rsidR="002A5B8E" w:rsidRPr="009B31EC" w:rsidRDefault="002A5B8E" w:rsidP="009B31EC">
      <w:pPr>
        <w:rPr>
          <w:b/>
          <w:i/>
          <w:sz w:val="28"/>
          <w:szCs w:val="28"/>
          <w:lang w:val="uk-UA"/>
        </w:rPr>
      </w:pPr>
    </w:p>
    <w:sectPr w:rsidR="002A5B8E" w:rsidRPr="009B31EC" w:rsidSect="001F48AE">
      <w:headerReference w:type="default" r:id="rId8"/>
      <w:pgSz w:w="16838" w:h="11906" w:orient="landscape"/>
      <w:pgMar w:top="567" w:right="1134" w:bottom="1276" w:left="1701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6F" w:rsidRDefault="00FC546F" w:rsidP="00630F50">
      <w:r>
        <w:separator/>
      </w:r>
    </w:p>
  </w:endnote>
  <w:endnote w:type="continuationSeparator" w:id="0">
    <w:p w:rsidR="00FC546F" w:rsidRDefault="00FC546F" w:rsidP="0063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6F" w:rsidRDefault="00FC546F" w:rsidP="00630F50">
      <w:r>
        <w:separator/>
      </w:r>
    </w:p>
  </w:footnote>
  <w:footnote w:type="continuationSeparator" w:id="0">
    <w:p w:rsidR="00FC546F" w:rsidRDefault="00FC546F" w:rsidP="0063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6315"/>
      <w:docPartObj>
        <w:docPartGallery w:val="Page Numbers (Top of Page)"/>
        <w:docPartUnique/>
      </w:docPartObj>
    </w:sdtPr>
    <w:sdtEndPr/>
    <w:sdtContent>
      <w:p w:rsidR="009C40CF" w:rsidRPr="006F6FAD" w:rsidRDefault="009C40CF" w:rsidP="006F6FAD">
        <w:pPr>
          <w:pStyle w:val="a3"/>
          <w:jc w:val="right"/>
          <w:rPr>
            <w:i/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1E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                                              </w:t>
        </w:r>
        <w:r w:rsidRPr="006F6FAD">
          <w:rPr>
            <w:i/>
            <w:lang w:val="uk-UA"/>
          </w:rPr>
          <w:t>Продовження додатка</w:t>
        </w:r>
      </w:p>
      <w:tbl>
        <w:tblPr>
          <w:tblpPr w:leftFromText="180" w:rightFromText="180" w:vertAnchor="text" w:horzAnchor="page" w:tblpX="1749" w:tblpY="316"/>
          <w:tblOverlap w:val="never"/>
          <w:tblW w:w="14567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567"/>
          <w:gridCol w:w="2977"/>
          <w:gridCol w:w="2376"/>
          <w:gridCol w:w="8647"/>
        </w:tblGrid>
        <w:tr w:rsidR="009C40CF" w:rsidTr="00294099">
          <w:trPr>
            <w:trHeight w:val="335"/>
          </w:trPr>
          <w:tc>
            <w:tcPr>
              <w:tcW w:w="567" w:type="dxa"/>
              <w:hideMark/>
            </w:tcPr>
            <w:p w:rsidR="009C40CF" w:rsidRDefault="009C40CF" w:rsidP="009B31EC">
              <w:pPr>
                <w:jc w:val="center"/>
                <w:rPr>
                  <w:rFonts w:eastAsia="Calibri"/>
                  <w:lang w:val="uk-UA" w:eastAsia="en-US"/>
                </w:rPr>
              </w:pPr>
              <w:r>
                <w:rPr>
                  <w:rFonts w:eastAsia="Calibri"/>
                  <w:lang w:val="uk-UA" w:eastAsia="en-US"/>
                </w:rPr>
                <w:t>1</w:t>
              </w:r>
            </w:p>
          </w:tc>
          <w:tc>
            <w:tcPr>
              <w:tcW w:w="2977" w:type="dxa"/>
              <w:hideMark/>
            </w:tcPr>
            <w:p w:rsidR="009C40CF" w:rsidRDefault="009C40CF" w:rsidP="009B31EC">
              <w:pPr>
                <w:jc w:val="center"/>
                <w:rPr>
                  <w:rFonts w:eastAsia="Calibri"/>
                  <w:lang w:val="uk-UA" w:eastAsia="en-US"/>
                </w:rPr>
              </w:pPr>
              <w:r>
                <w:rPr>
                  <w:rFonts w:eastAsia="Calibri"/>
                  <w:lang w:val="uk-UA" w:eastAsia="en-US"/>
                </w:rPr>
                <w:t>2</w:t>
              </w:r>
            </w:p>
          </w:tc>
          <w:tc>
            <w:tcPr>
              <w:tcW w:w="2376" w:type="dxa"/>
              <w:tcBorders>
                <w:bottom w:val="single" w:sz="4" w:space="0" w:color="auto"/>
              </w:tcBorders>
              <w:hideMark/>
            </w:tcPr>
            <w:p w:rsidR="009C40CF" w:rsidRDefault="009C40CF" w:rsidP="009B31EC">
              <w:pPr>
                <w:jc w:val="center"/>
                <w:rPr>
                  <w:rFonts w:eastAsia="Calibri"/>
                  <w:lang w:val="uk-UA" w:eastAsia="en-US"/>
                </w:rPr>
              </w:pPr>
              <w:r>
                <w:rPr>
                  <w:rFonts w:eastAsia="Calibri"/>
                  <w:lang w:val="uk-UA" w:eastAsia="en-US"/>
                </w:rPr>
                <w:t>3</w:t>
              </w:r>
            </w:p>
          </w:tc>
          <w:tc>
            <w:tcPr>
              <w:tcW w:w="8647" w:type="dxa"/>
              <w:hideMark/>
            </w:tcPr>
            <w:p w:rsidR="009C40CF" w:rsidRDefault="009C40CF" w:rsidP="009B31EC">
              <w:pPr>
                <w:jc w:val="center"/>
                <w:rPr>
                  <w:rFonts w:eastAsia="Calibri"/>
                  <w:bCs/>
                  <w:iCs/>
                  <w:lang w:val="uk-UA" w:eastAsia="en-US"/>
                </w:rPr>
              </w:pPr>
              <w:r>
                <w:rPr>
                  <w:rFonts w:eastAsia="Calibri"/>
                  <w:bCs/>
                  <w:iCs/>
                  <w:lang w:val="uk-UA" w:eastAsia="en-US"/>
                </w:rPr>
                <w:t>4</w:t>
              </w:r>
            </w:p>
          </w:tc>
        </w:tr>
      </w:tbl>
      <w:p w:rsidR="009C40CF" w:rsidRPr="00AB6CA2" w:rsidRDefault="00FC546F">
        <w:pPr>
          <w:pStyle w:val="a3"/>
          <w:jc w:val="center"/>
        </w:pPr>
      </w:p>
    </w:sdtContent>
  </w:sdt>
  <w:p w:rsidR="009C40CF" w:rsidRDefault="009C40CF">
    <w:pPr>
      <w:pStyle w:val="a3"/>
      <w:rPr>
        <w:lang w:val="uk-UA"/>
      </w:rPr>
    </w:pPr>
  </w:p>
  <w:p w:rsidR="009C40CF" w:rsidRPr="006F6FAD" w:rsidRDefault="009C40CF">
    <w:pPr>
      <w:pStyle w:val="a3"/>
      <w:rPr>
        <w:sz w:val="1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92"/>
    <w:rsid w:val="000113B9"/>
    <w:rsid w:val="000818FB"/>
    <w:rsid w:val="00085C72"/>
    <w:rsid w:val="000913B5"/>
    <w:rsid w:val="000926FD"/>
    <w:rsid w:val="000F4D5F"/>
    <w:rsid w:val="0016552C"/>
    <w:rsid w:val="00183C03"/>
    <w:rsid w:val="001D01F7"/>
    <w:rsid w:val="001F48AE"/>
    <w:rsid w:val="00210350"/>
    <w:rsid w:val="00240988"/>
    <w:rsid w:val="00250E71"/>
    <w:rsid w:val="002720C1"/>
    <w:rsid w:val="00294099"/>
    <w:rsid w:val="002A5B8E"/>
    <w:rsid w:val="002E25E1"/>
    <w:rsid w:val="002F1865"/>
    <w:rsid w:val="00303D07"/>
    <w:rsid w:val="00310669"/>
    <w:rsid w:val="003978FE"/>
    <w:rsid w:val="003B46B9"/>
    <w:rsid w:val="003B716E"/>
    <w:rsid w:val="003C60A9"/>
    <w:rsid w:val="004304AD"/>
    <w:rsid w:val="004833F1"/>
    <w:rsid w:val="00490492"/>
    <w:rsid w:val="004B3F08"/>
    <w:rsid w:val="00544A39"/>
    <w:rsid w:val="00562056"/>
    <w:rsid w:val="00573868"/>
    <w:rsid w:val="005B077D"/>
    <w:rsid w:val="005B6FBA"/>
    <w:rsid w:val="005E02A9"/>
    <w:rsid w:val="00630F50"/>
    <w:rsid w:val="006C0012"/>
    <w:rsid w:val="006E46D5"/>
    <w:rsid w:val="006F6FAD"/>
    <w:rsid w:val="00723ECE"/>
    <w:rsid w:val="00752778"/>
    <w:rsid w:val="00763B77"/>
    <w:rsid w:val="007674EE"/>
    <w:rsid w:val="00820894"/>
    <w:rsid w:val="0083299F"/>
    <w:rsid w:val="00862CEA"/>
    <w:rsid w:val="00882D8B"/>
    <w:rsid w:val="008A625D"/>
    <w:rsid w:val="008E6500"/>
    <w:rsid w:val="008F418B"/>
    <w:rsid w:val="00921795"/>
    <w:rsid w:val="009A41B6"/>
    <w:rsid w:val="009A7CD5"/>
    <w:rsid w:val="009B1FF4"/>
    <w:rsid w:val="009B31EC"/>
    <w:rsid w:val="009C40CF"/>
    <w:rsid w:val="009D5836"/>
    <w:rsid w:val="009E3A4A"/>
    <w:rsid w:val="00A10178"/>
    <w:rsid w:val="00AB6CA2"/>
    <w:rsid w:val="00AC23ED"/>
    <w:rsid w:val="00AE556A"/>
    <w:rsid w:val="00AE72FA"/>
    <w:rsid w:val="00B745D4"/>
    <w:rsid w:val="00B77802"/>
    <w:rsid w:val="00BC576D"/>
    <w:rsid w:val="00BC6AB9"/>
    <w:rsid w:val="00C01303"/>
    <w:rsid w:val="00C06920"/>
    <w:rsid w:val="00C44784"/>
    <w:rsid w:val="00CB742F"/>
    <w:rsid w:val="00CD10CC"/>
    <w:rsid w:val="00D518E7"/>
    <w:rsid w:val="00D668F6"/>
    <w:rsid w:val="00DC6E65"/>
    <w:rsid w:val="00E113F6"/>
    <w:rsid w:val="00E26375"/>
    <w:rsid w:val="00E70D45"/>
    <w:rsid w:val="00E87E65"/>
    <w:rsid w:val="00F131E5"/>
    <w:rsid w:val="00F35215"/>
    <w:rsid w:val="00F409EC"/>
    <w:rsid w:val="00F85283"/>
    <w:rsid w:val="00FC546F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0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0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0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2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2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0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0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0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2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F46E-8CBD-421E-B70F-EE817F9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visa11</dc:creator>
  <cp:lastModifiedBy>zagalny301_2</cp:lastModifiedBy>
  <cp:revision>38</cp:revision>
  <cp:lastPrinted>2017-05-12T14:23:00Z</cp:lastPrinted>
  <dcterms:created xsi:type="dcterms:W3CDTF">2017-02-08T15:14:00Z</dcterms:created>
  <dcterms:modified xsi:type="dcterms:W3CDTF">2017-06-12T13:11:00Z</dcterms:modified>
</cp:coreProperties>
</file>