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DC" w:rsidRPr="002C2DC3" w:rsidRDefault="00F601DC" w:rsidP="00EC03F8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719" w:right="-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2DC3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:rsidR="00F601DC" w:rsidRPr="002C2DC3" w:rsidRDefault="00F601DC" w:rsidP="00EC03F8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719" w:right="-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2DC3">
        <w:rPr>
          <w:rFonts w:ascii="Times New Roman" w:hAnsi="Times New Roman"/>
          <w:i/>
          <w:sz w:val="28"/>
          <w:szCs w:val="28"/>
          <w:lang w:eastAsia="ru-RU"/>
        </w:rPr>
        <w:t>Рішення міської ради</w:t>
      </w:r>
    </w:p>
    <w:p w:rsidR="00F601DC" w:rsidRDefault="00383D94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left="6720" w:right="-4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28.02.2017 №1370</w:t>
      </w:r>
      <w:bookmarkStart w:id="0" w:name="_GoBack"/>
      <w:bookmarkEnd w:id="0"/>
    </w:p>
    <w:p w:rsidR="00F601DC" w:rsidRPr="002C2DC3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left="6720" w:right="-4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601DC" w:rsidRPr="005975DD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 xml:space="preserve">з виконання в 2016 році Програми розвитку 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 в місті Кривому Розі на 2016 – 2020 роки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E65357" w:rsidRDefault="00F601DC" w:rsidP="00E65357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5357">
        <w:rPr>
          <w:rFonts w:ascii="Times New Roman" w:hAnsi="Times New Roman"/>
          <w:sz w:val="28"/>
          <w:szCs w:val="28"/>
          <w:lang w:eastAsia="ru-RU"/>
        </w:rPr>
        <w:t>У 2016 році пріоритетними напрямами Програми розвитку промислового туризму в місті Кривому Розі на 2016 – 2020 роки (надалі – Програма) було об’єднання можливих і потенційних суб’єктів розвитку промислового туризму в туристичний кластер; формування та стимулювання попиту на промисловий туризм; систематичне покращення та розвиток туристичної інфраструктури; створення ефективної системи поширення інформації про місто як центр туризму, зокрема промислового.</w:t>
      </w:r>
    </w:p>
    <w:p w:rsidR="00F601DC" w:rsidRPr="00E65357" w:rsidRDefault="00F601DC" w:rsidP="00E65357">
      <w:pPr>
        <w:pStyle w:val="af0"/>
        <w:ind w:firstLine="709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E65357">
        <w:rPr>
          <w:rFonts w:ascii="Times New Roman" w:hAnsi="Times New Roman"/>
          <w:sz w:val="28"/>
          <w:szCs w:val="28"/>
          <w:lang w:eastAsia="ru-RU"/>
        </w:rPr>
        <w:t>Загальна сума коштів, що передбачалися на виконання заходів Програми в 2016 році, становила 94 000,00 грн. За результатами проведеної роботи касові видатки склали 93 950,00 грн.</w:t>
      </w:r>
      <w:r w:rsidRPr="00E6535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5357">
        <w:rPr>
          <w:rFonts w:ascii="Times New Roman" w:hAnsi="Times New Roman"/>
          <w:sz w:val="28"/>
          <w:szCs w:val="28"/>
          <w:lang w:eastAsia="ru-RU"/>
        </w:rPr>
        <w:t>(додаток).</w:t>
      </w:r>
    </w:p>
    <w:p w:rsidR="00F601DC" w:rsidRPr="00E65357" w:rsidRDefault="00F601DC" w:rsidP="00E65357">
      <w:pPr>
        <w:pStyle w:val="af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E65357" w:rsidRDefault="00F601DC" w:rsidP="00E65357">
      <w:pPr>
        <w:pStyle w:val="af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65357">
        <w:rPr>
          <w:rFonts w:ascii="Times New Roman" w:hAnsi="Times New Roman"/>
          <w:b/>
          <w:i/>
          <w:sz w:val="28"/>
          <w:szCs w:val="28"/>
          <w:lang w:eastAsia="ru-RU"/>
        </w:rPr>
        <w:t>Формування ефективної структури управління розвитком промислового туризму в місті</w:t>
      </w:r>
    </w:p>
    <w:p w:rsidR="00F601DC" w:rsidRPr="00E65357" w:rsidRDefault="00F601DC" w:rsidP="00E65357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357">
        <w:rPr>
          <w:rFonts w:ascii="Times New Roman" w:hAnsi="Times New Roman"/>
          <w:sz w:val="28"/>
          <w:szCs w:val="28"/>
          <w:lang w:eastAsia="ru-RU"/>
        </w:rPr>
        <w:t xml:space="preserve">Для досягнення ефективності та якості реалізації Програми коштом міського бюджету забезпечено функціонування відділу промислового туризму на базі комунального підприємства "Інститут розвитку міста Кривого Рогу" Криворізької міської ради (надалі – Інститут розвитку міста). </w:t>
      </w:r>
    </w:p>
    <w:p w:rsidR="00F601DC" w:rsidRPr="00E65357" w:rsidRDefault="00F601DC" w:rsidP="00E653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8640F">
        <w:rPr>
          <w:rFonts w:ascii="Times New Roman" w:hAnsi="Times New Roman"/>
          <w:sz w:val="28"/>
          <w:szCs w:val="28"/>
        </w:rPr>
        <w:t>Створено міську робочу групу з питань розвитку туризму в місті Кривому Розі, до складу якої увійшли представники відділів, управлінь, інших виконавчих органів міської ради та промислових підприємств міста</w:t>
      </w:r>
      <w:r>
        <w:rPr>
          <w:rFonts w:ascii="Times New Roman" w:hAnsi="Times New Roman"/>
          <w:sz w:val="28"/>
          <w:szCs w:val="28"/>
        </w:rPr>
        <w:t>, депутати міської ради, науковці</w:t>
      </w:r>
      <w:r w:rsidRPr="0018640F">
        <w:rPr>
          <w:rFonts w:ascii="Times New Roman" w:hAnsi="Times New Roman"/>
          <w:sz w:val="28"/>
          <w:szCs w:val="28"/>
        </w:rPr>
        <w:t>.</w:t>
      </w:r>
    </w:p>
    <w:p w:rsidR="00F601DC" w:rsidRPr="00E65357" w:rsidRDefault="00F601DC" w:rsidP="00E65357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1DC" w:rsidRPr="00E65357" w:rsidRDefault="00F601DC" w:rsidP="00E65357">
      <w:pPr>
        <w:pStyle w:val="af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65357">
        <w:rPr>
          <w:rFonts w:ascii="Times New Roman" w:hAnsi="Times New Roman"/>
          <w:b/>
          <w:i/>
          <w:sz w:val="28"/>
          <w:szCs w:val="28"/>
          <w:lang w:eastAsia="ru-RU"/>
        </w:rPr>
        <w:t>Організаційний напрям</w:t>
      </w:r>
    </w:p>
    <w:p w:rsidR="00F601DC" w:rsidRPr="00E65357" w:rsidRDefault="00F601DC" w:rsidP="00E65357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357">
        <w:rPr>
          <w:rFonts w:ascii="Times New Roman" w:hAnsi="Times New Roman"/>
          <w:color w:val="000000"/>
          <w:sz w:val="28"/>
          <w:szCs w:val="28"/>
        </w:rPr>
        <w:t>Представниками управління економіки виконкому Криворізької міської ради та Інституту розвитку міста у квітні 2016 року було взято участь у парламентських слуханнях з теми "Розвиток туристичної індустрії як інструмент економічного розвитку та інвестиційної привабливості України", що відбулися у Верховній Раді України. Підготовлено та направлено пропозиції щодо змін у законодавчих актах України, що сприятимуть розвитку туризму.</w:t>
      </w:r>
    </w:p>
    <w:p w:rsidR="00F601DC" w:rsidRDefault="00F601DC" w:rsidP="00EC03F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:rsidR="00F601DC" w:rsidRDefault="00F601DC" w:rsidP="00EC03F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B22BD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Екскурсійно-методичний напрям</w:t>
      </w:r>
    </w:p>
    <w:p w:rsidR="00F601DC" w:rsidRPr="00930B9F" w:rsidRDefault="00F601DC" w:rsidP="00E65357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>Одним з ключових чинників успішного розвитку промислового туризму є створення конкурентоспроможної системи туристично-екскурсійних маршрутів. На сьогодні в м</w:t>
      </w:r>
      <w:r>
        <w:rPr>
          <w:rFonts w:ascii="Times New Roman" w:hAnsi="Times New Roman"/>
          <w:sz w:val="28"/>
          <w:szCs w:val="28"/>
          <w:lang w:eastAsia="ru-RU"/>
        </w:rPr>
        <w:t>істі розроблено, апробовано та в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досконалено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30B9F">
        <w:rPr>
          <w:rFonts w:ascii="Times New Roman" w:hAnsi="Times New Roman"/>
          <w:sz w:val="28"/>
          <w:szCs w:val="28"/>
          <w:lang w:eastAsia="ru-RU"/>
        </w:rPr>
        <w:lastRenderedPageBreak/>
        <w:t>57 туристичних маршрут</w:t>
      </w:r>
      <w:r>
        <w:rPr>
          <w:rFonts w:ascii="Times New Roman" w:hAnsi="Times New Roman"/>
          <w:sz w:val="28"/>
          <w:szCs w:val="28"/>
          <w:lang w:eastAsia="ru-RU"/>
        </w:rPr>
        <w:t>ів різної складності, у тому числі п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ротягом </w:t>
      </w:r>
      <w:r w:rsidRPr="00930B9F">
        <w:rPr>
          <w:rFonts w:ascii="Times New Roman" w:hAnsi="Times New Roman"/>
          <w:sz w:val="28"/>
          <w:szCs w:val="28"/>
        </w:rPr>
        <w:t>2016 року 9 нових екскурсій</w:t>
      </w:r>
      <w:r>
        <w:rPr>
          <w:rFonts w:ascii="Times New Roman" w:hAnsi="Times New Roman"/>
          <w:sz w:val="28"/>
          <w:szCs w:val="28"/>
        </w:rPr>
        <w:t xml:space="preserve">них маршрутів містом ("Кривий Ріг - </w:t>
      </w:r>
      <w:r w:rsidRPr="00930B9F">
        <w:rPr>
          <w:rFonts w:ascii="Times New Roman" w:hAnsi="Times New Roman"/>
          <w:sz w:val="28"/>
          <w:szCs w:val="28"/>
        </w:rPr>
        <w:t xml:space="preserve">екологічний", "Від Червоної до Карачунів", "Деконська петля", "Червоне озеро Кривбасу", "Стара Галковка", "Криворізький тунель Кохання і маєток Харіна", "Провалля Кривбасу", "Від Фрунзе до Сухої Балки", </w:t>
      </w:r>
      <w:r w:rsidRPr="00131834"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Криворізьке море ЦГЗК</w:t>
      </w:r>
      <w:r w:rsidRPr="0013183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) та</w:t>
      </w:r>
      <w:r w:rsidRPr="00930B9F">
        <w:rPr>
          <w:rFonts w:ascii="Times New Roman" w:hAnsi="Times New Roman"/>
          <w:sz w:val="28"/>
          <w:szCs w:val="28"/>
        </w:rPr>
        <w:t xml:space="preserve"> 3 екологічні екскурсії "Полігон відходів", "Річкою Саксагань" </w:t>
      </w:r>
      <w:r>
        <w:rPr>
          <w:rFonts w:ascii="Times New Roman" w:hAnsi="Times New Roman"/>
          <w:sz w:val="28"/>
          <w:szCs w:val="28"/>
        </w:rPr>
        <w:t>і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 w:rsidRPr="0013183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Відродження к</w:t>
      </w:r>
      <w:r w:rsidRPr="00930B9F">
        <w:rPr>
          <w:rFonts w:ascii="Times New Roman" w:hAnsi="Times New Roman"/>
          <w:sz w:val="28"/>
          <w:szCs w:val="28"/>
        </w:rPr>
        <w:t>риворізької води</w:t>
      </w:r>
      <w:r w:rsidRPr="0013183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F601DC" w:rsidRPr="00930B9F" w:rsidRDefault="00F601DC" w:rsidP="00EC03F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>З</w:t>
      </w:r>
      <w:r w:rsidRPr="009361EE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дійснюється розробка екскурсійних програм </w:t>
      </w: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>д</w:t>
      </w:r>
      <w:r w:rsidRPr="00930B9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ля проведення </w:t>
      </w: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>2-, 3-денних турів Кривим Рогом індивідуально на вибір екскурсантів</w:t>
      </w:r>
      <w:r w:rsidRPr="00930B9F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  <w:r w:rsidRPr="005D5020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Станом на 01.01.2017 </w:t>
      </w:r>
      <w:r w:rsidRPr="00930B9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розроблено 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2 програми дводенних турів до Кривого Рогу для туристичного оператора </w:t>
      </w:r>
      <w:r>
        <w:rPr>
          <w:rFonts w:ascii="Times New Roman" w:hAnsi="Times New Roman"/>
          <w:sz w:val="28"/>
          <w:szCs w:val="28"/>
          <w:lang w:val="uk-UA"/>
        </w:rPr>
        <w:t>"Украї</w:t>
      </w:r>
      <w:r w:rsidRPr="00930B9F">
        <w:rPr>
          <w:rFonts w:ascii="Times New Roman" w:hAnsi="Times New Roman"/>
          <w:sz w:val="28"/>
          <w:szCs w:val="28"/>
          <w:lang w:val="uk-UA"/>
        </w:rPr>
        <w:t>на Інкогніта</w:t>
      </w:r>
      <w:r>
        <w:rPr>
          <w:rFonts w:ascii="Times New Roman" w:hAnsi="Times New Roman"/>
          <w:sz w:val="28"/>
          <w:szCs w:val="28"/>
          <w:lang w:val="uk-UA"/>
        </w:rPr>
        <w:t>"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та готелю </w:t>
      </w:r>
      <w:r>
        <w:rPr>
          <w:rFonts w:ascii="Times New Roman" w:hAnsi="Times New Roman"/>
          <w:sz w:val="28"/>
          <w:szCs w:val="28"/>
          <w:lang w:val="uk-UA"/>
        </w:rPr>
        <w:t>"Центральний"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3 програми одноденних турів до Кривого Рогу для туристичного оператора "</w:t>
      </w:r>
      <w:r>
        <w:rPr>
          <w:rFonts w:ascii="Times New Roman" w:hAnsi="Times New Roman"/>
          <w:sz w:val="28"/>
          <w:szCs w:val="28"/>
          <w:lang w:val="uk-UA"/>
        </w:rPr>
        <w:t>Риба-Андрій" (м. Дніпро</w:t>
      </w:r>
      <w:r w:rsidRPr="00930B9F">
        <w:rPr>
          <w:rFonts w:ascii="Times New Roman" w:hAnsi="Times New Roman"/>
          <w:sz w:val="28"/>
          <w:szCs w:val="28"/>
          <w:lang w:val="uk-UA"/>
        </w:rPr>
        <w:t>).</w:t>
      </w:r>
    </w:p>
    <w:p w:rsidR="00F601DC" w:rsidRDefault="00F601DC" w:rsidP="00EC0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30B9F">
        <w:rPr>
          <w:rFonts w:ascii="Times New Roman" w:hAnsi="Times New Roman"/>
          <w:sz w:val="28"/>
          <w:szCs w:val="28"/>
          <w:lang w:eastAsia="uk-UA"/>
        </w:rPr>
        <w:t>Радою лідерів міської асоціації дитячих о</w:t>
      </w:r>
      <w:r>
        <w:rPr>
          <w:rFonts w:ascii="Times New Roman" w:hAnsi="Times New Roman"/>
          <w:sz w:val="28"/>
          <w:szCs w:val="28"/>
          <w:lang w:eastAsia="uk-UA"/>
        </w:rPr>
        <w:t>б’єднань (МАДО) розроблено    5-денний екскурсійний маршрут містом</w:t>
      </w:r>
      <w:r w:rsidRPr="00930B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 теми</w:t>
      </w:r>
      <w:r w:rsidRPr="00930B9F">
        <w:rPr>
          <w:rFonts w:ascii="Times New Roman" w:hAnsi="Times New Roman"/>
          <w:sz w:val="28"/>
          <w:szCs w:val="28"/>
          <w:lang w:eastAsia="uk-UA"/>
        </w:rPr>
        <w:t xml:space="preserve"> "Місто довжиною в життя", </w:t>
      </w:r>
      <w:r>
        <w:rPr>
          <w:rFonts w:ascii="Times New Roman" w:hAnsi="Times New Roman"/>
          <w:sz w:val="28"/>
          <w:szCs w:val="28"/>
          <w:lang w:eastAsia="uk-UA"/>
        </w:rPr>
        <w:t>що</w:t>
      </w:r>
      <w:r w:rsidRPr="00930B9F">
        <w:rPr>
          <w:rFonts w:ascii="Times New Roman" w:hAnsi="Times New Roman"/>
          <w:sz w:val="28"/>
          <w:szCs w:val="28"/>
          <w:lang w:eastAsia="uk-UA"/>
        </w:rPr>
        <w:t xml:space="preserve"> презентовано 5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0B9F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0B9F">
        <w:rPr>
          <w:rFonts w:ascii="Times New Roman" w:hAnsi="Times New Roman"/>
          <w:sz w:val="28"/>
          <w:szCs w:val="28"/>
          <w:lang w:eastAsia="uk-UA"/>
        </w:rPr>
        <w:t>7 жовтня 2016 року на Міжнародній дитячій туристичній виставці у м.</w:t>
      </w:r>
      <w:r>
        <w:rPr>
          <w:rFonts w:ascii="Times New Roman" w:hAnsi="Times New Roman"/>
          <w:sz w:val="28"/>
          <w:szCs w:val="28"/>
          <w:lang w:eastAsia="uk-UA"/>
        </w:rPr>
        <w:t xml:space="preserve"> Дніпрі.</w:t>
      </w:r>
    </w:p>
    <w:p w:rsidR="00F601DC" w:rsidRDefault="00F601DC" w:rsidP="00EC0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B9F">
        <w:rPr>
          <w:rFonts w:ascii="Times New Roman" w:hAnsi="Times New Roman"/>
          <w:sz w:val="28"/>
          <w:szCs w:val="28"/>
        </w:rPr>
        <w:t xml:space="preserve">Щороку </w:t>
      </w:r>
      <w:r>
        <w:rPr>
          <w:rFonts w:ascii="Times New Roman" w:hAnsi="Times New Roman"/>
          <w:sz w:val="28"/>
          <w:szCs w:val="28"/>
        </w:rPr>
        <w:t xml:space="preserve">збільшується кількість </w:t>
      </w:r>
      <w:r w:rsidRPr="00930B9F">
        <w:rPr>
          <w:rFonts w:ascii="Times New Roman" w:hAnsi="Times New Roman"/>
          <w:sz w:val="28"/>
          <w:szCs w:val="28"/>
        </w:rPr>
        <w:t xml:space="preserve">екскурсій та </w:t>
      </w:r>
      <w:r>
        <w:rPr>
          <w:rFonts w:ascii="Times New Roman" w:hAnsi="Times New Roman"/>
          <w:sz w:val="28"/>
          <w:szCs w:val="28"/>
        </w:rPr>
        <w:t>екскурсантів,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які відвідали місто</w:t>
      </w:r>
      <w:r w:rsidRPr="00930B9F">
        <w:rPr>
          <w:rFonts w:ascii="Times New Roman" w:hAnsi="Times New Roman"/>
          <w:sz w:val="28"/>
          <w:szCs w:val="28"/>
        </w:rPr>
        <w:t>.</w:t>
      </w:r>
    </w:p>
    <w:p w:rsidR="00F601DC" w:rsidRDefault="00F601DC" w:rsidP="00B21B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549C5">
        <w:rPr>
          <w:rFonts w:ascii="Times New Roman" w:hAnsi="Times New Roman"/>
          <w:b/>
          <w:sz w:val="28"/>
          <w:szCs w:val="28"/>
        </w:rPr>
        <w:t xml:space="preserve">Аналіз проведення екскурсій та </w:t>
      </w:r>
      <w:r>
        <w:rPr>
          <w:rFonts w:ascii="Times New Roman" w:hAnsi="Times New Roman"/>
          <w:b/>
          <w:sz w:val="28"/>
          <w:szCs w:val="28"/>
        </w:rPr>
        <w:t xml:space="preserve">охоплення </w:t>
      </w:r>
      <w:r w:rsidRPr="00C549C5">
        <w:rPr>
          <w:rFonts w:ascii="Times New Roman" w:hAnsi="Times New Roman"/>
          <w:b/>
          <w:sz w:val="28"/>
          <w:szCs w:val="28"/>
        </w:rPr>
        <w:t>екскурса</w:t>
      </w:r>
      <w:r>
        <w:rPr>
          <w:rFonts w:ascii="Times New Roman" w:hAnsi="Times New Roman"/>
          <w:b/>
          <w:sz w:val="28"/>
          <w:szCs w:val="28"/>
        </w:rPr>
        <w:t xml:space="preserve">нтів </w:t>
      </w:r>
    </w:p>
    <w:p w:rsidR="00F601DC" w:rsidRPr="00C549C5" w:rsidRDefault="00F601DC" w:rsidP="00B21B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2015, 2016 роках</w:t>
      </w:r>
    </w:p>
    <w:p w:rsidR="00F601DC" w:rsidRDefault="00F601DC" w:rsidP="00B21BE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026"/>
        <w:gridCol w:w="1701"/>
        <w:gridCol w:w="1701"/>
        <w:gridCol w:w="2084"/>
      </w:tblGrid>
      <w:tr w:rsidR="00F601DC" w:rsidRPr="000442CB" w:rsidTr="00D44294">
        <w:trPr>
          <w:trHeight w:val="227"/>
        </w:trPr>
        <w:tc>
          <w:tcPr>
            <w:tcW w:w="2127" w:type="dxa"/>
          </w:tcPr>
          <w:p w:rsidR="00F601DC" w:rsidRPr="000442CB" w:rsidRDefault="00F601DC" w:rsidP="00237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601DC" w:rsidRPr="000442CB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CB">
              <w:rPr>
                <w:rFonts w:ascii="Times New Roman" w:hAnsi="Times New Roman"/>
                <w:b/>
                <w:sz w:val="24"/>
                <w:szCs w:val="24"/>
              </w:rPr>
              <w:t>Одиниці виміру</w:t>
            </w:r>
          </w:p>
        </w:tc>
        <w:tc>
          <w:tcPr>
            <w:tcW w:w="1701" w:type="dxa"/>
            <w:vAlign w:val="center"/>
          </w:tcPr>
          <w:p w:rsidR="00F601DC" w:rsidRPr="000442CB" w:rsidRDefault="00F601DC" w:rsidP="002D4EBD">
            <w:pPr>
              <w:tabs>
                <w:tab w:val="left" w:pos="1110"/>
                <w:tab w:val="center" w:pos="1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C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EB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2084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зростання, рази</w:t>
            </w:r>
          </w:p>
        </w:tc>
      </w:tr>
      <w:tr w:rsidR="00F601DC" w:rsidRPr="000442CB" w:rsidTr="00D44294">
        <w:tc>
          <w:tcPr>
            <w:tcW w:w="2127" w:type="dxa"/>
            <w:vMerge w:val="restart"/>
          </w:tcPr>
          <w:p w:rsidR="00F601DC" w:rsidRPr="000442CB" w:rsidRDefault="00F601DC" w:rsidP="0023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42CB">
              <w:rPr>
                <w:rFonts w:ascii="Times New Roman" w:hAnsi="Times New Roman"/>
                <w:sz w:val="24"/>
                <w:szCs w:val="24"/>
              </w:rPr>
              <w:t>сього екскурсій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01DC" w:rsidRPr="000442CB" w:rsidRDefault="00F601DC" w:rsidP="0023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0442CB">
              <w:rPr>
                <w:rFonts w:ascii="Times New Roman" w:hAnsi="Times New Roman"/>
                <w:i/>
                <w:sz w:val="24"/>
                <w:szCs w:val="24"/>
              </w:rPr>
              <w:t xml:space="preserve"> тому числі за інформаційної підтримки Інституту розвитку міста</w:t>
            </w:r>
          </w:p>
        </w:tc>
        <w:tc>
          <w:tcPr>
            <w:tcW w:w="2026" w:type="dxa"/>
            <w:vMerge w:val="restart"/>
            <w:vAlign w:val="center"/>
          </w:tcPr>
          <w:p w:rsidR="00F601DC" w:rsidRPr="000442CB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EBD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2084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601DC" w:rsidRPr="000442CB" w:rsidTr="00D44294">
        <w:tc>
          <w:tcPr>
            <w:tcW w:w="2127" w:type="dxa"/>
            <w:vMerge/>
          </w:tcPr>
          <w:p w:rsidR="00F601DC" w:rsidRPr="000442CB" w:rsidRDefault="00F601DC" w:rsidP="00237B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F601DC" w:rsidRPr="000442CB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084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601DC" w:rsidRPr="000442CB" w:rsidTr="00D44294">
        <w:tc>
          <w:tcPr>
            <w:tcW w:w="2127" w:type="dxa"/>
            <w:vMerge w:val="restart"/>
          </w:tcPr>
          <w:p w:rsidR="00F601DC" w:rsidRPr="000442CB" w:rsidRDefault="00F601DC" w:rsidP="008A4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42CB">
              <w:rPr>
                <w:rFonts w:ascii="Times New Roman" w:hAnsi="Times New Roman"/>
                <w:sz w:val="24"/>
                <w:szCs w:val="24"/>
              </w:rPr>
              <w:t xml:space="preserve">сього </w:t>
            </w:r>
            <w:r>
              <w:rPr>
                <w:rFonts w:ascii="Times New Roman" w:hAnsi="Times New Roman"/>
                <w:sz w:val="24"/>
                <w:szCs w:val="24"/>
              </w:rPr>
              <w:t>екскурсантів,</w:t>
            </w:r>
          </w:p>
          <w:p w:rsidR="00F601DC" w:rsidRPr="000442CB" w:rsidRDefault="00F601DC" w:rsidP="0023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0442CB">
              <w:rPr>
                <w:rFonts w:ascii="Times New Roman" w:hAnsi="Times New Roman"/>
                <w:i/>
                <w:sz w:val="24"/>
                <w:szCs w:val="24"/>
              </w:rPr>
              <w:t xml:space="preserve"> тому числі за інформаційної підтримки Інституту розвитку міста</w:t>
            </w:r>
          </w:p>
        </w:tc>
        <w:tc>
          <w:tcPr>
            <w:tcW w:w="2026" w:type="dxa"/>
            <w:vMerge w:val="restart"/>
            <w:vAlign w:val="center"/>
          </w:tcPr>
          <w:p w:rsidR="00F601DC" w:rsidRPr="000442CB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EB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EBD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084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601DC" w:rsidRPr="000442CB" w:rsidTr="00D44294">
        <w:tc>
          <w:tcPr>
            <w:tcW w:w="2127" w:type="dxa"/>
            <w:vMerge/>
          </w:tcPr>
          <w:p w:rsidR="00F601DC" w:rsidRPr="000442CB" w:rsidRDefault="00F601DC" w:rsidP="00237B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F601DC" w:rsidRPr="000442CB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6</w:t>
            </w:r>
            <w:r w:rsidRPr="00930B9F">
              <w:rPr>
                <w:sz w:val="28"/>
                <w:szCs w:val="28"/>
              </w:rPr>
              <w:t> </w:t>
            </w:r>
            <w:r w:rsidRPr="002D4EBD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701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BD">
              <w:rPr>
                <w:rFonts w:ascii="Times New Roman" w:hAnsi="Times New Roman"/>
                <w:sz w:val="24"/>
                <w:szCs w:val="24"/>
              </w:rPr>
              <w:t>8</w:t>
            </w:r>
            <w:r w:rsidRPr="00930B9F">
              <w:rPr>
                <w:sz w:val="28"/>
                <w:szCs w:val="28"/>
              </w:rPr>
              <w:t> </w:t>
            </w:r>
            <w:r w:rsidRPr="002D4EB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84" w:type="dxa"/>
            <w:vAlign w:val="center"/>
          </w:tcPr>
          <w:p w:rsidR="00F601DC" w:rsidRPr="002D4EBD" w:rsidRDefault="00F601DC" w:rsidP="002D4E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</w:tbl>
    <w:p w:rsidR="00F601DC" w:rsidRDefault="00F601DC" w:rsidP="006B3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1DC" w:rsidRDefault="00F601DC" w:rsidP="00EC03F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7338C">
        <w:rPr>
          <w:rFonts w:ascii="Times New Roman" w:hAnsi="Times New Roman"/>
          <w:b/>
          <w:i/>
          <w:sz w:val="28"/>
          <w:szCs w:val="28"/>
        </w:rPr>
        <w:t>Транспортний напрям</w:t>
      </w:r>
    </w:p>
    <w:p w:rsidR="00F601DC" w:rsidRPr="00930B9F" w:rsidRDefault="00F601DC" w:rsidP="00E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Важливою складовою транспортної інфраструктури є транспортне сполучення. </w:t>
      </w:r>
      <w:r w:rsidRPr="00930B9F">
        <w:rPr>
          <w:rFonts w:ascii="Times New Roman" w:hAnsi="Times New Roman"/>
          <w:sz w:val="28"/>
          <w:szCs w:val="28"/>
        </w:rPr>
        <w:t>З метою забезпечення потреб туристичної галузі міста</w:t>
      </w:r>
      <w:r>
        <w:rPr>
          <w:rFonts w:ascii="Times New Roman" w:hAnsi="Times New Roman"/>
          <w:sz w:val="28"/>
          <w:szCs w:val="28"/>
        </w:rPr>
        <w:t xml:space="preserve"> впродовж 2016 року опрацьовані питання </w:t>
      </w:r>
      <w:r w:rsidRPr="00930B9F">
        <w:rPr>
          <w:rFonts w:ascii="Times New Roman" w:hAnsi="Times New Roman"/>
          <w:sz w:val="28"/>
          <w:szCs w:val="28"/>
        </w:rPr>
        <w:t>відкриття нових міжнародних сполучень комунальним підприємством "Міжнародний аеропорт Кривий Ріг" Криворізької міської ради.</w:t>
      </w:r>
    </w:p>
    <w:p w:rsidR="00F601DC" w:rsidRPr="00930B9F" w:rsidRDefault="00F601DC" w:rsidP="00E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930B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.07.2016</w:t>
      </w:r>
      <w:r w:rsidRPr="00930B9F">
        <w:rPr>
          <w:rFonts w:ascii="Times New Roman" w:hAnsi="Times New Roman"/>
          <w:sz w:val="28"/>
          <w:szCs w:val="28"/>
        </w:rPr>
        <w:t xml:space="preserve"> на базі </w:t>
      </w:r>
      <w:r>
        <w:rPr>
          <w:rFonts w:ascii="Times New Roman" w:hAnsi="Times New Roman"/>
          <w:sz w:val="28"/>
          <w:szCs w:val="28"/>
        </w:rPr>
        <w:t>комунального підприємства "</w:t>
      </w:r>
      <w:r w:rsidRPr="00930B9F">
        <w:rPr>
          <w:rFonts w:ascii="Times New Roman" w:hAnsi="Times New Roman"/>
          <w:sz w:val="28"/>
          <w:szCs w:val="28"/>
        </w:rPr>
        <w:t>Міжнародний аеропорт Кривий Ріг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 xml:space="preserve"> Криворізької міської ради авіакомпанія 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Bravo Airways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30B9F">
        <w:rPr>
          <w:rFonts w:ascii="Times New Roman" w:hAnsi="Times New Roman"/>
          <w:sz w:val="28"/>
          <w:szCs w:val="28"/>
        </w:rPr>
        <w:t>озпочала роботу чартерних рейсів повітряним сполученням</w:t>
      </w:r>
      <w:r>
        <w:rPr>
          <w:rFonts w:ascii="Times New Roman" w:hAnsi="Times New Roman"/>
          <w:sz w:val="28"/>
          <w:szCs w:val="28"/>
        </w:rPr>
        <w:t xml:space="preserve"> Кривий Ріг – Анталія </w:t>
      </w:r>
      <w:r>
        <w:rPr>
          <w:rFonts w:ascii="Times New Roman" w:hAnsi="Times New Roman"/>
          <w:sz w:val="28"/>
          <w:szCs w:val="28"/>
        </w:rPr>
        <w:lastRenderedPageBreak/>
        <w:t>(Турецька Республіка</w:t>
      </w:r>
      <w:r w:rsidRPr="00930B9F">
        <w:rPr>
          <w:rFonts w:ascii="Times New Roman" w:hAnsi="Times New Roman"/>
          <w:sz w:val="28"/>
          <w:szCs w:val="28"/>
        </w:rPr>
        <w:t xml:space="preserve">). Щотижневі чартерні рейси були </w:t>
      </w:r>
      <w:r w:rsidRPr="00930B9F">
        <w:rPr>
          <w:rFonts w:ascii="Times New Roman" w:hAnsi="Times New Roman"/>
          <w:spacing w:val="-4"/>
          <w:sz w:val="28"/>
          <w:szCs w:val="28"/>
        </w:rPr>
        <w:t xml:space="preserve">запроваджені </w:t>
      </w:r>
      <w:r>
        <w:rPr>
          <w:rFonts w:ascii="Times New Roman" w:hAnsi="Times New Roman"/>
          <w:spacing w:val="-4"/>
          <w:sz w:val="28"/>
          <w:szCs w:val="28"/>
        </w:rPr>
        <w:t>в</w:t>
      </w:r>
      <w:r w:rsidRPr="00930B9F">
        <w:rPr>
          <w:rFonts w:ascii="Times New Roman" w:hAnsi="Times New Roman"/>
          <w:spacing w:val="-4"/>
          <w:sz w:val="28"/>
          <w:szCs w:val="28"/>
        </w:rPr>
        <w:t xml:space="preserve"> співпраці</w:t>
      </w:r>
      <w:r w:rsidRPr="00930B9F">
        <w:rPr>
          <w:rFonts w:ascii="Times New Roman" w:hAnsi="Times New Roman"/>
          <w:sz w:val="28"/>
          <w:szCs w:val="28"/>
        </w:rPr>
        <w:t xml:space="preserve"> з туроператором Travel Professional Group (TPG), що здійснює свою діяльність з 1994 року та забезпечує туристичний відпочинок у більш</w:t>
      </w:r>
      <w:r>
        <w:rPr>
          <w:rFonts w:ascii="Times New Roman" w:hAnsi="Times New Roman"/>
          <w:sz w:val="28"/>
          <w:szCs w:val="28"/>
        </w:rPr>
        <w:t>,</w:t>
      </w:r>
      <w:r w:rsidRPr="00930B9F">
        <w:rPr>
          <w:rFonts w:ascii="Times New Roman" w:hAnsi="Times New Roman"/>
          <w:sz w:val="28"/>
          <w:szCs w:val="28"/>
        </w:rPr>
        <w:t xml:space="preserve"> ніж 40 країнах світу.</w:t>
      </w:r>
    </w:p>
    <w:p w:rsidR="00F601DC" w:rsidRPr="00930B9F" w:rsidRDefault="00F601DC" w:rsidP="001318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B9F">
        <w:rPr>
          <w:rFonts w:ascii="Times New Roman" w:hAnsi="Times New Roman"/>
          <w:sz w:val="28"/>
          <w:szCs w:val="28"/>
        </w:rPr>
        <w:t xml:space="preserve">Рейси </w:t>
      </w:r>
      <w:r>
        <w:rPr>
          <w:rFonts w:ascii="Times New Roman" w:hAnsi="Times New Roman"/>
          <w:sz w:val="28"/>
          <w:szCs w:val="28"/>
        </w:rPr>
        <w:t>відбулися</w:t>
      </w:r>
      <w:r w:rsidRPr="00930B9F">
        <w:rPr>
          <w:rFonts w:ascii="Times New Roman" w:hAnsi="Times New Roman"/>
          <w:sz w:val="28"/>
          <w:szCs w:val="28"/>
        </w:rPr>
        <w:t xml:space="preserve"> з максимальним заповненням літака (близько 170 пасажирів). </w:t>
      </w:r>
      <w:r>
        <w:rPr>
          <w:rFonts w:ascii="Times New Roman" w:hAnsi="Times New Roman"/>
          <w:sz w:val="28"/>
          <w:szCs w:val="28"/>
        </w:rPr>
        <w:t xml:space="preserve">Крім жителів Кривого Рогу, послугами авіаперевезень </w:t>
      </w:r>
      <w:r w:rsidRPr="00930B9F">
        <w:rPr>
          <w:rFonts w:ascii="Times New Roman" w:hAnsi="Times New Roman"/>
          <w:sz w:val="28"/>
          <w:szCs w:val="28"/>
        </w:rPr>
        <w:t>користувалися мешканці міст Кропивницького, Дніпра, Запоріжжя.</w:t>
      </w:r>
    </w:p>
    <w:p w:rsidR="00F601DC" w:rsidRPr="00930B9F" w:rsidRDefault="00F601DC" w:rsidP="00E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26</w:t>
      </w:r>
      <w:r w:rsidRPr="00930B9F">
        <w:rPr>
          <w:rFonts w:ascii="Times New Roman" w:hAnsi="Times New Roman"/>
          <w:sz w:val="28"/>
          <w:szCs w:val="28"/>
        </w:rPr>
        <w:t>.10.2016 авіакомпані</w:t>
      </w:r>
      <w:r>
        <w:rPr>
          <w:rFonts w:ascii="Times New Roman" w:hAnsi="Times New Roman"/>
          <w:sz w:val="28"/>
          <w:szCs w:val="28"/>
        </w:rPr>
        <w:t>єю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Bravo Airways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відкрито чартерні рейси до Єгипту (</w:t>
      </w:r>
      <w:r w:rsidRPr="00930B9F">
        <w:rPr>
          <w:rFonts w:ascii="Times New Roman" w:hAnsi="Times New Roman"/>
          <w:sz w:val="28"/>
          <w:szCs w:val="28"/>
        </w:rPr>
        <w:t>міст</w:t>
      </w:r>
      <w:r>
        <w:rPr>
          <w:rFonts w:ascii="Times New Roman" w:hAnsi="Times New Roman"/>
          <w:sz w:val="28"/>
          <w:szCs w:val="28"/>
        </w:rPr>
        <w:t>а</w:t>
      </w:r>
      <w:r w:rsidRPr="00930B9F">
        <w:rPr>
          <w:rFonts w:ascii="Times New Roman" w:hAnsi="Times New Roman"/>
          <w:sz w:val="28"/>
          <w:szCs w:val="28"/>
        </w:rPr>
        <w:t xml:space="preserve"> Хургада та Шарм-Ель-Шейх) пасажирськими лайнерами </w:t>
      </w:r>
      <w:r w:rsidRPr="00930B9F">
        <w:rPr>
          <w:rFonts w:ascii="Times New Roman" w:hAnsi="Times New Roman"/>
          <w:spacing w:val="-2"/>
          <w:sz w:val="28"/>
          <w:szCs w:val="28"/>
        </w:rPr>
        <w:t>McDonnell Douglas MD-83 (на 170 пасажирів) та Boeing 73</w:t>
      </w:r>
      <w:r>
        <w:rPr>
          <w:rFonts w:ascii="Times New Roman" w:hAnsi="Times New Roman"/>
          <w:spacing w:val="-2"/>
          <w:sz w:val="28"/>
          <w:szCs w:val="28"/>
        </w:rPr>
        <w:t>5 (737-500) (</w:t>
      </w:r>
      <w:r w:rsidRPr="00930B9F">
        <w:rPr>
          <w:rFonts w:ascii="Times New Roman" w:hAnsi="Times New Roman"/>
          <w:spacing w:val="-2"/>
          <w:sz w:val="28"/>
          <w:szCs w:val="28"/>
        </w:rPr>
        <w:t>місткістю б</w:t>
      </w:r>
      <w:r>
        <w:rPr>
          <w:rFonts w:ascii="Times New Roman" w:hAnsi="Times New Roman"/>
          <w:spacing w:val="-2"/>
          <w:sz w:val="28"/>
          <w:szCs w:val="28"/>
        </w:rPr>
        <w:t>лизько 132 пасажирів)</w:t>
      </w:r>
      <w:r w:rsidRPr="00930B9F">
        <w:rPr>
          <w:rFonts w:ascii="Times New Roman" w:hAnsi="Times New Roman"/>
          <w:spacing w:val="-2"/>
          <w:sz w:val="28"/>
          <w:szCs w:val="28"/>
        </w:rPr>
        <w:t>. Вильоти здійснюються щоп’ятниці та щосуботи.</w:t>
      </w:r>
    </w:p>
    <w:p w:rsidR="00F601DC" w:rsidRPr="00930B9F" w:rsidRDefault="00F601DC" w:rsidP="00E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сьогодні цей вид транспорту використовується лише для виїзного туризму, тобто для охочих відвідати іншу країну, проте в майбутньому очікуємо на приїзд туристів до міста Кривого Рогу</w:t>
      </w:r>
      <w:r w:rsidRPr="002A2A69">
        <w:rPr>
          <w:rFonts w:ascii="Times New Roman" w:hAnsi="Times New Roman"/>
          <w:sz w:val="28"/>
          <w:szCs w:val="28"/>
        </w:rPr>
        <w:t>.</w:t>
      </w:r>
    </w:p>
    <w:p w:rsidR="00F601DC" w:rsidRPr="00930B9F" w:rsidRDefault="00F601DC" w:rsidP="004E0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забезпечення залізничного сполучення впродовж звітного року на адресу М</w:t>
      </w:r>
      <w:r w:rsidRPr="00930B9F">
        <w:rPr>
          <w:rFonts w:ascii="Times New Roman" w:hAnsi="Times New Roman"/>
          <w:sz w:val="28"/>
          <w:szCs w:val="28"/>
        </w:rPr>
        <w:t xml:space="preserve">іністерства інфраструктури України було направлено </w:t>
      </w:r>
      <w:r>
        <w:rPr>
          <w:rFonts w:ascii="Times New Roman" w:hAnsi="Times New Roman"/>
          <w:sz w:val="28"/>
          <w:szCs w:val="28"/>
        </w:rPr>
        <w:t>звернення щодо</w:t>
      </w:r>
      <w:r w:rsidRPr="00930B9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можливості</w:t>
      </w:r>
      <w:r w:rsidRPr="00930B9F">
        <w:rPr>
          <w:rFonts w:ascii="Times New Roman" w:hAnsi="Times New Roman"/>
          <w:sz w:val="28"/>
          <w:szCs w:val="28"/>
        </w:rPr>
        <w:t xml:space="preserve"> відновлення руху швидкісного потягу 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Інтерсіті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 xml:space="preserve"> сполученням Кривий Ріг – Київ та впровадження його сполученням Кривий Ріг – Дніпро</w:t>
      </w:r>
      <w:r>
        <w:rPr>
          <w:rFonts w:ascii="Times New Roman" w:hAnsi="Times New Roman"/>
          <w:sz w:val="28"/>
          <w:szCs w:val="28"/>
        </w:rPr>
        <w:t>. Як результат,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публічним акціонерним товариством "</w:t>
      </w:r>
      <w:r w:rsidRPr="00930B9F">
        <w:rPr>
          <w:rFonts w:ascii="Times New Roman" w:hAnsi="Times New Roman"/>
          <w:sz w:val="28"/>
          <w:szCs w:val="28"/>
        </w:rPr>
        <w:t>Укрзалізниця</w:t>
      </w:r>
      <w:r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 xml:space="preserve"> з 03.11.2016 відновлено курсуванням швидкісного потягу </w:t>
      </w:r>
      <w:r w:rsidRPr="002A2A69"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Інтерсіті</w:t>
      </w:r>
      <w:r w:rsidRPr="002A2A69"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 xml:space="preserve"> №740/739 сполученням Київ – Кривий Ріг-Головний – Київ. </w:t>
      </w:r>
    </w:p>
    <w:p w:rsidR="00F601DC" w:rsidRPr="00F7338C" w:rsidRDefault="00F601DC" w:rsidP="00EC03F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1DC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0"/>
        <w:jc w:val="center"/>
        <w:rPr>
          <w:rFonts w:ascii="Times New Roman" w:hAnsi="Times New Roman"/>
          <w:b/>
          <w:i/>
          <w:sz w:val="28"/>
          <w:szCs w:val="28"/>
        </w:rPr>
      </w:pPr>
      <w:r w:rsidRPr="00F22B86">
        <w:rPr>
          <w:rFonts w:ascii="Times New Roman" w:hAnsi="Times New Roman"/>
          <w:b/>
          <w:i/>
          <w:sz w:val="28"/>
          <w:szCs w:val="28"/>
        </w:rPr>
        <w:t>Бізнесовий напрям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 xml:space="preserve">З метою реалізації проекту 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Pr="00930B9F">
        <w:rPr>
          <w:rFonts w:ascii="Times New Roman" w:hAnsi="Times New Roman"/>
          <w:sz w:val="28"/>
          <w:szCs w:val="28"/>
          <w:lang w:eastAsia="ru-RU"/>
        </w:rPr>
        <w:t>Криворізька гостинність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", що передбачає 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створення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умов для </w:t>
      </w:r>
      <w:r w:rsidRPr="00930B9F">
        <w:rPr>
          <w:rFonts w:ascii="Times New Roman" w:hAnsi="Times New Roman"/>
          <w:sz w:val="28"/>
          <w:szCs w:val="28"/>
          <w:lang w:eastAsia="ru-RU"/>
        </w:rPr>
        <w:t>комфортного відвіду</w:t>
      </w:r>
      <w:r>
        <w:rPr>
          <w:rFonts w:ascii="Times New Roman" w:hAnsi="Times New Roman"/>
          <w:sz w:val="28"/>
          <w:szCs w:val="28"/>
          <w:lang w:eastAsia="ru-RU"/>
        </w:rPr>
        <w:t>вання мешканців та гостей міста,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у Кривому Розі постійно розширюється мережа закладів ресторанного господарства </w:t>
      </w:r>
      <w:r>
        <w:rPr>
          <w:rFonts w:ascii="Times New Roman" w:hAnsi="Times New Roman"/>
          <w:sz w:val="28"/>
          <w:szCs w:val="28"/>
          <w:lang w:eastAsia="ru-RU"/>
        </w:rPr>
        <w:t>у вигляді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закусочних, піцерій, кав’ярень, </w:t>
      </w:r>
      <w:r>
        <w:rPr>
          <w:rFonts w:ascii="Times New Roman" w:hAnsi="Times New Roman"/>
          <w:sz w:val="28"/>
          <w:szCs w:val="28"/>
          <w:lang w:eastAsia="ru-RU"/>
        </w:rPr>
        <w:t xml:space="preserve">що забезпечують швидке 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харчування з можливістю доступу до зон вільного Wi-Fi. </w:t>
      </w:r>
      <w:r>
        <w:rPr>
          <w:rFonts w:ascii="Times New Roman" w:hAnsi="Times New Roman"/>
          <w:sz w:val="28"/>
          <w:szCs w:val="28"/>
          <w:lang w:eastAsia="ru-RU"/>
        </w:rPr>
        <w:t xml:space="preserve">На кінець 2016 року в місті налічувалося </w:t>
      </w:r>
      <w:r w:rsidRPr="00930B9F">
        <w:rPr>
          <w:rFonts w:ascii="Times New Roman" w:hAnsi="Times New Roman"/>
          <w:sz w:val="28"/>
          <w:szCs w:val="28"/>
          <w:lang w:eastAsia="ru-RU"/>
        </w:rPr>
        <w:t>близько 100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B9F">
        <w:rPr>
          <w:rFonts w:ascii="Times New Roman" w:hAnsi="Times New Roman"/>
          <w:sz w:val="28"/>
          <w:szCs w:val="28"/>
          <w:lang w:eastAsia="ru-RU"/>
        </w:rPr>
        <w:t>таких закладів</w:t>
      </w:r>
      <w:r>
        <w:rPr>
          <w:rFonts w:ascii="Times New Roman" w:hAnsi="Times New Roman"/>
          <w:sz w:val="28"/>
          <w:szCs w:val="28"/>
          <w:lang w:eastAsia="ru-RU"/>
        </w:rPr>
        <w:t>. Ш</w:t>
      </w:r>
      <w:r w:rsidRPr="00930B9F">
        <w:rPr>
          <w:rFonts w:ascii="Times New Roman" w:hAnsi="Times New Roman"/>
          <w:sz w:val="28"/>
          <w:szCs w:val="28"/>
          <w:lang w:eastAsia="ru-RU"/>
        </w:rPr>
        <w:t>видк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та зручн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придбання продовольчих 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непродовольчих товарів першої необхідності в місті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забезпечують </w:t>
      </w:r>
      <w:r w:rsidRPr="00930B9F">
        <w:rPr>
          <w:rFonts w:ascii="Times New Roman" w:hAnsi="Times New Roman"/>
          <w:sz w:val="28"/>
          <w:szCs w:val="28"/>
          <w:lang w:eastAsia="ru-RU"/>
        </w:rPr>
        <w:t>понад 150 об’єктів мережевої торгівлі.</w:t>
      </w:r>
    </w:p>
    <w:p w:rsidR="00F601DC" w:rsidRPr="00930B9F" w:rsidRDefault="00F601DC" w:rsidP="00366356">
      <w:pPr>
        <w:pStyle w:val="ac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0B9F">
        <w:rPr>
          <w:sz w:val="28"/>
          <w:szCs w:val="28"/>
          <w:lang w:val="uk-UA"/>
        </w:rPr>
        <w:t>До послуг туристів розгалужена мережа об’єктів бізнесу, спеціалізованих</w:t>
      </w:r>
      <w:r>
        <w:rPr>
          <w:sz w:val="28"/>
          <w:szCs w:val="28"/>
          <w:lang w:val="uk-UA"/>
        </w:rPr>
        <w:t xml:space="preserve"> на побутовому обслуговуванні. У</w:t>
      </w:r>
      <w:r w:rsidRPr="00930B9F">
        <w:rPr>
          <w:sz w:val="28"/>
          <w:szCs w:val="28"/>
          <w:lang w:val="uk-UA"/>
        </w:rPr>
        <w:t>сьо</w:t>
      </w:r>
      <w:r>
        <w:rPr>
          <w:sz w:val="28"/>
          <w:szCs w:val="28"/>
          <w:lang w:val="uk-UA"/>
        </w:rPr>
        <w:t>го таких об’єктів майже 2 500, з</w:t>
      </w:r>
      <w:r w:rsidRPr="00930B9F">
        <w:rPr>
          <w:sz w:val="28"/>
          <w:szCs w:val="28"/>
          <w:lang w:val="uk-UA"/>
        </w:rPr>
        <w:t xml:space="preserve"> них 398 перукарень, 87</w:t>
      </w:r>
      <w:r>
        <w:rPr>
          <w:sz w:val="28"/>
          <w:szCs w:val="28"/>
          <w:lang w:val="uk-UA"/>
        </w:rPr>
        <w:t xml:space="preserve"> –</w:t>
      </w:r>
      <w:r w:rsidRPr="00930B9F">
        <w:rPr>
          <w:sz w:val="28"/>
          <w:szCs w:val="28"/>
          <w:lang w:val="uk-UA"/>
        </w:rPr>
        <w:t xml:space="preserve"> майстерень з ремонту електротехніки, </w:t>
      </w:r>
      <w:r>
        <w:rPr>
          <w:sz w:val="28"/>
          <w:szCs w:val="28"/>
          <w:lang w:val="uk-UA"/>
        </w:rPr>
        <w:t>у</w:t>
      </w:r>
      <w:r w:rsidRPr="00930B9F">
        <w:rPr>
          <w:sz w:val="28"/>
          <w:szCs w:val="28"/>
          <w:lang w:val="uk-UA"/>
        </w:rPr>
        <w:t xml:space="preserve"> 25 об’єктах надаються послуги з прання, об</w:t>
      </w:r>
      <w:r>
        <w:rPr>
          <w:sz w:val="28"/>
          <w:szCs w:val="28"/>
          <w:lang w:val="uk-UA"/>
        </w:rPr>
        <w:t>роблення, чищення виробів, у 84</w:t>
      </w:r>
      <w:r w:rsidRPr="00930B9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оздоровчі </w:t>
      </w:r>
      <w:r w:rsidRPr="00930B9F">
        <w:rPr>
          <w:sz w:val="28"/>
          <w:szCs w:val="28"/>
          <w:lang w:val="uk-UA"/>
        </w:rPr>
        <w:t xml:space="preserve">послуги </w:t>
      </w:r>
      <w:r>
        <w:rPr>
          <w:sz w:val="28"/>
          <w:szCs w:val="28"/>
          <w:lang w:val="uk-UA"/>
        </w:rPr>
        <w:t>та послуги</w:t>
      </w:r>
      <w:r w:rsidRPr="00930B9F">
        <w:rPr>
          <w:sz w:val="28"/>
          <w:szCs w:val="28"/>
          <w:lang w:val="uk-UA"/>
        </w:rPr>
        <w:t xml:space="preserve"> лазні. Ремонти взуття виконуються в 167 майст</w:t>
      </w:r>
      <w:r>
        <w:rPr>
          <w:sz w:val="28"/>
          <w:szCs w:val="28"/>
          <w:lang w:val="uk-UA"/>
        </w:rPr>
        <w:t>ернях, а одягу – в 123 ательє.</w:t>
      </w:r>
    </w:p>
    <w:p w:rsidR="00F601DC" w:rsidRDefault="00F601DC" w:rsidP="00EC03F8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туристів міста комфортними</w:t>
      </w:r>
      <w:r w:rsidRPr="00A07A6A">
        <w:rPr>
          <w:sz w:val="28"/>
          <w:szCs w:val="28"/>
          <w:lang w:val="uk-UA"/>
        </w:rPr>
        <w:t xml:space="preserve"> якісними зонами тимчасового перебування функціонують 10 готелів, які пропонують 665 номерів загальною місткістю </w:t>
      </w:r>
      <w:r>
        <w:rPr>
          <w:sz w:val="28"/>
          <w:szCs w:val="28"/>
          <w:lang w:val="uk-UA"/>
        </w:rPr>
        <w:t xml:space="preserve">на </w:t>
      </w:r>
      <w:r w:rsidRPr="00846671">
        <w:rPr>
          <w:sz w:val="28"/>
          <w:szCs w:val="28"/>
          <w:lang w:val="uk-UA"/>
        </w:rPr>
        <w:t>1000 осіб, 259 номерів орієнтован</w:t>
      </w:r>
      <w:r>
        <w:rPr>
          <w:sz w:val="28"/>
          <w:szCs w:val="28"/>
          <w:lang w:val="uk-UA"/>
        </w:rPr>
        <w:t>о на бюджетних туристів. Із суб</w:t>
      </w:r>
      <w:r w:rsidRPr="00846671">
        <w:rPr>
          <w:sz w:val="28"/>
          <w:szCs w:val="28"/>
          <w:lang w:val="uk-UA"/>
        </w:rPr>
        <w:t>’єктами господарювання постійно проводиться роз’яснювальна робота щодо орієнтації готелів на різні категорії туристів/відвідувачів (хостели,</w:t>
      </w:r>
      <w:r>
        <w:rPr>
          <w:sz w:val="28"/>
          <w:szCs w:val="28"/>
          <w:lang w:val="uk-UA"/>
        </w:rPr>
        <w:t xml:space="preserve"> міні-</w:t>
      </w:r>
      <w:r w:rsidRPr="00846671">
        <w:rPr>
          <w:sz w:val="28"/>
          <w:szCs w:val="28"/>
          <w:lang w:val="uk-UA"/>
        </w:rPr>
        <w:t xml:space="preserve">готелі, мотелі тощо). </w:t>
      </w:r>
    </w:p>
    <w:p w:rsidR="00F601DC" w:rsidRPr="00846671" w:rsidRDefault="00F601DC" w:rsidP="00EC03F8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F601DC" w:rsidRPr="00383D94" w:rsidRDefault="00F601DC" w:rsidP="00B8248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Default="00F601DC" w:rsidP="00B8248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Промоційно-рекламний напрям</w:t>
      </w:r>
    </w:p>
    <w:p w:rsidR="00F601DC" w:rsidRDefault="00F601DC" w:rsidP="00E65357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Важливим аспектом розвитку туристичної сфери є просування туристичного продукту на вітчизняний та світовий ринки. </w:t>
      </w:r>
    </w:p>
    <w:p w:rsidR="00F601DC" w:rsidRDefault="00F601DC" w:rsidP="00D4429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квітні у м. Кошице Словацької Республіки, представниками виконкому Криворізької міської ради та Інституту розвитку міста було презентовано потенціал промислового туризму м. Кривого Рогу.</w:t>
      </w:r>
    </w:p>
    <w:p w:rsidR="00F601DC" w:rsidRDefault="00F601DC" w:rsidP="00D44294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промоції </w:t>
      </w:r>
      <w:r w:rsidRPr="00930B9F">
        <w:rPr>
          <w:rFonts w:ascii="Times New Roman" w:hAnsi="Times New Roman"/>
          <w:sz w:val="28"/>
          <w:szCs w:val="28"/>
        </w:rPr>
        <w:t>промислов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30B9F">
        <w:rPr>
          <w:rFonts w:ascii="Times New Roman" w:hAnsi="Times New Roman"/>
          <w:sz w:val="28"/>
          <w:szCs w:val="28"/>
        </w:rPr>
        <w:t>туризм</w:t>
      </w:r>
      <w:r>
        <w:rPr>
          <w:rFonts w:ascii="Times New Roman" w:hAnsi="Times New Roman"/>
          <w:sz w:val="28"/>
          <w:szCs w:val="28"/>
        </w:rPr>
        <w:t>у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Кривого Рогу фахівці Інституту розвитку міста взяли</w:t>
      </w:r>
      <w:r w:rsidRPr="00930B9F">
        <w:rPr>
          <w:rFonts w:ascii="Times New Roman" w:hAnsi="Times New Roman"/>
          <w:sz w:val="28"/>
          <w:szCs w:val="28"/>
        </w:rPr>
        <w:t xml:space="preserve"> участь у першому установчому з’їзді гідів України,</w:t>
      </w:r>
      <w:r>
        <w:rPr>
          <w:rFonts w:ascii="Times New Roman" w:hAnsi="Times New Roman"/>
          <w:sz w:val="28"/>
          <w:szCs w:val="28"/>
        </w:rPr>
        <w:t xml:space="preserve"> де екскурсоводи мали змогу підвищити кваліфікацію. З’їзд було проведено в рамках </w:t>
      </w:r>
      <w:r>
        <w:rPr>
          <w:rFonts w:ascii="Times New Roman" w:hAnsi="Times New Roman"/>
          <w:sz w:val="28"/>
          <w:szCs w:val="28"/>
          <w:lang w:val="en-US"/>
        </w:rPr>
        <w:t>XXIII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930B9F">
        <w:rPr>
          <w:rFonts w:ascii="Times New Roman" w:hAnsi="Times New Roman"/>
          <w:sz w:val="28"/>
          <w:szCs w:val="28"/>
        </w:rPr>
        <w:t>іжнародно</w:t>
      </w:r>
      <w:r>
        <w:rPr>
          <w:rFonts w:ascii="Times New Roman" w:hAnsi="Times New Roman"/>
          <w:sz w:val="28"/>
          <w:szCs w:val="28"/>
        </w:rPr>
        <w:t>ї туристичної виставки у м. Києві</w:t>
      </w:r>
      <w:r w:rsidRPr="00930B9F">
        <w:rPr>
          <w:rFonts w:ascii="Times New Roman" w:hAnsi="Times New Roman"/>
          <w:sz w:val="28"/>
          <w:szCs w:val="28"/>
        </w:rPr>
        <w:t>.</w:t>
      </w:r>
    </w:p>
    <w:p w:rsidR="00F601DC" w:rsidRDefault="00F601DC" w:rsidP="00D4429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B9F">
        <w:rPr>
          <w:rFonts w:ascii="Times New Roman" w:hAnsi="Times New Roman"/>
          <w:sz w:val="28"/>
          <w:szCs w:val="28"/>
          <w:lang w:val="uk-UA"/>
        </w:rPr>
        <w:t>Протягом звітного періоду здійснено розробку, інформаційне наповне</w:t>
      </w:r>
      <w:r>
        <w:rPr>
          <w:rFonts w:ascii="Times New Roman" w:hAnsi="Times New Roman"/>
          <w:sz w:val="28"/>
          <w:szCs w:val="28"/>
          <w:lang w:val="uk-UA"/>
        </w:rPr>
        <w:t xml:space="preserve">ння, видання й розповсюдження </w:t>
      </w:r>
      <w:r w:rsidRPr="00930B9F">
        <w:rPr>
          <w:rFonts w:ascii="Times New Roman" w:hAnsi="Times New Roman"/>
          <w:sz w:val="28"/>
          <w:szCs w:val="28"/>
          <w:lang w:val="uk-UA"/>
        </w:rPr>
        <w:t>друкованої продукції про місто та його туристичний потенціал, а саме: 2 альбоми "Промисловий туризм у Кривому Розі"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"Скарби Рудани", каталог "Кривий Ріг туристичний", буклет "7 Індустріальних чудес Кривого Рогу"</w:t>
      </w:r>
      <w:r>
        <w:rPr>
          <w:rFonts w:ascii="Times New Roman" w:hAnsi="Times New Roman"/>
          <w:sz w:val="28"/>
          <w:szCs w:val="28"/>
          <w:lang w:val="uk-UA"/>
        </w:rPr>
        <w:t xml:space="preserve">. Продукцію </w:t>
      </w:r>
      <w:r w:rsidRPr="00930B9F">
        <w:rPr>
          <w:rFonts w:ascii="Times New Roman" w:hAnsi="Times New Roman"/>
          <w:sz w:val="28"/>
          <w:szCs w:val="28"/>
          <w:lang w:val="uk-UA"/>
        </w:rPr>
        <w:t>було розповсюджено під час проведення з</w:t>
      </w:r>
      <w:r>
        <w:rPr>
          <w:rFonts w:ascii="Times New Roman" w:hAnsi="Times New Roman"/>
          <w:sz w:val="28"/>
          <w:szCs w:val="28"/>
          <w:lang w:val="uk-UA"/>
        </w:rPr>
        <w:t>агальноміських заходів до Всесвітнього дня екскурсовода, Дня Європи, Дня працівників металургійної та гірничовидобувної промисловості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Дня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в Україні, Дня незалежності України (м. Дніпро), фестивалю </w:t>
      </w:r>
      <w:r w:rsidRPr="003D10E6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Петриківський дивоцвіт</w:t>
      </w:r>
      <w:r w:rsidRPr="003D10E6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F601DC" w:rsidRPr="003D10E6" w:rsidRDefault="00F601DC" w:rsidP="003D10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10E6">
        <w:rPr>
          <w:rFonts w:ascii="Times New Roman" w:hAnsi="Times New Roman"/>
          <w:sz w:val="28"/>
          <w:szCs w:val="28"/>
          <w:lang w:val="uk-UA"/>
        </w:rPr>
        <w:t>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широкого інформування громадян</w:t>
      </w:r>
      <w:r w:rsidRPr="003D10E6">
        <w:rPr>
          <w:rFonts w:ascii="Times New Roman" w:hAnsi="Times New Roman"/>
          <w:sz w:val="28"/>
          <w:szCs w:val="28"/>
          <w:lang w:val="uk-UA"/>
        </w:rPr>
        <w:t xml:space="preserve"> як на місцевому, так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3D10E6">
        <w:rPr>
          <w:rFonts w:ascii="Times New Roman" w:hAnsi="Times New Roman"/>
          <w:sz w:val="28"/>
          <w:szCs w:val="28"/>
          <w:lang w:val="uk-UA"/>
        </w:rPr>
        <w:t>на обласн</w:t>
      </w:r>
      <w:r>
        <w:rPr>
          <w:rFonts w:ascii="Times New Roman" w:hAnsi="Times New Roman"/>
          <w:sz w:val="28"/>
          <w:szCs w:val="28"/>
          <w:lang w:val="uk-UA"/>
        </w:rPr>
        <w:t>ому та всеукраїнському рівнях, у</w:t>
      </w:r>
      <w:r w:rsidRPr="003D10E6">
        <w:rPr>
          <w:rFonts w:ascii="Times New Roman" w:hAnsi="Times New Roman"/>
          <w:sz w:val="28"/>
          <w:szCs w:val="28"/>
          <w:lang w:val="uk-UA"/>
        </w:rPr>
        <w:t>продовж звітного року з</w:t>
      </w:r>
      <w:r>
        <w:rPr>
          <w:rFonts w:ascii="Times New Roman" w:hAnsi="Times New Roman"/>
          <w:sz w:val="28"/>
          <w:szCs w:val="28"/>
          <w:lang w:val="uk-UA"/>
        </w:rPr>
        <w:t>нято 4 відеосюжети на телеканалах "Перший міський</w:t>
      </w:r>
      <w:r w:rsidRPr="003D10E6">
        <w:rPr>
          <w:rFonts w:ascii="Times New Roman" w:hAnsi="Times New Roman"/>
          <w:sz w:val="28"/>
          <w:szCs w:val="28"/>
          <w:lang w:val="uk-UA"/>
        </w:rPr>
        <w:t xml:space="preserve">",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«Телерадіокомпанія </w:t>
      </w:r>
      <w:r w:rsidRPr="003D10E6">
        <w:rPr>
          <w:rFonts w:ascii="Times New Roman" w:hAnsi="Times New Roman"/>
          <w:sz w:val="28"/>
          <w:szCs w:val="28"/>
          <w:lang w:val="uk-UA"/>
        </w:rPr>
        <w:t xml:space="preserve">"Рудана"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</w:t>
      </w:r>
      <w:r w:rsidRPr="003D10E6">
        <w:rPr>
          <w:rFonts w:ascii="Times New Roman" w:hAnsi="Times New Roman"/>
          <w:sz w:val="28"/>
          <w:szCs w:val="28"/>
          <w:lang w:val="uk-UA"/>
        </w:rPr>
        <w:t xml:space="preserve">щодо найцікавіших об’єктів промислового туризму, </w:t>
      </w:r>
      <w:r>
        <w:rPr>
          <w:rFonts w:ascii="Times New Roman" w:hAnsi="Times New Roman"/>
          <w:sz w:val="28"/>
          <w:szCs w:val="28"/>
          <w:lang w:val="uk-UA" w:eastAsia="uk-UA"/>
        </w:rPr>
        <w:t>проведено 6 інформаційних турів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 xml:space="preserve">, у яких </w:t>
      </w:r>
      <w:r>
        <w:rPr>
          <w:rFonts w:ascii="Times New Roman" w:hAnsi="Times New Roman"/>
          <w:sz w:val="28"/>
          <w:szCs w:val="28"/>
          <w:lang w:val="uk-UA" w:eastAsia="uk-UA"/>
        </w:rPr>
        <w:t>взяли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 xml:space="preserve"> участ</w:t>
      </w:r>
      <w:r>
        <w:rPr>
          <w:rFonts w:ascii="Times New Roman" w:hAnsi="Times New Roman"/>
          <w:sz w:val="28"/>
          <w:szCs w:val="28"/>
          <w:lang w:val="uk-UA" w:eastAsia="uk-UA"/>
        </w:rPr>
        <w:t>ь понад 200 екскурсантів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 xml:space="preserve">: журналісти міських, обласних та всеукраїнських телеканалів </w:t>
      </w:r>
      <w:r w:rsidRPr="003D10E6">
        <w:rPr>
          <w:rFonts w:ascii="Times New Roman" w:hAnsi="Times New Roman"/>
          <w:spacing w:val="-4"/>
          <w:sz w:val="28"/>
          <w:szCs w:val="28"/>
          <w:lang w:val="uk-UA" w:eastAsia="ru-RU"/>
        </w:rPr>
        <w:t>"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>ІСТ</w:t>
      </w:r>
      <w:r w:rsidRPr="00930B9F">
        <w:rPr>
          <w:rFonts w:ascii="Times New Roman" w:hAnsi="Times New Roman"/>
          <w:sz w:val="28"/>
          <w:szCs w:val="28"/>
          <w:lang w:val="en-US" w:eastAsia="uk-UA"/>
        </w:rPr>
        <w:t>V</w:t>
      </w:r>
      <w:r w:rsidRPr="003D10E6">
        <w:rPr>
          <w:rFonts w:ascii="Times New Roman" w:hAnsi="Times New Roman"/>
          <w:spacing w:val="-4"/>
          <w:sz w:val="28"/>
          <w:szCs w:val="28"/>
          <w:lang w:val="uk-UA" w:eastAsia="ru-RU"/>
        </w:rPr>
        <w:t>"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 xml:space="preserve">, "ІНТЕР", "1+1", які відвідали найцікавіші діючи об’єкти промислового туризму (територію шахти "Тернівська" публічного акціонерного товариства "Криворізький залізорудний комбінат" зі спуском під землю, скансен гірничої техніки приватного акціонерного товариства "Північний гірничо-збагачувальний комбінат" та кар’єр публічного акціонерного товариства "Південний гірничо-збагачувальний комбінат" </w:t>
      </w:r>
      <w:r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 xml:space="preserve">оглядовий майданчик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зі 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>спуск</w:t>
      </w:r>
      <w:r>
        <w:rPr>
          <w:rFonts w:ascii="Times New Roman" w:hAnsi="Times New Roman"/>
          <w:sz w:val="28"/>
          <w:szCs w:val="28"/>
          <w:lang w:val="uk-UA" w:eastAsia="uk-UA"/>
        </w:rPr>
        <w:t>ом у кар’єр на 210 горизонт)</w:t>
      </w:r>
      <w:r w:rsidRPr="003D10E6">
        <w:rPr>
          <w:rFonts w:ascii="Times New Roman" w:hAnsi="Times New Roman"/>
          <w:sz w:val="28"/>
          <w:szCs w:val="28"/>
          <w:lang w:val="uk-UA" w:eastAsia="uk-UA"/>
        </w:rPr>
        <w:t xml:space="preserve"> цех безперервного лиття сталі публічного акціонерного товариства "АрселорМіттал Кривий Ріг" та інші об’єкти).</w:t>
      </w:r>
    </w:p>
    <w:p w:rsidR="00F601DC" w:rsidRPr="00131834" w:rsidRDefault="00F601DC" w:rsidP="009003E5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131834">
        <w:rPr>
          <w:rFonts w:ascii="Times New Roman" w:hAnsi="Times New Roman"/>
          <w:sz w:val="28"/>
          <w:szCs w:val="28"/>
          <w:lang w:val="uk-UA" w:eastAsia="uk-UA"/>
        </w:rPr>
        <w:t>рганізовано та проведено інформаційно - рекламні тури для людей з особливими потребами, людей похилого віку та активних мешканців міста.</w:t>
      </w:r>
    </w:p>
    <w:p w:rsidR="00F601DC" w:rsidRPr="00131834" w:rsidRDefault="00F601DC" w:rsidP="0058578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се більш актуальним для Кривого Рогу </w:t>
      </w:r>
      <w:r>
        <w:rPr>
          <w:rFonts w:ascii="Times New Roman" w:hAnsi="Times New Roman"/>
          <w:sz w:val="28"/>
          <w:szCs w:val="28"/>
          <w:lang w:val="uk-UA"/>
        </w:rPr>
        <w:t>стає відзначення в Україні Міжнародного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екскурсовода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Дня туризму в Україні. До урочистостей долучалися </w:t>
      </w:r>
      <w:r w:rsidRPr="00930B9F">
        <w:rPr>
          <w:rFonts w:ascii="Times New Roman" w:hAnsi="Times New Roman"/>
          <w:sz w:val="28"/>
          <w:szCs w:val="28"/>
          <w:lang w:val="uk-UA"/>
        </w:rPr>
        <w:t>представник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туристичного бізнесу, промислових підприємств, </w:t>
      </w:r>
      <w:r w:rsidRPr="00434B2B">
        <w:rPr>
          <w:rFonts w:ascii="Times New Roman" w:hAnsi="Times New Roman"/>
          <w:sz w:val="28"/>
          <w:szCs w:val="28"/>
          <w:lang w:val="uk-UA"/>
        </w:rPr>
        <w:t xml:space="preserve">екскурсоводи, </w:t>
      </w:r>
      <w:r w:rsidRPr="00131834">
        <w:rPr>
          <w:rFonts w:ascii="Times New Roman" w:hAnsi="Times New Roman"/>
          <w:sz w:val="28"/>
          <w:szCs w:val="28"/>
          <w:lang w:val="uk-UA"/>
        </w:rPr>
        <w:t>краєзнавці, блогери, фотографи, та всі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31834">
        <w:rPr>
          <w:rFonts w:ascii="Times New Roman" w:hAnsi="Times New Roman"/>
          <w:sz w:val="28"/>
          <w:szCs w:val="28"/>
          <w:lang w:val="uk-UA"/>
        </w:rPr>
        <w:t xml:space="preserve"> хто сприяє популяризації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туризму</w:t>
      </w:r>
      <w:r w:rsidRPr="00131834">
        <w:rPr>
          <w:rFonts w:ascii="Times New Roman" w:hAnsi="Times New Roman"/>
          <w:sz w:val="28"/>
          <w:szCs w:val="28"/>
          <w:lang w:val="uk-UA"/>
        </w:rPr>
        <w:t xml:space="preserve">. Під час заходів </w:t>
      </w:r>
      <w:r w:rsidRPr="00131834">
        <w:rPr>
          <w:rFonts w:ascii="Times New Roman" w:hAnsi="Times New Roman"/>
          <w:sz w:val="28"/>
          <w:szCs w:val="28"/>
          <w:lang w:val="uk-UA" w:eastAsia="uk-UA"/>
        </w:rPr>
        <w:t xml:space="preserve">відбулося урочисте нагородження </w:t>
      </w:r>
      <w:r w:rsidRPr="00131834">
        <w:rPr>
          <w:rFonts w:ascii="Times New Roman" w:hAnsi="Times New Roman"/>
          <w:sz w:val="28"/>
          <w:szCs w:val="28"/>
          <w:lang w:val="uk-UA"/>
        </w:rPr>
        <w:t>найактивніших представників у розвитк</w:t>
      </w:r>
      <w:r>
        <w:rPr>
          <w:rFonts w:ascii="Times New Roman" w:hAnsi="Times New Roman"/>
          <w:sz w:val="28"/>
          <w:szCs w:val="28"/>
          <w:lang w:val="uk-UA"/>
        </w:rPr>
        <w:t xml:space="preserve">у туризму </w:t>
      </w:r>
      <w:r w:rsidRPr="00131834">
        <w:rPr>
          <w:rFonts w:ascii="Times New Roman" w:hAnsi="Times New Roman"/>
          <w:sz w:val="28"/>
          <w:szCs w:val="28"/>
          <w:lang w:val="uk-UA"/>
        </w:rPr>
        <w:t>відзнаками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виконкому міської ради.</w:t>
      </w:r>
    </w:p>
    <w:p w:rsidR="00F601DC" w:rsidRPr="00930B9F" w:rsidRDefault="00F601DC" w:rsidP="00C31BE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1834">
        <w:rPr>
          <w:rFonts w:ascii="Times New Roman" w:hAnsi="Times New Roman"/>
          <w:sz w:val="28"/>
          <w:szCs w:val="28"/>
          <w:lang w:val="uk-UA" w:eastAsia="uk-UA"/>
        </w:rPr>
        <w:t xml:space="preserve">У межах святкування цих заходів для всіх </w:t>
      </w:r>
      <w:r>
        <w:rPr>
          <w:rFonts w:ascii="Times New Roman" w:hAnsi="Times New Roman"/>
          <w:sz w:val="28"/>
          <w:szCs w:val="28"/>
          <w:lang w:val="uk-UA" w:eastAsia="uk-UA"/>
        </w:rPr>
        <w:t>охочих</w:t>
      </w:r>
      <w:r w:rsidRPr="006D5C4D">
        <w:rPr>
          <w:rFonts w:ascii="Times New Roman" w:hAnsi="Times New Roman"/>
          <w:sz w:val="28"/>
          <w:szCs w:val="28"/>
          <w:lang w:val="uk-UA" w:eastAsia="uk-UA"/>
        </w:rPr>
        <w:t xml:space="preserve"> мешканців міста було проведено </w:t>
      </w:r>
      <w:r w:rsidRPr="006D5C4D">
        <w:rPr>
          <w:rFonts w:ascii="Times New Roman" w:hAnsi="Times New Roman"/>
          <w:color w:val="000000"/>
          <w:sz w:val="28"/>
          <w:szCs w:val="28"/>
          <w:lang w:val="uk-UA"/>
        </w:rPr>
        <w:t xml:space="preserve">цікаві екскурсії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містом та об’</w:t>
      </w:r>
      <w:r w:rsidRPr="006D5C4D">
        <w:rPr>
          <w:rFonts w:ascii="Times New Roman" w:hAnsi="Times New Roman"/>
          <w:color w:val="000000"/>
          <w:sz w:val="28"/>
          <w:szCs w:val="28"/>
          <w:lang w:val="uk-UA"/>
        </w:rPr>
        <w:t>єктами промисловості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серед яких інфор</w:t>
      </w:r>
      <w:r w:rsidRPr="006D5C4D">
        <w:rPr>
          <w:rFonts w:ascii="Times New Roman" w:hAnsi="Times New Roman"/>
          <w:sz w:val="28"/>
          <w:szCs w:val="28"/>
          <w:lang w:val="uk-UA" w:eastAsia="uk-UA"/>
        </w:rPr>
        <w:t>маційно-промоційн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6D5C4D">
        <w:rPr>
          <w:rFonts w:ascii="Times New Roman" w:hAnsi="Times New Roman"/>
          <w:sz w:val="28"/>
          <w:szCs w:val="28"/>
          <w:lang w:val="uk-UA" w:eastAsia="uk-UA"/>
        </w:rPr>
        <w:t xml:space="preserve"> екскурсі</w:t>
      </w:r>
      <w:r>
        <w:rPr>
          <w:rFonts w:ascii="Times New Roman" w:hAnsi="Times New Roman"/>
          <w:sz w:val="28"/>
          <w:szCs w:val="28"/>
          <w:lang w:val="uk-UA" w:eastAsia="uk-UA"/>
        </w:rPr>
        <w:t>я "Відродження к</w:t>
      </w:r>
      <w:r w:rsidRPr="006D5C4D">
        <w:rPr>
          <w:rFonts w:ascii="Times New Roman" w:hAnsi="Times New Roman"/>
          <w:sz w:val="28"/>
          <w:szCs w:val="28"/>
          <w:lang w:val="uk-UA" w:eastAsia="uk-UA"/>
        </w:rPr>
        <w:t xml:space="preserve">риворізької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води" на одне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з найважливіших підприємств міста – комунальне підприємство</w:t>
      </w:r>
      <w:r w:rsidRPr="006D5C4D">
        <w:rPr>
          <w:rFonts w:ascii="Times New Roman" w:hAnsi="Times New Roman"/>
          <w:sz w:val="28"/>
          <w:szCs w:val="28"/>
          <w:lang w:val="uk-UA" w:eastAsia="uk-UA"/>
        </w:rPr>
        <w:t xml:space="preserve"> "Кривбасводоканал"</w:t>
      </w:r>
      <w:r w:rsidRPr="00930B9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601DC" w:rsidRPr="00930B9F" w:rsidRDefault="00F601DC" w:rsidP="001943F0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>Задля широкого інформування громадськості щодо туристичних можливостей міста постійно забезпечено актуалізацію та оновлення двомовного сайта</w:t>
      </w:r>
      <w:r>
        <w:rPr>
          <w:rFonts w:ascii="Times New Roman" w:hAnsi="Times New Roman"/>
          <w:sz w:val="28"/>
          <w:szCs w:val="28"/>
          <w:lang w:eastAsia="ru-RU"/>
        </w:rPr>
        <w:t xml:space="preserve"> "Діюча індустрія" (krt.dp.ua).</w:t>
      </w:r>
    </w:p>
    <w:p w:rsidR="00F601DC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 xml:space="preserve">З метою сприяння презентації промислових об’єктів, туристичних маршрутів та екскурсій </w:t>
      </w:r>
      <w:r w:rsidRPr="00930B9F">
        <w:rPr>
          <w:rFonts w:ascii="Times New Roman" w:hAnsi="Times New Roman"/>
          <w:sz w:val="28"/>
          <w:szCs w:val="28"/>
        </w:rPr>
        <w:t xml:space="preserve">розроблено 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проект електронної версії "Туристичної карти Кривого Рогу", яку можна переглянути за посиланням: </w:t>
      </w:r>
      <w:hyperlink r:id="rId8" w:history="1">
        <w:r w:rsidRPr="00930B9F">
          <w:rPr>
            <w:rFonts w:ascii="Times New Roman" w:hAnsi="Times New Roman"/>
            <w:sz w:val="28"/>
            <w:szCs w:val="28"/>
            <w:lang w:eastAsia="ru-RU"/>
          </w:rPr>
          <w:t>https://www.google.com/maps/d/edit?mid=1TAfa0c3ZbIuixK0JMtMlSyX_2g0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601DC" w:rsidRDefault="00F601DC" w:rsidP="00EC03F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B9F">
        <w:rPr>
          <w:rFonts w:ascii="Times New Roman" w:hAnsi="Times New Roman"/>
          <w:sz w:val="28"/>
          <w:szCs w:val="28"/>
          <w:lang w:val="uk-UA"/>
        </w:rPr>
        <w:t>Здійснено публікацію двох науково-популярних статей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</w:t>
      </w:r>
      <w:r w:rsidRPr="000A519F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Кривий Ріг – 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дайвінг у кар’єрах та кіно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штольнях</w:t>
      </w:r>
      <w:r w:rsidRPr="000A519F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30B9F">
        <w:rPr>
          <w:rFonts w:ascii="Times New Roman" w:hAnsi="Times New Roman"/>
          <w:sz w:val="28"/>
          <w:szCs w:val="28"/>
          <w:lang w:val="uk-UA"/>
        </w:rPr>
        <w:t>туристичн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журнал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834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Mandry</w:t>
      </w:r>
      <w:r w:rsidRPr="00131834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30B9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834">
        <w:rPr>
          <w:rFonts w:ascii="Times New Roman" w:hAnsi="Times New Roman"/>
          <w:sz w:val="28"/>
          <w:szCs w:val="28"/>
          <w:lang w:val="uk-UA"/>
        </w:rPr>
        <w:t>"</w:t>
      </w:r>
      <w:r w:rsidRPr="00930B9F">
        <w:rPr>
          <w:rFonts w:ascii="Times New Roman" w:hAnsi="Times New Roman"/>
          <w:sz w:val="28"/>
          <w:szCs w:val="28"/>
          <w:lang w:val="uk-UA"/>
        </w:rPr>
        <w:t>Кривий Ріг очима закоханого у своє місто місцевого мешканця</w:t>
      </w:r>
      <w:r w:rsidRPr="00131834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(міський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журнал </w:t>
      </w:r>
      <w:r w:rsidRPr="00131834">
        <w:rPr>
          <w:rFonts w:ascii="Times New Roman" w:hAnsi="Times New Roman"/>
          <w:sz w:val="28"/>
          <w:szCs w:val="28"/>
          <w:lang w:val="uk-UA"/>
        </w:rPr>
        <w:t>"</w:t>
      </w:r>
      <w:r w:rsidRPr="00930B9F">
        <w:rPr>
          <w:rFonts w:ascii="Times New Roman" w:hAnsi="Times New Roman"/>
          <w:sz w:val="28"/>
          <w:szCs w:val="28"/>
          <w:lang w:val="uk-UA"/>
        </w:rPr>
        <w:t>Vgorode</w:t>
      </w:r>
      <w:r w:rsidRPr="00131834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F601DC" w:rsidRPr="00C549C5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Промоції промислового туризму сприяло проведення веломарафону </w:t>
      </w:r>
      <w:r w:rsidRPr="0033554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Залізна сотня</w:t>
      </w:r>
      <w:r w:rsidRPr="0033554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, що проходив 10.09.2016 у рамках проекту </w:t>
      </w:r>
      <w:r w:rsidRPr="0033554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Громадський бюджет</w:t>
      </w:r>
      <w:r w:rsidRPr="0033554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ахід у подальшому має стати візитівкою міста </w:t>
      </w:r>
      <w:r>
        <w:rPr>
          <w:rFonts w:ascii="Times New Roman" w:hAnsi="Times New Roman"/>
          <w:sz w:val="28"/>
          <w:szCs w:val="28"/>
          <w:lang w:val="ru-RU" w:eastAsia="ru-RU"/>
        </w:rPr>
        <w:t>як центру промислового туризму Укра</w:t>
      </w:r>
      <w:r>
        <w:rPr>
          <w:rFonts w:ascii="Times New Roman" w:hAnsi="Times New Roman"/>
          <w:sz w:val="28"/>
          <w:szCs w:val="28"/>
          <w:lang w:eastAsia="ru-RU"/>
        </w:rPr>
        <w:t>їни.</w:t>
      </w:r>
    </w:p>
    <w:p w:rsidR="00F601DC" w:rsidRPr="009003E5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1DC" w:rsidRDefault="00F601DC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DF1F40">
        <w:rPr>
          <w:rFonts w:ascii="Times New Roman" w:hAnsi="Times New Roman"/>
          <w:b/>
          <w:i/>
          <w:sz w:val="28"/>
          <w:szCs w:val="28"/>
          <w:lang w:eastAsia="uk-UA"/>
        </w:rPr>
        <w:t>Комунікаційний напрям</w:t>
      </w:r>
    </w:p>
    <w:p w:rsidR="00F601DC" w:rsidRDefault="00F601DC" w:rsidP="00EC03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Інститутом розвитку міста</w:t>
      </w:r>
      <w:r w:rsidRPr="00930B9F">
        <w:rPr>
          <w:rFonts w:ascii="Times New Roman" w:hAnsi="Times New Roman"/>
          <w:sz w:val="28"/>
          <w:szCs w:val="28"/>
        </w:rPr>
        <w:t xml:space="preserve"> проведено роботу з пр</w:t>
      </w:r>
      <w:r>
        <w:rPr>
          <w:rFonts w:ascii="Times New Roman" w:hAnsi="Times New Roman"/>
          <w:sz w:val="28"/>
          <w:szCs w:val="28"/>
        </w:rPr>
        <w:t xml:space="preserve">омисловими підприємствами </w:t>
      </w:r>
      <w:r w:rsidRPr="00930B9F">
        <w:rPr>
          <w:rFonts w:ascii="Times New Roman" w:hAnsi="Times New Roman"/>
          <w:sz w:val="28"/>
          <w:szCs w:val="28"/>
        </w:rPr>
        <w:t>щодо забезпечення доступу до музеїв підприємств</w:t>
      </w:r>
      <w:r>
        <w:rPr>
          <w:rFonts w:ascii="Times New Roman" w:hAnsi="Times New Roman"/>
          <w:sz w:val="28"/>
          <w:szCs w:val="28"/>
        </w:rPr>
        <w:t xml:space="preserve">а. У результаті </w:t>
      </w:r>
      <w:r w:rsidRPr="00930B9F">
        <w:rPr>
          <w:rFonts w:ascii="Times New Roman" w:hAnsi="Times New Roman"/>
          <w:sz w:val="28"/>
          <w:szCs w:val="28"/>
        </w:rPr>
        <w:t xml:space="preserve">проведення екскурсії до музеїв </w:t>
      </w:r>
      <w:r>
        <w:rPr>
          <w:rFonts w:ascii="Times New Roman" w:hAnsi="Times New Roman"/>
          <w:sz w:val="28"/>
          <w:szCs w:val="28"/>
        </w:rPr>
        <w:t>стало можливим</w:t>
      </w:r>
      <w:r w:rsidRPr="00930B9F">
        <w:rPr>
          <w:rFonts w:ascii="Times New Roman" w:hAnsi="Times New Roman"/>
          <w:sz w:val="28"/>
          <w:szCs w:val="28"/>
        </w:rPr>
        <w:t xml:space="preserve"> за попереднім уз</w:t>
      </w:r>
      <w:r>
        <w:rPr>
          <w:rFonts w:ascii="Times New Roman" w:hAnsi="Times New Roman"/>
          <w:sz w:val="28"/>
          <w:szCs w:val="28"/>
        </w:rPr>
        <w:t>годженням з підприємства</w:t>
      </w:r>
      <w:r w:rsidRPr="00930B9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30B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01DC" w:rsidRPr="00930B9F" w:rsidRDefault="00F601DC" w:rsidP="00EC03F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0B9F">
        <w:rPr>
          <w:rFonts w:ascii="Times New Roman" w:hAnsi="Times New Roman"/>
          <w:sz w:val="28"/>
          <w:szCs w:val="28"/>
          <w:lang w:val="uk-UA"/>
        </w:rPr>
        <w:t>Результатом проведеної організаційної та методичної роботи щодо залучення до екскурсійних маршрутів нових туристичних об’єктів стал</w:t>
      </w:r>
      <w:r>
        <w:rPr>
          <w:rFonts w:ascii="Times New Roman" w:hAnsi="Times New Roman"/>
          <w:sz w:val="28"/>
          <w:szCs w:val="28"/>
          <w:lang w:val="uk-UA"/>
        </w:rPr>
        <w:t xml:space="preserve">о: використання під час екскурсій павільйону гірничих машин Державного вищого навчального закладу </w:t>
      </w:r>
      <w:r w:rsidRPr="005D29AB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Криворізький національний університет</w:t>
      </w:r>
      <w:r w:rsidRPr="005D29AB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, музею публічного акціонерного товариства</w:t>
      </w:r>
      <w:r w:rsidRPr="00930B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"</w:t>
      </w:r>
      <w:r w:rsidRPr="00930B9F">
        <w:rPr>
          <w:rFonts w:ascii="Times New Roman" w:hAnsi="Times New Roman"/>
          <w:sz w:val="28"/>
          <w:szCs w:val="28"/>
          <w:lang w:val="uk-UA"/>
        </w:rPr>
        <w:t>Кривбасвибухпром</w:t>
      </w:r>
      <w:r>
        <w:rPr>
          <w:rFonts w:ascii="Times New Roman" w:hAnsi="Times New Roman"/>
          <w:sz w:val="28"/>
          <w:szCs w:val="28"/>
          <w:lang w:val="uk-UA"/>
        </w:rPr>
        <w:t xml:space="preserve">", комунальних підприємств </w:t>
      </w:r>
      <w:r w:rsidRPr="00135064">
        <w:rPr>
          <w:rFonts w:ascii="Times New Roman" w:hAnsi="Times New Roman"/>
          <w:sz w:val="28"/>
          <w:szCs w:val="28"/>
          <w:lang w:val="uk-UA"/>
        </w:rPr>
        <w:t>"Міський трамвай"</w:t>
      </w:r>
      <w:r>
        <w:rPr>
          <w:rFonts w:ascii="Times New Roman" w:hAnsi="Times New Roman"/>
          <w:sz w:val="28"/>
          <w:szCs w:val="28"/>
          <w:lang w:val="uk-UA"/>
        </w:rPr>
        <w:t xml:space="preserve"> та "</w:t>
      </w:r>
      <w:r w:rsidRPr="00930B9F">
        <w:rPr>
          <w:rFonts w:ascii="Times New Roman" w:hAnsi="Times New Roman"/>
          <w:sz w:val="28"/>
          <w:szCs w:val="28"/>
          <w:lang w:val="uk-UA"/>
        </w:rPr>
        <w:t>Кривбасводоканал</w:t>
      </w:r>
      <w:r>
        <w:rPr>
          <w:rFonts w:ascii="Times New Roman" w:hAnsi="Times New Roman"/>
          <w:sz w:val="28"/>
          <w:szCs w:val="28"/>
          <w:lang w:val="uk-UA"/>
        </w:rPr>
        <w:t>"</w:t>
      </w:r>
      <w:r w:rsidRPr="00930B9F">
        <w:rPr>
          <w:rFonts w:ascii="Times New Roman" w:hAnsi="Times New Roman"/>
          <w:sz w:val="28"/>
          <w:szCs w:val="28"/>
          <w:lang w:val="uk-UA"/>
        </w:rPr>
        <w:t>.</w:t>
      </w:r>
    </w:p>
    <w:p w:rsidR="00F601DC" w:rsidRPr="00DF1F40" w:rsidRDefault="00F601DC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</w:p>
    <w:p w:rsidR="00F601DC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Міжнародний напрям</w:t>
      </w:r>
    </w:p>
    <w:p w:rsidR="00F601DC" w:rsidRPr="00930B9F" w:rsidRDefault="00F601DC" w:rsidP="00EC0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установлення партнерських зв’язків з промисловими містами Європи та світу о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працьовано загальні принципи 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механізми мож</w:t>
      </w:r>
      <w:r>
        <w:rPr>
          <w:rFonts w:ascii="Times New Roman" w:hAnsi="Times New Roman"/>
          <w:sz w:val="28"/>
          <w:szCs w:val="28"/>
          <w:lang w:eastAsia="ru-RU"/>
        </w:rPr>
        <w:t xml:space="preserve">ливого включення об’єктів 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Кривого Рогу до списку об’єктів Світової спадщини ЮНЕСКО та Європейського маршруту індустріальної спадщини (ERIH). </w:t>
      </w:r>
    </w:p>
    <w:p w:rsidR="00F601DC" w:rsidRPr="00930B9F" w:rsidRDefault="00F601DC" w:rsidP="007A60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>З метою залучення додаткових фінансових ресурсів для розвитку турис</w:t>
      </w:r>
      <w:r>
        <w:rPr>
          <w:rFonts w:ascii="Times New Roman" w:hAnsi="Times New Roman"/>
          <w:sz w:val="28"/>
          <w:szCs w:val="28"/>
          <w:lang w:eastAsia="ru-RU"/>
        </w:rPr>
        <w:t>тичної сфери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Інститутом розвитку міста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підготовлено проектну пропозицію "Розвиток промислового туризму в Кривому Розі" для участі в конкурсі "Лейпцизька премія інтегрованого розвитку міст в Україні", </w:t>
      </w:r>
      <w:r>
        <w:rPr>
          <w:rFonts w:ascii="Times New Roman" w:hAnsi="Times New Roman"/>
          <w:sz w:val="28"/>
          <w:szCs w:val="28"/>
          <w:lang w:eastAsia="ru-RU"/>
        </w:rPr>
        <w:t>що проводився М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іністерством навколишнього середовища, охорони природи, будівництва та ядерної безпеки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Федеративної Республіки 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Німеччини (BMUB) і Міністерством регіонального розвитку, будівництва та житлово-комунального </w:t>
      </w:r>
      <w:r>
        <w:rPr>
          <w:rFonts w:ascii="Times New Roman" w:hAnsi="Times New Roman"/>
          <w:sz w:val="28"/>
          <w:szCs w:val="28"/>
          <w:lang w:eastAsia="ru-RU"/>
        </w:rPr>
        <w:t>господарства України</w:t>
      </w:r>
      <w:r w:rsidRPr="00930B9F">
        <w:rPr>
          <w:rFonts w:ascii="Times New Roman" w:hAnsi="Times New Roman"/>
          <w:sz w:val="28"/>
          <w:szCs w:val="28"/>
          <w:lang w:eastAsia="ru-RU"/>
        </w:rPr>
        <w:t>, за підтримки Німецького товариство міжнародного співробітництва (GIZ). За результатами участі отримано відзна</w:t>
      </w:r>
      <w:r>
        <w:rPr>
          <w:rFonts w:ascii="Times New Roman" w:hAnsi="Times New Roman"/>
          <w:sz w:val="28"/>
          <w:szCs w:val="28"/>
          <w:lang w:eastAsia="ru-RU"/>
        </w:rPr>
        <w:t>ку.</w:t>
      </w:r>
    </w:p>
    <w:p w:rsidR="00F601DC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Освітньо-культурний напрям</w:t>
      </w:r>
    </w:p>
    <w:p w:rsidR="00F601DC" w:rsidRPr="005D29AB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 xml:space="preserve">З метою поглиблення профорієнтаційної роботи серед старшокласників районними центрами туризму, краєзнавства та екскурсій учнівської молоді спільно з товариством з обмеженою відповідальністю "Криворізьке бюро подорожей та екскурсій", </w:t>
      </w:r>
      <w:r>
        <w:rPr>
          <w:rFonts w:ascii="Times New Roman" w:hAnsi="Times New Roman"/>
          <w:sz w:val="28"/>
          <w:szCs w:val="28"/>
          <w:lang w:eastAsia="ru-RU"/>
        </w:rPr>
        <w:t xml:space="preserve">Інститутом розвитку міста 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протягом звітного періоду проведено низку екскурсій діючими підприємствами міста, серед яких навчально-тематичні екскурсії до приватного підприємства "Чисте місто", приватного акціонерного товариства "Електроград", </w:t>
      </w:r>
      <w:r>
        <w:rPr>
          <w:rFonts w:ascii="Times New Roman" w:hAnsi="Times New Roman"/>
          <w:sz w:val="28"/>
          <w:szCs w:val="28"/>
          <w:lang w:eastAsia="ru-RU"/>
        </w:rPr>
        <w:t xml:space="preserve">товариства з додатковою відповідальністю </w:t>
      </w:r>
      <w:r w:rsidRPr="00491EAC">
        <w:rPr>
          <w:rFonts w:ascii="Times New Roman" w:hAnsi="Times New Roman"/>
          <w:sz w:val="28"/>
          <w:szCs w:val="28"/>
          <w:lang w:eastAsia="ru-RU"/>
        </w:rPr>
        <w:t>"</w:t>
      </w:r>
      <w:r w:rsidRPr="00930B9F">
        <w:rPr>
          <w:rFonts w:ascii="Times New Roman" w:hAnsi="Times New Roman"/>
          <w:sz w:val="28"/>
          <w:szCs w:val="28"/>
          <w:lang w:eastAsia="ru-RU"/>
        </w:rPr>
        <w:t>Криворізьк</w:t>
      </w:r>
      <w:r>
        <w:rPr>
          <w:rFonts w:ascii="Times New Roman" w:hAnsi="Times New Roman"/>
          <w:sz w:val="28"/>
          <w:szCs w:val="28"/>
          <w:lang w:eastAsia="ru-RU"/>
        </w:rPr>
        <w:t>а швейна фабрика "Старт", державного підприємства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"Криворізьке лісове господарство",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публічного акціонерного товариства </w:t>
      </w:r>
      <w:r w:rsidRPr="00930B9F">
        <w:rPr>
          <w:rFonts w:ascii="Times New Roman" w:hAnsi="Times New Roman"/>
          <w:sz w:val="28"/>
          <w:szCs w:val="28"/>
          <w:lang w:eastAsia="ru-RU"/>
        </w:rPr>
        <w:t>"АрселорМіттал Кривий Ріг",</w:t>
      </w:r>
      <w:r>
        <w:rPr>
          <w:rFonts w:ascii="Times New Roman" w:hAnsi="Times New Roman"/>
          <w:sz w:val="28"/>
          <w:szCs w:val="28"/>
          <w:lang w:eastAsia="ru-RU"/>
        </w:rPr>
        <w:t xml:space="preserve"> товариства з обмеженою відповідальністю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hAnsi="Times New Roman"/>
          <w:sz w:val="28"/>
          <w:szCs w:val="28"/>
          <w:lang w:eastAsia="ru-RU"/>
        </w:rPr>
        <w:t>Метінвест-Криворізький ремонтно-механічний завод</w:t>
      </w:r>
      <w:r w:rsidRPr="00930B9F">
        <w:rPr>
          <w:rFonts w:ascii="Times New Roman" w:hAnsi="Times New Roman"/>
          <w:sz w:val="28"/>
          <w:szCs w:val="28"/>
          <w:lang w:eastAsia="ru-RU"/>
        </w:rPr>
        <w:t>", Криворізького коледжу Національного авіаційного університету та ін.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>У 2016 році відбувся конкурс екскурсійних маршрутів "Моя майбутня професія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 якому взяли участь заклади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освіти міста. Під час проведення конкурсу учні навчальних закладів розробляли екскурсійні маршрути для використання під час літньої практики та з метою подал</w:t>
      </w:r>
      <w:r>
        <w:rPr>
          <w:rFonts w:ascii="Times New Roman" w:hAnsi="Times New Roman"/>
          <w:sz w:val="28"/>
          <w:szCs w:val="28"/>
          <w:lang w:eastAsia="ru-RU"/>
        </w:rPr>
        <w:t>ьшої профорієнтації. Проводилися</w:t>
      </w:r>
      <w:r w:rsidRPr="00930B9F">
        <w:rPr>
          <w:rFonts w:ascii="Times New Roman" w:hAnsi="Times New Roman"/>
          <w:sz w:val="28"/>
          <w:szCs w:val="28"/>
          <w:lang w:eastAsia="ru-RU"/>
        </w:rPr>
        <w:t xml:space="preserve"> конкурси проектів "Промисловий Кривбас" та відеоекскурсії "Кривбас промисловий".</w:t>
      </w:r>
    </w:p>
    <w:p w:rsidR="00F601DC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Інфраструктурний напрям </w:t>
      </w:r>
    </w:p>
    <w:p w:rsidR="00F601DC" w:rsidRDefault="00F601DC" w:rsidP="00EC03F8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983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опрацювання питання створення загальнодоступних оглядових майданчиків на відвалах, кар’єрах, відвальних зонах тощо та можливості облаштування під’їзних і пішохідних шляхів до них Інститутом розвитку міста</w:t>
      </w:r>
      <w:r w:rsidRPr="009A0983">
        <w:rPr>
          <w:rFonts w:ascii="Times New Roman" w:hAnsi="Times New Roman"/>
          <w:sz w:val="28"/>
          <w:szCs w:val="28"/>
        </w:rPr>
        <w:t xml:space="preserve"> розроблен</w:t>
      </w:r>
      <w:r>
        <w:rPr>
          <w:rFonts w:ascii="Times New Roman" w:hAnsi="Times New Roman"/>
          <w:sz w:val="28"/>
          <w:szCs w:val="28"/>
        </w:rPr>
        <w:t>о</w:t>
      </w:r>
      <w:r w:rsidRPr="009A0983">
        <w:rPr>
          <w:rFonts w:ascii="Times New Roman" w:hAnsi="Times New Roman"/>
          <w:sz w:val="28"/>
          <w:szCs w:val="28"/>
        </w:rPr>
        <w:t xml:space="preserve"> концепці</w:t>
      </w:r>
      <w:r>
        <w:rPr>
          <w:rFonts w:ascii="Times New Roman" w:hAnsi="Times New Roman"/>
          <w:sz w:val="28"/>
          <w:szCs w:val="28"/>
        </w:rPr>
        <w:t>ю</w:t>
      </w:r>
      <w:r w:rsidRPr="009A0983">
        <w:rPr>
          <w:rFonts w:ascii="Times New Roman" w:hAnsi="Times New Roman"/>
          <w:sz w:val="28"/>
          <w:szCs w:val="28"/>
        </w:rPr>
        <w:t xml:space="preserve"> "зелених коридорів"</w:t>
      </w:r>
      <w:r>
        <w:rPr>
          <w:rFonts w:ascii="Times New Roman" w:hAnsi="Times New Roman"/>
          <w:sz w:val="28"/>
          <w:szCs w:val="28"/>
        </w:rPr>
        <w:t xml:space="preserve">, що передбачає створення умов та </w:t>
      </w:r>
      <w:r w:rsidRPr="009A0983">
        <w:rPr>
          <w:rFonts w:ascii="Times New Roman" w:hAnsi="Times New Roman"/>
          <w:sz w:val="28"/>
          <w:szCs w:val="28"/>
        </w:rPr>
        <w:t>отриманн</w:t>
      </w:r>
      <w:r>
        <w:rPr>
          <w:rFonts w:ascii="Times New Roman" w:hAnsi="Times New Roman"/>
          <w:sz w:val="28"/>
          <w:szCs w:val="28"/>
        </w:rPr>
        <w:t>я</w:t>
      </w:r>
      <w:r w:rsidRPr="009A0983">
        <w:rPr>
          <w:rFonts w:ascii="Times New Roman" w:hAnsi="Times New Roman"/>
          <w:sz w:val="28"/>
          <w:szCs w:val="28"/>
        </w:rPr>
        <w:t xml:space="preserve"> дозволу на відвідування об’єктів на території підприємства.</w:t>
      </w:r>
      <w:r>
        <w:rPr>
          <w:rFonts w:ascii="Times New Roman" w:hAnsi="Times New Roman"/>
          <w:sz w:val="28"/>
          <w:szCs w:val="28"/>
        </w:rPr>
        <w:t xml:space="preserve"> Зазначену концепцію направлено на розгляд підприємствам-партнерам міста, що беруть участь у процесі розвитку промислового туризму. </w:t>
      </w:r>
    </w:p>
    <w:p w:rsidR="00F601DC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B72689">
        <w:rPr>
          <w:rFonts w:ascii="Times New Roman" w:hAnsi="Times New Roman"/>
          <w:color w:val="000000"/>
          <w:spacing w:val="-6"/>
          <w:sz w:val="28"/>
          <w:szCs w:val="28"/>
        </w:rPr>
        <w:t xml:space="preserve">дним з пріоритетних завдань розвитку туристичної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інфраструктури </w:t>
      </w:r>
      <w:r w:rsidRPr="00B72689">
        <w:rPr>
          <w:rFonts w:ascii="Times New Roman" w:hAnsi="Times New Roman"/>
          <w:color w:val="000000"/>
          <w:spacing w:val="-6"/>
          <w:sz w:val="28"/>
          <w:szCs w:val="28"/>
        </w:rPr>
        <w:t>Кривого Рогу є створення туристичних баз для проживання організованих груп дітей та учнівської молоді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5B267B">
        <w:rPr>
          <w:rFonts w:ascii="Times New Roman" w:hAnsi="Times New Roman"/>
          <w:color w:val="000000"/>
          <w:spacing w:val="-6"/>
          <w:sz w:val="28"/>
          <w:szCs w:val="28"/>
        </w:rPr>
        <w:t>Недостатня кількість</w:t>
      </w:r>
      <w:r w:rsidRPr="00B72689">
        <w:rPr>
          <w:rFonts w:ascii="Times New Roman" w:hAnsi="Times New Roman"/>
          <w:color w:val="000000"/>
          <w:spacing w:val="-6"/>
          <w:sz w:val="28"/>
          <w:szCs w:val="28"/>
        </w:rPr>
        <w:t xml:space="preserve"> бюджетних пропозицій щодо тимчасового проживання дітей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і</w:t>
      </w:r>
      <w:r w:rsidRPr="00B72689">
        <w:rPr>
          <w:rFonts w:ascii="Times New Roman" w:hAnsi="Times New Roman"/>
          <w:color w:val="000000"/>
          <w:spacing w:val="-6"/>
          <w:sz w:val="28"/>
          <w:szCs w:val="28"/>
        </w:rPr>
        <w:t xml:space="preserve"> молоді під час проведення подорожей не лише стримує попит на туристичний продукт, а й зменшує можливість надання екскурсійно-туристичних послуг у місті.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F601DC" w:rsidRPr="00B72689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Для сприяння вирішенню цього питання здійснено розробку проекту "</w:t>
      </w:r>
      <w:r w:rsidRPr="00B72689">
        <w:rPr>
          <w:rFonts w:ascii="Times New Roman" w:hAnsi="Times New Roman"/>
          <w:color w:val="000000"/>
          <w:spacing w:val="-6"/>
          <w:sz w:val="28"/>
          <w:szCs w:val="28"/>
        </w:rPr>
        <w:t>Створення туристської бази для дітей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", який включено до Плану дій з реалізації у 2016 – 2019 роках Стратегічного плану розвитку міста Кривого Рогу на період до 2025 року.</w:t>
      </w:r>
    </w:p>
    <w:p w:rsidR="00F601DC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930B9F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>Кадров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ий напрям</w:t>
      </w:r>
    </w:p>
    <w:p w:rsidR="00F601DC" w:rsidRDefault="00F601DC" w:rsidP="00362E16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B9F">
        <w:rPr>
          <w:rFonts w:ascii="Times New Roman" w:hAnsi="Times New Roman"/>
          <w:sz w:val="28"/>
          <w:szCs w:val="28"/>
          <w:lang w:eastAsia="ru-RU"/>
        </w:rPr>
        <w:t>Для ефективного розвитку туристичної галузі важливим є формування кваліфікованого кадрового та наукового потенціалу галузі, створення системи підготовки, перепідготовки й підвищення к</w:t>
      </w:r>
      <w:r>
        <w:rPr>
          <w:rFonts w:ascii="Times New Roman" w:hAnsi="Times New Roman"/>
          <w:sz w:val="28"/>
          <w:szCs w:val="28"/>
          <w:lang w:eastAsia="ru-RU"/>
        </w:rPr>
        <w:t>валіфікації туристичних кадрів.</w:t>
      </w:r>
    </w:p>
    <w:p w:rsidR="00F601DC" w:rsidRPr="00362E16" w:rsidRDefault="00F601DC" w:rsidP="00E65357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B9F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Починаючи з 01.09.2014 при географічному факультеті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Державного вищого навчального закладу "Криворізький державний педагогічний університет"</w:t>
      </w:r>
      <w:r>
        <w:t xml:space="preserve"> </w:t>
      </w:r>
      <w:r w:rsidRPr="00930B9F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 xml:space="preserve">відкрито підготовку за спеціальністю "Туризм" для бакалаврів з туризму за кваліфікацією: фахівець з туристичного обслуговування, екскурсовод. У поточному навчальному році за цією спеціальністю навчається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43 </w:t>
      </w:r>
      <w:r w:rsidRPr="00930B9F">
        <w:rPr>
          <w:rFonts w:ascii="Times New Roman" w:hAnsi="Times New Roman"/>
          <w:spacing w:val="-4"/>
          <w:sz w:val="28"/>
          <w:szCs w:val="28"/>
          <w:lang w:eastAsia="ru-RU"/>
        </w:rPr>
        <w:t>студенти (12 студентів на І курсі, 21 студент на ІІ курсі та 10 студентів на ІІІ курсі), які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майбутньому</w:t>
      </w:r>
      <w:r w:rsidRPr="00930B9F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стануть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фахівцями з туристичного обслуговування.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З </w:t>
      </w:r>
      <w:r w:rsidRPr="00930B9F">
        <w:rPr>
          <w:rFonts w:ascii="Times New Roman" w:hAnsi="Times New Roman"/>
          <w:spacing w:val="-4"/>
          <w:sz w:val="28"/>
          <w:szCs w:val="28"/>
          <w:lang w:eastAsia="ru-RU"/>
        </w:rPr>
        <w:t>2015 ро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ку</w:t>
      </w:r>
      <w:r w:rsidRPr="00930B9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 базі цього ж вищого навчального закладу започатковано курси з підготовки екскурсоводів.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Н</w:t>
      </w:r>
      <w:r w:rsidRPr="00930B9F">
        <w:rPr>
          <w:rFonts w:ascii="Times New Roman" w:hAnsi="Times New Roman"/>
          <w:spacing w:val="-4"/>
          <w:sz w:val="28"/>
          <w:szCs w:val="28"/>
          <w:lang w:eastAsia="ru-RU"/>
        </w:rPr>
        <w:t>а теперішній час в місті налічується 16 кваліфікованих екскурсоводів.</w:t>
      </w:r>
    </w:p>
    <w:p w:rsidR="00F601DC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1DC" w:rsidRDefault="00F601DC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/>
          <w:b/>
          <w:i/>
          <w:sz w:val="28"/>
          <w:szCs w:val="28"/>
          <w:lang w:eastAsia="uk-UA"/>
        </w:rPr>
        <w:t xml:space="preserve">Музейний напрям 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30B9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Важливим для розвитку туристичної галузі є збереження індустріальної спадщини та постійний розвиток музеїв, поповнення їх колекцій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і</w:t>
      </w:r>
      <w:r w:rsidRPr="00930B9F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розширення експозицій.</w:t>
      </w:r>
    </w:p>
    <w:p w:rsidR="00F601DC" w:rsidRPr="00930B9F" w:rsidRDefault="00F601DC" w:rsidP="00EC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B9F">
        <w:rPr>
          <w:rFonts w:ascii="Times New Roman" w:hAnsi="Times New Roman"/>
          <w:sz w:val="28"/>
          <w:szCs w:val="28"/>
        </w:rPr>
        <w:t xml:space="preserve">Незабутні враження про місто як край, багатий історичною </w:t>
      </w:r>
      <w:r>
        <w:rPr>
          <w:rFonts w:ascii="Times New Roman" w:hAnsi="Times New Roman"/>
          <w:sz w:val="28"/>
          <w:szCs w:val="28"/>
        </w:rPr>
        <w:t>й</w:t>
      </w:r>
      <w:r w:rsidRPr="00930B9F">
        <w:rPr>
          <w:rFonts w:ascii="Times New Roman" w:hAnsi="Times New Roman"/>
          <w:sz w:val="28"/>
          <w:szCs w:val="28"/>
        </w:rPr>
        <w:t xml:space="preserve"> культурною спадщиною, да</w:t>
      </w:r>
      <w:r>
        <w:rPr>
          <w:rFonts w:ascii="Times New Roman" w:hAnsi="Times New Roman"/>
          <w:sz w:val="28"/>
          <w:szCs w:val="28"/>
        </w:rPr>
        <w:t>рує криворіжцям відеогалерея комунального закладу культури</w:t>
      </w:r>
      <w:r w:rsidRPr="00930B9F">
        <w:rPr>
          <w:rFonts w:ascii="Times New Roman" w:hAnsi="Times New Roman"/>
          <w:sz w:val="28"/>
          <w:szCs w:val="28"/>
        </w:rPr>
        <w:t xml:space="preserve"> "Місь</w:t>
      </w:r>
      <w:r>
        <w:rPr>
          <w:rFonts w:ascii="Times New Roman" w:hAnsi="Times New Roman"/>
          <w:sz w:val="28"/>
          <w:szCs w:val="28"/>
        </w:rPr>
        <w:t>кий історико-краєзнавчий музей", де в 3D-</w:t>
      </w:r>
      <w:r w:rsidRPr="00930B9F">
        <w:rPr>
          <w:rFonts w:ascii="Times New Roman" w:hAnsi="Times New Roman"/>
          <w:sz w:val="28"/>
          <w:szCs w:val="28"/>
        </w:rPr>
        <w:t xml:space="preserve">форматі можна переглянути відеоматеріали з історії міста. </w:t>
      </w:r>
    </w:p>
    <w:p w:rsidR="00F601DC" w:rsidRPr="00930B9F" w:rsidRDefault="00F601DC" w:rsidP="00EC0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B9F">
        <w:rPr>
          <w:rFonts w:ascii="Times New Roman" w:hAnsi="Times New Roman"/>
          <w:sz w:val="28"/>
          <w:szCs w:val="28"/>
        </w:rPr>
        <w:t xml:space="preserve">3D відеогалерея </w:t>
      </w:r>
      <w:r>
        <w:rPr>
          <w:rFonts w:ascii="Times New Roman" w:hAnsi="Times New Roman"/>
          <w:sz w:val="28"/>
          <w:szCs w:val="28"/>
        </w:rPr>
        <w:t>демонструє</w:t>
      </w:r>
      <w:r w:rsidRPr="00930B9F">
        <w:rPr>
          <w:rFonts w:ascii="Times New Roman" w:hAnsi="Times New Roman"/>
          <w:sz w:val="28"/>
          <w:szCs w:val="28"/>
        </w:rPr>
        <w:t xml:space="preserve"> різноманітні відеофі</w:t>
      </w:r>
      <w:r>
        <w:rPr>
          <w:rFonts w:ascii="Times New Roman" w:hAnsi="Times New Roman"/>
          <w:sz w:val="28"/>
          <w:szCs w:val="28"/>
        </w:rPr>
        <w:t>льми, що презентують Кривий Ріг</w:t>
      </w:r>
      <w:r w:rsidRPr="00930B9F">
        <w:rPr>
          <w:rFonts w:ascii="Times New Roman" w:hAnsi="Times New Roman"/>
          <w:sz w:val="28"/>
          <w:szCs w:val="28"/>
        </w:rPr>
        <w:t xml:space="preserve"> як промислове, духовне, культурне та туристичне місто, а це: віртуальна художня галерея живописних робіт криворізьких художників із циклу "Відомі митці Криворіжжя", "Моє мі</w:t>
      </w:r>
      <w:r>
        <w:rPr>
          <w:rFonts w:ascii="Times New Roman" w:hAnsi="Times New Roman"/>
          <w:sz w:val="28"/>
          <w:szCs w:val="28"/>
        </w:rPr>
        <w:t>сто", "Кривий Ріг – моє місто",</w:t>
      </w:r>
      <w:r w:rsidRPr="00930B9F">
        <w:rPr>
          <w:rFonts w:ascii="Times New Roman" w:hAnsi="Times New Roman"/>
          <w:sz w:val="28"/>
          <w:szCs w:val="28"/>
        </w:rPr>
        <w:t xml:space="preserve"> "Театральне Криворіжж</w:t>
      </w:r>
      <w:r>
        <w:rPr>
          <w:rFonts w:ascii="Times New Roman" w:hAnsi="Times New Roman"/>
          <w:sz w:val="28"/>
          <w:szCs w:val="28"/>
        </w:rPr>
        <w:t xml:space="preserve">я", "Місто довжиною в життя". Комунальним підприємством </w:t>
      </w:r>
      <w:r w:rsidRPr="008D0F7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</w:t>
      </w:r>
      <w:r w:rsidRPr="00930B9F">
        <w:rPr>
          <w:rFonts w:ascii="Times New Roman" w:hAnsi="Times New Roman"/>
          <w:sz w:val="28"/>
          <w:szCs w:val="28"/>
        </w:rPr>
        <w:t xml:space="preserve">елерадіокомпанія "Рудана" </w:t>
      </w:r>
      <w:r>
        <w:rPr>
          <w:rFonts w:ascii="Times New Roman" w:hAnsi="Times New Roman"/>
          <w:sz w:val="28"/>
          <w:szCs w:val="28"/>
        </w:rPr>
        <w:t xml:space="preserve">Криворізької міської ради </w:t>
      </w:r>
      <w:r w:rsidRPr="00930B9F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товлено відеоролик "Кривий Ріг"</w:t>
      </w:r>
      <w:r w:rsidRPr="00930B9F">
        <w:rPr>
          <w:rFonts w:ascii="Times New Roman" w:hAnsi="Times New Roman"/>
          <w:sz w:val="28"/>
          <w:szCs w:val="28"/>
        </w:rPr>
        <w:t xml:space="preserve"> з використанням сучасних </w:t>
      </w:r>
      <w:r>
        <w:rPr>
          <w:rFonts w:ascii="Times New Roman" w:hAnsi="Times New Roman"/>
          <w:sz w:val="28"/>
          <w:szCs w:val="28"/>
        </w:rPr>
        <w:t>кіно</w:t>
      </w:r>
      <w:r w:rsidRPr="00930B9F">
        <w:rPr>
          <w:rFonts w:ascii="Times New Roman" w:hAnsi="Times New Roman"/>
          <w:sz w:val="28"/>
          <w:szCs w:val="28"/>
        </w:rPr>
        <w:t>технологій.</w:t>
      </w:r>
    </w:p>
    <w:p w:rsidR="00F601DC" w:rsidRPr="00930B9F" w:rsidRDefault="00F601DC" w:rsidP="002B34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B9F">
        <w:rPr>
          <w:rFonts w:ascii="Times New Roman" w:hAnsi="Times New Roman"/>
          <w:sz w:val="28"/>
          <w:szCs w:val="28"/>
        </w:rPr>
        <w:t>Криворізький міський історико-краєзна</w:t>
      </w:r>
      <w:r>
        <w:rPr>
          <w:rFonts w:ascii="Times New Roman" w:hAnsi="Times New Roman"/>
          <w:sz w:val="28"/>
          <w:szCs w:val="28"/>
        </w:rPr>
        <w:t>вчий музей постійно вивчає мате</w:t>
      </w:r>
      <w:r w:rsidRPr="00930B9F">
        <w:rPr>
          <w:rFonts w:ascii="Times New Roman" w:hAnsi="Times New Roman"/>
          <w:sz w:val="28"/>
          <w:szCs w:val="28"/>
        </w:rPr>
        <w:t xml:space="preserve">ріальну та духовну культуру </w:t>
      </w:r>
      <w:r>
        <w:rPr>
          <w:rFonts w:ascii="Times New Roman" w:hAnsi="Times New Roman"/>
          <w:sz w:val="28"/>
          <w:szCs w:val="28"/>
        </w:rPr>
        <w:t>міста</w:t>
      </w:r>
      <w:r w:rsidRPr="00930B9F">
        <w:rPr>
          <w:rFonts w:ascii="Times New Roman" w:hAnsi="Times New Roman"/>
          <w:sz w:val="28"/>
          <w:szCs w:val="28"/>
        </w:rPr>
        <w:t>, залучає жителів і го</w:t>
      </w:r>
      <w:r>
        <w:rPr>
          <w:rFonts w:ascii="Times New Roman" w:hAnsi="Times New Roman"/>
          <w:sz w:val="28"/>
          <w:szCs w:val="28"/>
        </w:rPr>
        <w:t xml:space="preserve">стей </w:t>
      </w:r>
      <w:r w:rsidRPr="00930B9F">
        <w:rPr>
          <w:rFonts w:ascii="Times New Roman" w:hAnsi="Times New Roman"/>
          <w:sz w:val="28"/>
          <w:szCs w:val="28"/>
        </w:rPr>
        <w:t>до надбань національної та світової історико-к</w:t>
      </w:r>
      <w:r>
        <w:rPr>
          <w:rFonts w:ascii="Times New Roman" w:hAnsi="Times New Roman"/>
          <w:sz w:val="28"/>
          <w:szCs w:val="28"/>
        </w:rPr>
        <w:t>ультурної спадщини. Тут зберігаються</w:t>
      </w:r>
      <w:r w:rsidRPr="00930B9F">
        <w:rPr>
          <w:rFonts w:ascii="Times New Roman" w:hAnsi="Times New Roman"/>
          <w:sz w:val="28"/>
          <w:szCs w:val="28"/>
        </w:rPr>
        <w:t xml:space="preserve"> справжні документальні та речові ск</w:t>
      </w:r>
      <w:r>
        <w:rPr>
          <w:rFonts w:ascii="Times New Roman" w:hAnsi="Times New Roman"/>
          <w:sz w:val="28"/>
          <w:szCs w:val="28"/>
        </w:rPr>
        <w:t>арби, пов’язані з минулим</w:t>
      </w:r>
      <w:r w:rsidRPr="00930B9F">
        <w:rPr>
          <w:rFonts w:ascii="Times New Roman" w:hAnsi="Times New Roman"/>
          <w:sz w:val="28"/>
          <w:szCs w:val="28"/>
        </w:rPr>
        <w:t xml:space="preserve"> міста. На сьогоднішній день в фондах музею зберігається 119 716 одиниць музейних предметів. Щороку з музейними колекціями та експонатами закладу знайомиться близько 50 тис. жителів та гостей</w:t>
      </w:r>
      <w:r>
        <w:rPr>
          <w:rFonts w:ascii="Times New Roman" w:hAnsi="Times New Roman"/>
          <w:sz w:val="28"/>
          <w:szCs w:val="28"/>
        </w:rPr>
        <w:t xml:space="preserve"> міста. У 2016 році</w:t>
      </w:r>
      <w:r w:rsidRPr="00930B9F">
        <w:rPr>
          <w:rFonts w:ascii="Times New Roman" w:hAnsi="Times New Roman"/>
          <w:sz w:val="28"/>
          <w:szCs w:val="28"/>
        </w:rPr>
        <w:t xml:space="preserve"> музеєм та його філіалами було організовано 45 стаціонарних та виїзних виставок з фондів закладу, робіт митців образотворчого мистецтва</w:t>
      </w:r>
      <w:r>
        <w:rPr>
          <w:rFonts w:ascii="Times New Roman" w:hAnsi="Times New Roman"/>
          <w:sz w:val="28"/>
          <w:szCs w:val="28"/>
        </w:rPr>
        <w:t>, майстрів народного мистецтва</w:t>
      </w:r>
      <w:r w:rsidRPr="00930B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різноманітні культурологічні за</w:t>
      </w:r>
      <w:r w:rsidRPr="00930B9F">
        <w:rPr>
          <w:rFonts w:ascii="Times New Roman" w:hAnsi="Times New Roman"/>
          <w:sz w:val="28"/>
          <w:szCs w:val="28"/>
        </w:rPr>
        <w:t>ходи, зустрічі з вида</w:t>
      </w:r>
      <w:r>
        <w:rPr>
          <w:rFonts w:ascii="Times New Roman" w:hAnsi="Times New Roman"/>
          <w:sz w:val="28"/>
          <w:szCs w:val="28"/>
        </w:rPr>
        <w:t>т</w:t>
      </w:r>
      <w:r w:rsidRPr="00930B9F">
        <w:rPr>
          <w:rFonts w:ascii="Times New Roman" w:hAnsi="Times New Roman"/>
          <w:sz w:val="28"/>
          <w:szCs w:val="28"/>
        </w:rPr>
        <w:t xml:space="preserve">ними особистостями міста, презентації, тощо. </w:t>
      </w:r>
      <w:r>
        <w:rPr>
          <w:rFonts w:ascii="Times New Roman" w:hAnsi="Times New Roman"/>
          <w:sz w:val="28"/>
          <w:szCs w:val="28"/>
        </w:rPr>
        <w:t>Ф</w:t>
      </w:r>
      <w:r w:rsidRPr="00930B9F">
        <w:rPr>
          <w:rFonts w:ascii="Times New Roman" w:hAnsi="Times New Roman"/>
          <w:sz w:val="28"/>
          <w:szCs w:val="28"/>
        </w:rPr>
        <w:t>онди музею поповнили</w:t>
      </w:r>
      <w:r>
        <w:rPr>
          <w:rFonts w:ascii="Times New Roman" w:hAnsi="Times New Roman"/>
          <w:sz w:val="28"/>
          <w:szCs w:val="28"/>
        </w:rPr>
        <w:t>сь близько 900 одиницями</w:t>
      </w:r>
      <w:r w:rsidRPr="00930B9F">
        <w:rPr>
          <w:rFonts w:ascii="Times New Roman" w:hAnsi="Times New Roman"/>
          <w:sz w:val="28"/>
          <w:szCs w:val="28"/>
        </w:rPr>
        <w:t xml:space="preserve"> музейних предметів.</w:t>
      </w:r>
    </w:p>
    <w:p w:rsidR="00F601DC" w:rsidRPr="00930B9F" w:rsidRDefault="00F601DC" w:rsidP="00B82488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</w:t>
      </w:r>
      <w:r w:rsidRPr="00930B9F">
        <w:rPr>
          <w:rFonts w:ascii="Times New Roman" w:hAnsi="Times New Roman"/>
          <w:sz w:val="28"/>
          <w:szCs w:val="28"/>
          <w:lang w:eastAsia="uk-UA"/>
        </w:rPr>
        <w:t xml:space="preserve"> базі музеїв закладів освіти, культури та промислових підприємств </w:t>
      </w: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930B9F">
        <w:rPr>
          <w:rFonts w:ascii="Times New Roman" w:hAnsi="Times New Roman"/>
          <w:sz w:val="28"/>
          <w:szCs w:val="28"/>
          <w:lang w:eastAsia="uk-UA"/>
        </w:rPr>
        <w:t>м.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0B9F">
        <w:rPr>
          <w:rFonts w:ascii="Times New Roman" w:hAnsi="Times New Roman"/>
          <w:sz w:val="28"/>
          <w:szCs w:val="28"/>
          <w:lang w:eastAsia="uk-UA"/>
        </w:rPr>
        <w:t>Кривого Рогу відбувся Всеукраїнський семі</w:t>
      </w:r>
      <w:r>
        <w:rPr>
          <w:rFonts w:ascii="Times New Roman" w:hAnsi="Times New Roman"/>
          <w:sz w:val="28"/>
          <w:szCs w:val="28"/>
          <w:lang w:eastAsia="uk-UA"/>
        </w:rPr>
        <w:t>нар-практикум з музейної роботи, у рамках заходу якого</w:t>
      </w:r>
      <w:r w:rsidRPr="00930B9F">
        <w:rPr>
          <w:rFonts w:ascii="Times New Roman" w:hAnsi="Times New Roman"/>
          <w:sz w:val="28"/>
          <w:szCs w:val="28"/>
          <w:lang w:eastAsia="uk-UA"/>
        </w:rPr>
        <w:t xml:space="preserve"> презентовано роботу Зразкових музеїв (</w:t>
      </w:r>
      <w:r>
        <w:rPr>
          <w:rFonts w:ascii="Times New Roman" w:hAnsi="Times New Roman"/>
          <w:sz w:val="28"/>
          <w:szCs w:val="28"/>
          <w:lang w:eastAsia="uk-UA"/>
        </w:rPr>
        <w:t>музею бойової слави криворізької гімназії</w:t>
      </w:r>
      <w:r w:rsidRPr="00930B9F">
        <w:rPr>
          <w:rFonts w:ascii="Times New Roman" w:hAnsi="Times New Roman"/>
          <w:sz w:val="28"/>
          <w:szCs w:val="28"/>
          <w:lang w:eastAsia="uk-UA"/>
        </w:rPr>
        <w:t xml:space="preserve"> №91; музею-майстерні Івана Авраменка </w:t>
      </w:r>
      <w:r>
        <w:rPr>
          <w:rFonts w:ascii="Times New Roman" w:hAnsi="Times New Roman"/>
          <w:sz w:val="28"/>
          <w:szCs w:val="28"/>
          <w:lang w:eastAsia="uk-UA"/>
        </w:rPr>
        <w:t>криворізької загальноосвітньої школи №120; музею історії криворізької загальноосвітньої школи №68, краєзнавчого музею криворізької гімназії №95, відеогалереї комунального закладу культури</w:t>
      </w:r>
      <w:r w:rsidRPr="00930B9F">
        <w:rPr>
          <w:rFonts w:ascii="Times New Roman" w:hAnsi="Times New Roman"/>
          <w:sz w:val="28"/>
          <w:szCs w:val="28"/>
          <w:lang w:eastAsia="uk-UA"/>
        </w:rPr>
        <w:t xml:space="preserve"> "Міський історико-краєзнавчий музей", музею підприємства АрселорМіттал Кривий Ріг, "музею під відкритим </w:t>
      </w:r>
      <w:r w:rsidRPr="00930B9F">
        <w:rPr>
          <w:rFonts w:ascii="Times New Roman" w:hAnsi="Times New Roman"/>
          <w:sz w:val="28"/>
          <w:szCs w:val="28"/>
          <w:lang w:eastAsia="uk-UA"/>
        </w:rPr>
        <w:lastRenderedPageBreak/>
        <w:t>небом" Криворізького авіаколеджу Національного авіаційного університету).</w:t>
      </w:r>
    </w:p>
    <w:p w:rsidR="00F601DC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1DC" w:rsidRPr="00930B9F" w:rsidRDefault="00F601DC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930B9F">
        <w:rPr>
          <w:rFonts w:ascii="Times New Roman" w:hAnsi="Times New Roman"/>
          <w:b/>
          <w:i/>
          <w:sz w:val="28"/>
          <w:szCs w:val="28"/>
        </w:rPr>
        <w:t>Збереження історичної й культурної спадщини</w:t>
      </w:r>
    </w:p>
    <w:p w:rsidR="00F601DC" w:rsidRPr="00930B9F" w:rsidRDefault="00F601DC" w:rsidP="006545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930B9F">
        <w:rPr>
          <w:rFonts w:ascii="Times New Roman" w:hAnsi="Times New Roman"/>
          <w:sz w:val="28"/>
          <w:szCs w:val="28"/>
        </w:rPr>
        <w:t xml:space="preserve">збереження культурної спадщини </w:t>
      </w:r>
      <w:r>
        <w:rPr>
          <w:rFonts w:ascii="Times New Roman" w:hAnsi="Times New Roman"/>
          <w:bCs/>
          <w:sz w:val="28"/>
          <w:szCs w:val="28"/>
        </w:rPr>
        <w:t>пам</w:t>
      </w:r>
      <w:r w:rsidRPr="00930B9F">
        <w:rPr>
          <w:rFonts w:ascii="Times New Roman" w:hAnsi="Times New Roman"/>
          <w:bCs/>
          <w:sz w:val="28"/>
          <w:szCs w:val="28"/>
        </w:rPr>
        <w:t xml:space="preserve">’яток історії, архітектури та містобудування </w:t>
      </w:r>
      <w:r>
        <w:rPr>
          <w:rFonts w:ascii="Times New Roman" w:hAnsi="Times New Roman"/>
          <w:bCs/>
          <w:sz w:val="28"/>
          <w:szCs w:val="28"/>
        </w:rPr>
        <w:t xml:space="preserve">проводиться </w:t>
      </w:r>
      <w:r w:rsidRPr="00930B9F">
        <w:rPr>
          <w:rFonts w:ascii="Times New Roman" w:hAnsi="Times New Roman"/>
          <w:sz w:val="28"/>
          <w:szCs w:val="28"/>
        </w:rPr>
        <w:t>інформаційна робота з питань популяризації культурної спадщини, ознайомлення та поширення знань серед мешканців міста про па</w:t>
      </w:r>
      <w:r>
        <w:rPr>
          <w:rFonts w:ascii="Times New Roman" w:hAnsi="Times New Roman"/>
          <w:sz w:val="28"/>
          <w:szCs w:val="28"/>
        </w:rPr>
        <w:t>м’ятки історії та культури</w:t>
      </w:r>
      <w:r w:rsidRPr="00930B9F">
        <w:rPr>
          <w:rFonts w:ascii="Times New Roman" w:hAnsi="Times New Roman"/>
          <w:sz w:val="28"/>
          <w:szCs w:val="28"/>
        </w:rPr>
        <w:t>.</w:t>
      </w:r>
    </w:p>
    <w:p w:rsidR="00F601DC" w:rsidRDefault="00F601DC" w:rsidP="00E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 має багату історичну й культурну спадщину</w:t>
      </w:r>
      <w:r w:rsidRPr="00930B9F">
        <w:rPr>
          <w:rFonts w:ascii="Times New Roman" w:hAnsi="Times New Roman"/>
          <w:sz w:val="28"/>
          <w:szCs w:val="28"/>
        </w:rPr>
        <w:t>. На</w:t>
      </w:r>
      <w:r>
        <w:rPr>
          <w:rFonts w:ascii="Times New Roman" w:hAnsi="Times New Roman"/>
          <w:sz w:val="28"/>
          <w:szCs w:val="28"/>
        </w:rPr>
        <w:t xml:space="preserve"> його території розташовані</w:t>
      </w:r>
      <w:r w:rsidRPr="00930B9F">
        <w:rPr>
          <w:rFonts w:ascii="Times New Roman" w:hAnsi="Times New Roman"/>
          <w:sz w:val="28"/>
          <w:szCs w:val="28"/>
        </w:rPr>
        <w:t xml:space="preserve"> 138 пам’ятників і пам’ятних знаків історії та культури. </w:t>
      </w:r>
      <w:r>
        <w:rPr>
          <w:rFonts w:ascii="Times New Roman" w:hAnsi="Times New Roman"/>
          <w:sz w:val="28"/>
          <w:szCs w:val="28"/>
        </w:rPr>
        <w:t xml:space="preserve">Продовжується пошук і відкриття </w:t>
      </w:r>
      <w:r w:rsidRPr="00930B9F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их</w:t>
      </w:r>
      <w:r w:rsidRPr="00930B9F">
        <w:rPr>
          <w:rFonts w:ascii="Times New Roman" w:hAnsi="Times New Roman"/>
          <w:sz w:val="28"/>
          <w:szCs w:val="28"/>
        </w:rPr>
        <w:t xml:space="preserve"> об’єкт</w:t>
      </w:r>
      <w:r>
        <w:rPr>
          <w:rFonts w:ascii="Times New Roman" w:hAnsi="Times New Roman"/>
          <w:sz w:val="28"/>
          <w:szCs w:val="28"/>
        </w:rPr>
        <w:t>ів.</w:t>
      </w:r>
    </w:p>
    <w:p w:rsidR="00F601DC" w:rsidRPr="00930B9F" w:rsidRDefault="00F601DC" w:rsidP="00E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0B9F">
        <w:rPr>
          <w:rFonts w:ascii="Times New Roman" w:hAnsi="Times New Roman"/>
          <w:sz w:val="28"/>
          <w:szCs w:val="28"/>
        </w:rPr>
        <w:t xml:space="preserve">уковими </w:t>
      </w:r>
      <w:r>
        <w:rPr>
          <w:rFonts w:ascii="Times New Roman" w:hAnsi="Times New Roman"/>
          <w:sz w:val="28"/>
          <w:szCs w:val="28"/>
        </w:rPr>
        <w:t>співробітниками міського істори</w:t>
      </w:r>
      <w:r w:rsidRPr="00930B9F">
        <w:rPr>
          <w:rFonts w:ascii="Times New Roman" w:hAnsi="Times New Roman"/>
          <w:sz w:val="28"/>
          <w:szCs w:val="28"/>
        </w:rPr>
        <w:t xml:space="preserve">ко-краєзнавчого музею </w:t>
      </w:r>
      <w:r>
        <w:rPr>
          <w:rFonts w:ascii="Times New Roman" w:hAnsi="Times New Roman"/>
          <w:sz w:val="28"/>
          <w:szCs w:val="28"/>
        </w:rPr>
        <w:t>проводились археологічні розкоп</w:t>
      </w:r>
      <w:r w:rsidRPr="00930B9F">
        <w:rPr>
          <w:rFonts w:ascii="Times New Roman" w:hAnsi="Times New Roman"/>
          <w:sz w:val="28"/>
          <w:szCs w:val="28"/>
        </w:rPr>
        <w:t>и на місці першої кам’яної Свято-Миколаївської церкви на Кр</w:t>
      </w:r>
      <w:r>
        <w:rPr>
          <w:rFonts w:ascii="Times New Roman" w:hAnsi="Times New Roman"/>
          <w:sz w:val="28"/>
          <w:szCs w:val="28"/>
        </w:rPr>
        <w:t>иворіжжі 1862 року. За результа</w:t>
      </w:r>
      <w:r w:rsidRPr="00930B9F">
        <w:rPr>
          <w:rFonts w:ascii="Times New Roman" w:hAnsi="Times New Roman"/>
          <w:sz w:val="28"/>
          <w:szCs w:val="28"/>
        </w:rPr>
        <w:t>тами цієї ро</w:t>
      </w:r>
      <w:r>
        <w:rPr>
          <w:rFonts w:ascii="Times New Roman" w:hAnsi="Times New Roman"/>
          <w:sz w:val="28"/>
          <w:szCs w:val="28"/>
        </w:rPr>
        <w:t>боти у сквері на вулиці Свято-</w:t>
      </w:r>
      <w:r w:rsidRPr="00930B9F">
        <w:rPr>
          <w:rFonts w:ascii="Times New Roman" w:hAnsi="Times New Roman"/>
          <w:sz w:val="28"/>
          <w:szCs w:val="28"/>
        </w:rPr>
        <w:t xml:space="preserve">Миколаївський (Центрально-Міський район) </w:t>
      </w:r>
      <w:r>
        <w:rPr>
          <w:rFonts w:ascii="Times New Roman" w:hAnsi="Times New Roman"/>
          <w:sz w:val="28"/>
          <w:szCs w:val="28"/>
        </w:rPr>
        <w:t>створено атріум з експозицією</w:t>
      </w:r>
      <w:r w:rsidRPr="00930B9F">
        <w:rPr>
          <w:rFonts w:ascii="Times New Roman" w:hAnsi="Times New Roman"/>
          <w:sz w:val="28"/>
          <w:szCs w:val="28"/>
        </w:rPr>
        <w:t xml:space="preserve"> артефа</w:t>
      </w:r>
      <w:r>
        <w:rPr>
          <w:rFonts w:ascii="Times New Roman" w:hAnsi="Times New Roman"/>
          <w:sz w:val="28"/>
          <w:szCs w:val="28"/>
        </w:rPr>
        <w:t>ктів, знайдених під час розкопів. О</w:t>
      </w:r>
      <w:r w:rsidRPr="00930B9F">
        <w:rPr>
          <w:rFonts w:ascii="Times New Roman" w:hAnsi="Times New Roman"/>
          <w:sz w:val="28"/>
          <w:szCs w:val="28"/>
        </w:rPr>
        <w:t xml:space="preserve">б’єкт </w:t>
      </w:r>
      <w:r>
        <w:rPr>
          <w:rFonts w:ascii="Times New Roman" w:hAnsi="Times New Roman"/>
          <w:sz w:val="28"/>
          <w:szCs w:val="28"/>
        </w:rPr>
        <w:t>є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яскравим</w:t>
      </w:r>
      <w:r w:rsidRPr="00930B9F">
        <w:rPr>
          <w:rFonts w:ascii="Times New Roman" w:hAnsi="Times New Roman"/>
          <w:sz w:val="28"/>
          <w:szCs w:val="28"/>
        </w:rPr>
        <w:t xml:space="preserve"> прикладом збереження історико-кул</w:t>
      </w:r>
      <w:r>
        <w:rPr>
          <w:rFonts w:ascii="Times New Roman" w:hAnsi="Times New Roman"/>
          <w:sz w:val="28"/>
          <w:szCs w:val="28"/>
        </w:rPr>
        <w:t>ь</w:t>
      </w:r>
      <w:r w:rsidRPr="00930B9F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>рної та духовної спадщини</w:t>
      </w:r>
      <w:r w:rsidRPr="00930B9F">
        <w:rPr>
          <w:rFonts w:ascii="Times New Roman" w:hAnsi="Times New Roman"/>
          <w:sz w:val="28"/>
          <w:szCs w:val="28"/>
        </w:rPr>
        <w:t xml:space="preserve"> мі</w:t>
      </w:r>
      <w:r>
        <w:rPr>
          <w:rFonts w:ascii="Times New Roman" w:hAnsi="Times New Roman"/>
          <w:sz w:val="28"/>
          <w:szCs w:val="28"/>
        </w:rPr>
        <w:t xml:space="preserve">ста. Експозиція атріуму не буде статичною, а постійно доповнюватиметься </w:t>
      </w:r>
      <w:r w:rsidRPr="00930B9F">
        <w:rPr>
          <w:rFonts w:ascii="Times New Roman" w:hAnsi="Times New Roman"/>
          <w:sz w:val="28"/>
          <w:szCs w:val="28"/>
        </w:rPr>
        <w:t>експонатами з фондів музею</w:t>
      </w:r>
      <w:r>
        <w:rPr>
          <w:rFonts w:ascii="Times New Roman" w:hAnsi="Times New Roman"/>
          <w:sz w:val="28"/>
          <w:szCs w:val="28"/>
        </w:rPr>
        <w:t>.</w:t>
      </w:r>
    </w:p>
    <w:p w:rsidR="00F601DC" w:rsidRDefault="00F601DC" w:rsidP="00EC0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менш значущою подією є встановлення </w:t>
      </w:r>
      <w:r w:rsidRPr="00930B9F">
        <w:rPr>
          <w:rFonts w:ascii="Times New Roman" w:hAnsi="Times New Roman"/>
          <w:sz w:val="28"/>
          <w:szCs w:val="28"/>
        </w:rPr>
        <w:t>пам’ятник</w:t>
      </w:r>
      <w:r>
        <w:rPr>
          <w:rFonts w:ascii="Times New Roman" w:hAnsi="Times New Roman"/>
          <w:sz w:val="28"/>
          <w:szCs w:val="28"/>
        </w:rPr>
        <w:t>а</w:t>
      </w:r>
      <w:r w:rsidRPr="00930B9F">
        <w:rPr>
          <w:rFonts w:ascii="Times New Roman" w:hAnsi="Times New Roman"/>
          <w:sz w:val="28"/>
          <w:szCs w:val="28"/>
        </w:rPr>
        <w:t xml:space="preserve"> на честь Свят</w:t>
      </w:r>
      <w:r>
        <w:rPr>
          <w:rFonts w:ascii="Times New Roman" w:hAnsi="Times New Roman"/>
          <w:sz w:val="28"/>
          <w:szCs w:val="28"/>
        </w:rPr>
        <w:t>ителя Миколая на вулиці Свято-</w:t>
      </w:r>
      <w:r w:rsidRPr="00930B9F">
        <w:rPr>
          <w:rFonts w:ascii="Times New Roman" w:hAnsi="Times New Roman"/>
          <w:sz w:val="28"/>
          <w:szCs w:val="28"/>
        </w:rPr>
        <w:t>Мико</w:t>
      </w:r>
      <w:r>
        <w:rPr>
          <w:rFonts w:ascii="Times New Roman" w:hAnsi="Times New Roman"/>
          <w:sz w:val="28"/>
          <w:szCs w:val="28"/>
        </w:rPr>
        <w:t xml:space="preserve">лаївській (колишня вул. Леніна), що </w:t>
      </w:r>
      <w:r w:rsidRPr="00930B9F">
        <w:rPr>
          <w:rFonts w:ascii="Times New Roman" w:hAnsi="Times New Roman"/>
          <w:sz w:val="28"/>
          <w:szCs w:val="28"/>
        </w:rPr>
        <w:t>розташований на місці зруйнованого в</w:t>
      </w:r>
      <w:r>
        <w:rPr>
          <w:rFonts w:ascii="Times New Roman" w:hAnsi="Times New Roman"/>
          <w:sz w:val="28"/>
          <w:szCs w:val="28"/>
        </w:rPr>
        <w:t xml:space="preserve"> 30-</w:t>
      </w:r>
      <w:r w:rsidRPr="00930B9F">
        <w:rPr>
          <w:rFonts w:ascii="Times New Roman" w:hAnsi="Times New Roman"/>
          <w:sz w:val="28"/>
          <w:szCs w:val="28"/>
        </w:rPr>
        <w:t xml:space="preserve">ті роки ХХ століття першого кам’яного храму, збудованого </w:t>
      </w:r>
      <w:r>
        <w:rPr>
          <w:rFonts w:ascii="Times New Roman" w:hAnsi="Times New Roman"/>
          <w:sz w:val="28"/>
          <w:szCs w:val="28"/>
        </w:rPr>
        <w:t>в</w:t>
      </w:r>
      <w:r w:rsidRPr="00930B9F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 xml:space="preserve">62 році, закритого в 1931 році та </w:t>
      </w:r>
      <w:r w:rsidRPr="00930B9F">
        <w:rPr>
          <w:rFonts w:ascii="Times New Roman" w:hAnsi="Times New Roman"/>
          <w:sz w:val="28"/>
          <w:szCs w:val="28"/>
        </w:rPr>
        <w:t xml:space="preserve">зруйнованого </w:t>
      </w:r>
      <w:r>
        <w:rPr>
          <w:rFonts w:ascii="Times New Roman" w:hAnsi="Times New Roman"/>
          <w:sz w:val="28"/>
          <w:szCs w:val="28"/>
        </w:rPr>
        <w:t xml:space="preserve">в 1933, </w:t>
      </w:r>
      <w:r w:rsidRPr="00930B9F">
        <w:rPr>
          <w:rFonts w:ascii="Times New Roman" w:hAnsi="Times New Roman"/>
          <w:sz w:val="28"/>
          <w:szCs w:val="28"/>
        </w:rPr>
        <w:t>1934 роках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30B9F">
        <w:rPr>
          <w:rFonts w:ascii="Times New Roman" w:hAnsi="Times New Roman"/>
          <w:sz w:val="28"/>
          <w:szCs w:val="28"/>
        </w:rPr>
        <w:t>пам’ятник</w:t>
      </w:r>
      <w:r>
        <w:rPr>
          <w:rFonts w:ascii="Times New Roman" w:hAnsi="Times New Roman"/>
          <w:sz w:val="28"/>
          <w:szCs w:val="28"/>
        </w:rPr>
        <w:t>а</w:t>
      </w:r>
      <w:r w:rsidRPr="00930B9F">
        <w:rPr>
          <w:rFonts w:ascii="Times New Roman" w:hAnsi="Times New Roman"/>
          <w:sz w:val="28"/>
          <w:szCs w:val="28"/>
        </w:rPr>
        <w:t xml:space="preserve"> </w:t>
      </w:r>
      <w:r w:rsidRPr="00131834"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Козак Мамай</w:t>
      </w:r>
      <w:r w:rsidRPr="00131834"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>ого</w:t>
      </w:r>
      <w:r w:rsidRPr="00930B9F">
        <w:rPr>
          <w:rFonts w:ascii="Times New Roman" w:hAnsi="Times New Roman"/>
          <w:sz w:val="28"/>
          <w:szCs w:val="28"/>
        </w:rPr>
        <w:t xml:space="preserve"> у сквері </w:t>
      </w:r>
      <w:r w:rsidRPr="00EB6668"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>Героїв</w:t>
      </w:r>
      <w:r w:rsidRPr="00EB6668">
        <w:rPr>
          <w:rFonts w:ascii="Times New Roman" w:hAnsi="Times New Roman"/>
          <w:sz w:val="28"/>
          <w:szCs w:val="28"/>
        </w:rPr>
        <w:t>"</w:t>
      </w:r>
      <w:r w:rsidRPr="00930B9F">
        <w:rPr>
          <w:rFonts w:ascii="Times New Roman" w:hAnsi="Times New Roman"/>
          <w:sz w:val="28"/>
          <w:szCs w:val="28"/>
        </w:rPr>
        <w:t xml:space="preserve"> Металургійного району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01DC" w:rsidRPr="004038F3" w:rsidRDefault="00F601DC" w:rsidP="00EB6668">
      <w:pPr>
        <w:pStyle w:val="ae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8F3">
        <w:rPr>
          <w:rFonts w:ascii="Times New Roman" w:hAnsi="Times New Roman"/>
          <w:sz w:val="28"/>
          <w:szCs w:val="28"/>
        </w:rPr>
        <w:t xml:space="preserve">Протягом останніх 50 років комунальний заклад культури </w:t>
      </w:r>
      <w:r>
        <w:rPr>
          <w:rFonts w:ascii="Times New Roman" w:hAnsi="Times New Roman"/>
          <w:sz w:val="28"/>
          <w:szCs w:val="28"/>
        </w:rPr>
        <w:t>"</w:t>
      </w:r>
      <w:r w:rsidRPr="004038F3">
        <w:rPr>
          <w:rFonts w:ascii="Times New Roman" w:hAnsi="Times New Roman"/>
          <w:sz w:val="28"/>
          <w:szCs w:val="28"/>
        </w:rPr>
        <w:t>Міський історико-краєзнавчий музей</w:t>
      </w:r>
      <w:r>
        <w:rPr>
          <w:rFonts w:ascii="Times New Roman" w:hAnsi="Times New Roman"/>
          <w:sz w:val="28"/>
          <w:szCs w:val="28"/>
        </w:rPr>
        <w:t>"</w:t>
      </w:r>
      <w:r w:rsidRPr="004038F3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ив охоронні археологічні розкоп</w:t>
      </w:r>
      <w:r w:rsidRPr="004038F3">
        <w:rPr>
          <w:rFonts w:ascii="Times New Roman" w:hAnsi="Times New Roman"/>
          <w:sz w:val="28"/>
          <w:szCs w:val="28"/>
        </w:rPr>
        <w:t>и. За цей час на території Криворіжжя було досліджено 128 курганів, д</w:t>
      </w:r>
      <w:r>
        <w:rPr>
          <w:rFonts w:ascii="Times New Roman" w:hAnsi="Times New Roman"/>
          <w:sz w:val="28"/>
          <w:szCs w:val="28"/>
        </w:rPr>
        <w:t>е виявлено понад 800 поховань. У</w:t>
      </w:r>
      <w:r w:rsidRPr="004038F3">
        <w:rPr>
          <w:rFonts w:ascii="Times New Roman" w:hAnsi="Times New Roman"/>
          <w:sz w:val="28"/>
          <w:szCs w:val="28"/>
        </w:rPr>
        <w:t xml:space="preserve"> процесі цієї роботи було відкрито понад 30 святилищ, що датуються ІІІ тис. до н.е. – І тис. н.е., більшість з яких не мають аналогів </w:t>
      </w:r>
      <w:r>
        <w:rPr>
          <w:rFonts w:ascii="Times New Roman" w:hAnsi="Times New Roman"/>
          <w:sz w:val="28"/>
          <w:szCs w:val="28"/>
        </w:rPr>
        <w:t>у</w:t>
      </w:r>
      <w:r w:rsidRPr="004038F3">
        <w:rPr>
          <w:rFonts w:ascii="Times New Roman" w:hAnsi="Times New Roman"/>
          <w:sz w:val="28"/>
          <w:szCs w:val="28"/>
        </w:rPr>
        <w:t xml:space="preserve"> Європі та Україні. Підсумком дослідницької роботи стало видання книги </w:t>
      </w:r>
      <w:r>
        <w:rPr>
          <w:rFonts w:ascii="Times New Roman" w:hAnsi="Times New Roman"/>
          <w:sz w:val="28"/>
          <w:szCs w:val="28"/>
        </w:rPr>
        <w:t>"</w:t>
      </w:r>
      <w:r w:rsidRPr="004038F3">
        <w:rPr>
          <w:rFonts w:ascii="Times New Roman" w:hAnsi="Times New Roman"/>
          <w:sz w:val="28"/>
          <w:szCs w:val="28"/>
        </w:rPr>
        <w:t>Духовна культура Криворіжжя з найдавніших часів до середньовіччя</w:t>
      </w:r>
      <w:r>
        <w:rPr>
          <w:rFonts w:ascii="Times New Roman" w:hAnsi="Times New Roman"/>
          <w:sz w:val="28"/>
          <w:szCs w:val="28"/>
        </w:rPr>
        <w:t>" (автор О.Мельник). У</w:t>
      </w:r>
      <w:r w:rsidRPr="004038F3">
        <w:rPr>
          <w:rFonts w:ascii="Times New Roman" w:hAnsi="Times New Roman"/>
          <w:sz w:val="28"/>
          <w:szCs w:val="28"/>
        </w:rPr>
        <w:t xml:space="preserve">раховуючи велику історичну та архітектурну цінність об’єктів духовної культури нашого краю, Криворізькою </w:t>
      </w:r>
      <w:r>
        <w:rPr>
          <w:rFonts w:ascii="Times New Roman" w:hAnsi="Times New Roman"/>
          <w:sz w:val="28"/>
          <w:szCs w:val="28"/>
        </w:rPr>
        <w:t>міською радою 27.07.2016 ухвалено рішення №726 "Про створення філії комунального закладу культури "Міський історико-краєзнавчий музей" – скансену "Святилища Криворіжжя", за</w:t>
      </w:r>
      <w:r w:rsidRPr="004038F3">
        <w:rPr>
          <w:rFonts w:ascii="Times New Roman" w:hAnsi="Times New Roman"/>
          <w:sz w:val="28"/>
          <w:szCs w:val="28"/>
        </w:rPr>
        <w:t>твердження Програми збереження духовної культури давнього населен</w:t>
      </w:r>
      <w:r>
        <w:rPr>
          <w:rFonts w:ascii="Times New Roman" w:hAnsi="Times New Roman"/>
          <w:sz w:val="28"/>
          <w:szCs w:val="28"/>
        </w:rPr>
        <w:t>ня Криворіжжя на 2016 - 2019 роки та обсягу коштів з міського бюджету для її фінансування у 2016 році".</w:t>
      </w: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930B9F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5975DD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>Секретар міської ради</w:t>
      </w: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930B9F">
        <w:rPr>
          <w:rFonts w:ascii="Times New Roman" w:hAnsi="Times New Roman"/>
          <w:b/>
          <w:i/>
          <w:sz w:val="28"/>
          <w:szCs w:val="28"/>
          <w:lang w:eastAsia="ru-RU"/>
        </w:rPr>
        <w:tab/>
        <w:t>С.Маляренко</w:t>
      </w:r>
    </w:p>
    <w:p w:rsidR="00F601DC" w:rsidRPr="005975DD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sectPr w:rsidR="00F601DC" w:rsidRPr="005975DD" w:rsidSect="002C2DC3">
      <w:headerReference w:type="even" r:id="rId9"/>
      <w:headerReference w:type="default" r:id="rId10"/>
      <w:pgSz w:w="11906" w:h="16838"/>
      <w:pgMar w:top="993" w:right="567" w:bottom="1134" w:left="175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81" w:rsidRDefault="008D5281">
      <w:pPr>
        <w:spacing w:after="0" w:line="240" w:lineRule="auto"/>
      </w:pPr>
      <w:r>
        <w:separator/>
      </w:r>
    </w:p>
  </w:endnote>
  <w:endnote w:type="continuationSeparator" w:id="0">
    <w:p w:rsidR="008D5281" w:rsidRDefault="008D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81" w:rsidRDefault="008D5281">
      <w:pPr>
        <w:spacing w:after="0" w:line="240" w:lineRule="auto"/>
      </w:pPr>
      <w:r>
        <w:separator/>
      </w:r>
    </w:p>
  </w:footnote>
  <w:footnote w:type="continuationSeparator" w:id="0">
    <w:p w:rsidR="008D5281" w:rsidRDefault="008D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C" w:rsidRDefault="00F601DC" w:rsidP="00116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601DC" w:rsidRDefault="00F601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C" w:rsidRDefault="008D52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3D94" w:rsidRPr="00383D94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EC5"/>
    <w:multiLevelType w:val="hybridMultilevel"/>
    <w:tmpl w:val="B7049254"/>
    <w:lvl w:ilvl="0" w:tplc="D10C74F8">
      <w:start w:val="17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EA60E9"/>
    <w:multiLevelType w:val="hybridMultilevel"/>
    <w:tmpl w:val="1E46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51A03"/>
    <w:multiLevelType w:val="hybridMultilevel"/>
    <w:tmpl w:val="161A462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B0E0B07"/>
    <w:multiLevelType w:val="hybridMultilevel"/>
    <w:tmpl w:val="4F968F4A"/>
    <w:lvl w:ilvl="0" w:tplc="FADE9B24">
      <w:start w:val="2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DC3"/>
    <w:rsid w:val="000018BF"/>
    <w:rsid w:val="00017991"/>
    <w:rsid w:val="000442CB"/>
    <w:rsid w:val="0005032A"/>
    <w:rsid w:val="000616F7"/>
    <w:rsid w:val="00065F04"/>
    <w:rsid w:val="0007280D"/>
    <w:rsid w:val="0008206B"/>
    <w:rsid w:val="00092D1B"/>
    <w:rsid w:val="00093E16"/>
    <w:rsid w:val="00096787"/>
    <w:rsid w:val="000A22F6"/>
    <w:rsid w:val="000A3423"/>
    <w:rsid w:val="000A519F"/>
    <w:rsid w:val="000B1798"/>
    <w:rsid w:val="000B2950"/>
    <w:rsid w:val="000C1421"/>
    <w:rsid w:val="000C3B22"/>
    <w:rsid w:val="000C40BE"/>
    <w:rsid w:val="000F7AA4"/>
    <w:rsid w:val="0011325E"/>
    <w:rsid w:val="00116E41"/>
    <w:rsid w:val="00131834"/>
    <w:rsid w:val="00135064"/>
    <w:rsid w:val="00156243"/>
    <w:rsid w:val="00162193"/>
    <w:rsid w:val="0018091A"/>
    <w:rsid w:val="00181617"/>
    <w:rsid w:val="0018640F"/>
    <w:rsid w:val="001943F0"/>
    <w:rsid w:val="001A4A86"/>
    <w:rsid w:val="001B4653"/>
    <w:rsid w:val="001D56FB"/>
    <w:rsid w:val="001E2018"/>
    <w:rsid w:val="001E61E7"/>
    <w:rsid w:val="00200091"/>
    <w:rsid w:val="0020185C"/>
    <w:rsid w:val="002036AB"/>
    <w:rsid w:val="00206A66"/>
    <w:rsid w:val="00222839"/>
    <w:rsid w:val="00230312"/>
    <w:rsid w:val="002328B2"/>
    <w:rsid w:val="0023404C"/>
    <w:rsid w:val="00237B17"/>
    <w:rsid w:val="00245559"/>
    <w:rsid w:val="002566D6"/>
    <w:rsid w:val="00257513"/>
    <w:rsid w:val="00265BD4"/>
    <w:rsid w:val="00265CCD"/>
    <w:rsid w:val="00266384"/>
    <w:rsid w:val="00273209"/>
    <w:rsid w:val="00280D9D"/>
    <w:rsid w:val="00292D6F"/>
    <w:rsid w:val="002A2A69"/>
    <w:rsid w:val="002B341A"/>
    <w:rsid w:val="002C2DC3"/>
    <w:rsid w:val="002D3734"/>
    <w:rsid w:val="002D4EBD"/>
    <w:rsid w:val="002F1399"/>
    <w:rsid w:val="002F2895"/>
    <w:rsid w:val="00302E03"/>
    <w:rsid w:val="0031015D"/>
    <w:rsid w:val="003121F0"/>
    <w:rsid w:val="00313E42"/>
    <w:rsid w:val="003241D1"/>
    <w:rsid w:val="00331C64"/>
    <w:rsid w:val="00332C7F"/>
    <w:rsid w:val="003332C5"/>
    <w:rsid w:val="00335549"/>
    <w:rsid w:val="00345A03"/>
    <w:rsid w:val="00354645"/>
    <w:rsid w:val="003549EE"/>
    <w:rsid w:val="003558DE"/>
    <w:rsid w:val="00361F53"/>
    <w:rsid w:val="00362E16"/>
    <w:rsid w:val="00362E19"/>
    <w:rsid w:val="00362FD3"/>
    <w:rsid w:val="0036373F"/>
    <w:rsid w:val="00366356"/>
    <w:rsid w:val="00367101"/>
    <w:rsid w:val="003704F6"/>
    <w:rsid w:val="00383D94"/>
    <w:rsid w:val="00395049"/>
    <w:rsid w:val="003B5EF5"/>
    <w:rsid w:val="003C17B5"/>
    <w:rsid w:val="003D10E6"/>
    <w:rsid w:val="003D19FC"/>
    <w:rsid w:val="004038F3"/>
    <w:rsid w:val="00403A30"/>
    <w:rsid w:val="00406E26"/>
    <w:rsid w:val="0041455C"/>
    <w:rsid w:val="00434B2B"/>
    <w:rsid w:val="004557CE"/>
    <w:rsid w:val="004600A7"/>
    <w:rsid w:val="004638FE"/>
    <w:rsid w:val="00464D27"/>
    <w:rsid w:val="00476613"/>
    <w:rsid w:val="00491EAC"/>
    <w:rsid w:val="00494BE8"/>
    <w:rsid w:val="00495E66"/>
    <w:rsid w:val="004A1B64"/>
    <w:rsid w:val="004A7C34"/>
    <w:rsid w:val="004C1287"/>
    <w:rsid w:val="004E0D6C"/>
    <w:rsid w:val="004E2EB6"/>
    <w:rsid w:val="004F2A34"/>
    <w:rsid w:val="004F5075"/>
    <w:rsid w:val="004F5A99"/>
    <w:rsid w:val="00500AD0"/>
    <w:rsid w:val="00501FE7"/>
    <w:rsid w:val="005060E1"/>
    <w:rsid w:val="00510AF3"/>
    <w:rsid w:val="00514012"/>
    <w:rsid w:val="00514F96"/>
    <w:rsid w:val="00520793"/>
    <w:rsid w:val="0052527C"/>
    <w:rsid w:val="005300AE"/>
    <w:rsid w:val="005311AF"/>
    <w:rsid w:val="0054026C"/>
    <w:rsid w:val="0055567F"/>
    <w:rsid w:val="00556B5A"/>
    <w:rsid w:val="0057183C"/>
    <w:rsid w:val="00576D78"/>
    <w:rsid w:val="0058578A"/>
    <w:rsid w:val="005858EA"/>
    <w:rsid w:val="005911BA"/>
    <w:rsid w:val="005975DD"/>
    <w:rsid w:val="005B01DF"/>
    <w:rsid w:val="005B267B"/>
    <w:rsid w:val="005B79F7"/>
    <w:rsid w:val="005D29AB"/>
    <w:rsid w:val="005D5020"/>
    <w:rsid w:val="005D631E"/>
    <w:rsid w:val="005E02D0"/>
    <w:rsid w:val="005E1AE4"/>
    <w:rsid w:val="005F34D3"/>
    <w:rsid w:val="006004BF"/>
    <w:rsid w:val="00620F66"/>
    <w:rsid w:val="00626698"/>
    <w:rsid w:val="006266F7"/>
    <w:rsid w:val="00644642"/>
    <w:rsid w:val="006545E9"/>
    <w:rsid w:val="0065701C"/>
    <w:rsid w:val="00661ED4"/>
    <w:rsid w:val="006A1141"/>
    <w:rsid w:val="006A251E"/>
    <w:rsid w:val="006A3F7B"/>
    <w:rsid w:val="006A48AA"/>
    <w:rsid w:val="006A4BB6"/>
    <w:rsid w:val="006B1552"/>
    <w:rsid w:val="006B3251"/>
    <w:rsid w:val="006B3EDD"/>
    <w:rsid w:val="006C003A"/>
    <w:rsid w:val="006C52B2"/>
    <w:rsid w:val="006D5C4D"/>
    <w:rsid w:val="006F2E23"/>
    <w:rsid w:val="00705DE0"/>
    <w:rsid w:val="0070797B"/>
    <w:rsid w:val="0071184D"/>
    <w:rsid w:val="00720DAA"/>
    <w:rsid w:val="00722BE0"/>
    <w:rsid w:val="00730320"/>
    <w:rsid w:val="0073406E"/>
    <w:rsid w:val="00737E04"/>
    <w:rsid w:val="00752D51"/>
    <w:rsid w:val="00777885"/>
    <w:rsid w:val="0078015E"/>
    <w:rsid w:val="00784964"/>
    <w:rsid w:val="00785C18"/>
    <w:rsid w:val="00791A46"/>
    <w:rsid w:val="007A6017"/>
    <w:rsid w:val="007B015B"/>
    <w:rsid w:val="007B08B7"/>
    <w:rsid w:val="007B42F0"/>
    <w:rsid w:val="007B67E3"/>
    <w:rsid w:val="007D0B72"/>
    <w:rsid w:val="007E3489"/>
    <w:rsid w:val="007F186C"/>
    <w:rsid w:val="00806120"/>
    <w:rsid w:val="00810345"/>
    <w:rsid w:val="008105CA"/>
    <w:rsid w:val="00811309"/>
    <w:rsid w:val="008147D7"/>
    <w:rsid w:val="00820654"/>
    <w:rsid w:val="00833548"/>
    <w:rsid w:val="00833748"/>
    <w:rsid w:val="008368F3"/>
    <w:rsid w:val="00846671"/>
    <w:rsid w:val="00851AB1"/>
    <w:rsid w:val="008531E0"/>
    <w:rsid w:val="00857991"/>
    <w:rsid w:val="0086171D"/>
    <w:rsid w:val="0089178C"/>
    <w:rsid w:val="0089503D"/>
    <w:rsid w:val="008A4BC5"/>
    <w:rsid w:val="008A4E3B"/>
    <w:rsid w:val="008D0F76"/>
    <w:rsid w:val="008D5281"/>
    <w:rsid w:val="008E68BD"/>
    <w:rsid w:val="008F60CA"/>
    <w:rsid w:val="008F6192"/>
    <w:rsid w:val="009003E5"/>
    <w:rsid w:val="0090107B"/>
    <w:rsid w:val="00903434"/>
    <w:rsid w:val="009040A0"/>
    <w:rsid w:val="00916C73"/>
    <w:rsid w:val="00930B9F"/>
    <w:rsid w:val="009361EE"/>
    <w:rsid w:val="00954220"/>
    <w:rsid w:val="0095669C"/>
    <w:rsid w:val="00957E41"/>
    <w:rsid w:val="009631E7"/>
    <w:rsid w:val="009666DE"/>
    <w:rsid w:val="0096736B"/>
    <w:rsid w:val="00976FF5"/>
    <w:rsid w:val="009915C3"/>
    <w:rsid w:val="009A00EE"/>
    <w:rsid w:val="009A04D1"/>
    <w:rsid w:val="009A0983"/>
    <w:rsid w:val="009A0D26"/>
    <w:rsid w:val="009B03A0"/>
    <w:rsid w:val="009B09BE"/>
    <w:rsid w:val="009C44DE"/>
    <w:rsid w:val="009C45A8"/>
    <w:rsid w:val="009C7064"/>
    <w:rsid w:val="009D2ACB"/>
    <w:rsid w:val="009D7428"/>
    <w:rsid w:val="00A01CF8"/>
    <w:rsid w:val="00A02E0F"/>
    <w:rsid w:val="00A02F43"/>
    <w:rsid w:val="00A0741F"/>
    <w:rsid w:val="00A07A6A"/>
    <w:rsid w:val="00A21D8E"/>
    <w:rsid w:val="00A33750"/>
    <w:rsid w:val="00A34199"/>
    <w:rsid w:val="00A35264"/>
    <w:rsid w:val="00A74D99"/>
    <w:rsid w:val="00AA05F0"/>
    <w:rsid w:val="00AB29A0"/>
    <w:rsid w:val="00AB4718"/>
    <w:rsid w:val="00AD232E"/>
    <w:rsid w:val="00AE5C52"/>
    <w:rsid w:val="00AE71BE"/>
    <w:rsid w:val="00AF32BD"/>
    <w:rsid w:val="00AF5F49"/>
    <w:rsid w:val="00AF7A79"/>
    <w:rsid w:val="00B05E57"/>
    <w:rsid w:val="00B214D8"/>
    <w:rsid w:val="00B21BED"/>
    <w:rsid w:val="00B22BD0"/>
    <w:rsid w:val="00B27D6F"/>
    <w:rsid w:val="00B3034F"/>
    <w:rsid w:val="00B34303"/>
    <w:rsid w:val="00B47DD6"/>
    <w:rsid w:val="00B5461A"/>
    <w:rsid w:val="00B65B1E"/>
    <w:rsid w:val="00B704E2"/>
    <w:rsid w:val="00B72689"/>
    <w:rsid w:val="00B73C7A"/>
    <w:rsid w:val="00B75EA2"/>
    <w:rsid w:val="00B82488"/>
    <w:rsid w:val="00B97471"/>
    <w:rsid w:val="00BA248E"/>
    <w:rsid w:val="00BB24D8"/>
    <w:rsid w:val="00BB25FE"/>
    <w:rsid w:val="00BB2D9C"/>
    <w:rsid w:val="00BB7A23"/>
    <w:rsid w:val="00BD0A09"/>
    <w:rsid w:val="00BD42D5"/>
    <w:rsid w:val="00BD69A6"/>
    <w:rsid w:val="00BD7127"/>
    <w:rsid w:val="00BE798C"/>
    <w:rsid w:val="00BF17E1"/>
    <w:rsid w:val="00BF221F"/>
    <w:rsid w:val="00BF22FB"/>
    <w:rsid w:val="00BF4F93"/>
    <w:rsid w:val="00C02770"/>
    <w:rsid w:val="00C17CED"/>
    <w:rsid w:val="00C241F5"/>
    <w:rsid w:val="00C31BEA"/>
    <w:rsid w:val="00C443F1"/>
    <w:rsid w:val="00C44C87"/>
    <w:rsid w:val="00C549C5"/>
    <w:rsid w:val="00C54EAC"/>
    <w:rsid w:val="00C62EC6"/>
    <w:rsid w:val="00C66681"/>
    <w:rsid w:val="00C80030"/>
    <w:rsid w:val="00C84960"/>
    <w:rsid w:val="00C859C3"/>
    <w:rsid w:val="00C9057C"/>
    <w:rsid w:val="00C90C4D"/>
    <w:rsid w:val="00C96127"/>
    <w:rsid w:val="00CB1C22"/>
    <w:rsid w:val="00CD0BDF"/>
    <w:rsid w:val="00CE3C4E"/>
    <w:rsid w:val="00CE403C"/>
    <w:rsid w:val="00D05D5B"/>
    <w:rsid w:val="00D26A88"/>
    <w:rsid w:val="00D349C0"/>
    <w:rsid w:val="00D41D2C"/>
    <w:rsid w:val="00D44294"/>
    <w:rsid w:val="00D6147C"/>
    <w:rsid w:val="00D6526C"/>
    <w:rsid w:val="00D70590"/>
    <w:rsid w:val="00D91FC1"/>
    <w:rsid w:val="00D9209A"/>
    <w:rsid w:val="00DB70F3"/>
    <w:rsid w:val="00DC6AEE"/>
    <w:rsid w:val="00DD2F3C"/>
    <w:rsid w:val="00DF1F40"/>
    <w:rsid w:val="00DF6A23"/>
    <w:rsid w:val="00E000B1"/>
    <w:rsid w:val="00E0162A"/>
    <w:rsid w:val="00E03E61"/>
    <w:rsid w:val="00E155BC"/>
    <w:rsid w:val="00E21B4D"/>
    <w:rsid w:val="00E248D9"/>
    <w:rsid w:val="00E4359D"/>
    <w:rsid w:val="00E43F37"/>
    <w:rsid w:val="00E530D3"/>
    <w:rsid w:val="00E65357"/>
    <w:rsid w:val="00E663EA"/>
    <w:rsid w:val="00E8373D"/>
    <w:rsid w:val="00E86BDD"/>
    <w:rsid w:val="00E87157"/>
    <w:rsid w:val="00EA2EA8"/>
    <w:rsid w:val="00EB5CF7"/>
    <w:rsid w:val="00EB6668"/>
    <w:rsid w:val="00EC03F8"/>
    <w:rsid w:val="00ED2546"/>
    <w:rsid w:val="00ED3B70"/>
    <w:rsid w:val="00F22B86"/>
    <w:rsid w:val="00F35BCD"/>
    <w:rsid w:val="00F400F6"/>
    <w:rsid w:val="00F437B4"/>
    <w:rsid w:val="00F45A46"/>
    <w:rsid w:val="00F52199"/>
    <w:rsid w:val="00F54D35"/>
    <w:rsid w:val="00F577C6"/>
    <w:rsid w:val="00F601DC"/>
    <w:rsid w:val="00F603A2"/>
    <w:rsid w:val="00F657CD"/>
    <w:rsid w:val="00F7338C"/>
    <w:rsid w:val="00F8359D"/>
    <w:rsid w:val="00F85EAF"/>
    <w:rsid w:val="00F92025"/>
    <w:rsid w:val="00FA0D2E"/>
    <w:rsid w:val="00FA687E"/>
    <w:rsid w:val="00FE2D9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9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D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uk-UA"/>
    </w:rPr>
  </w:style>
  <w:style w:type="character" w:customStyle="1" w:styleId="a4">
    <w:name w:val="Верхний колонтитул Знак"/>
    <w:link w:val="a3"/>
    <w:uiPriority w:val="99"/>
    <w:locked/>
    <w:rsid w:val="002C2DC3"/>
    <w:rPr>
      <w:rFonts w:ascii="Times New Roman" w:hAnsi="Times New Roman" w:cs="Times New Roman"/>
      <w:sz w:val="24"/>
      <w:lang w:eastAsia="uk-UA"/>
    </w:rPr>
  </w:style>
  <w:style w:type="character" w:styleId="a5">
    <w:name w:val="page number"/>
    <w:uiPriority w:val="99"/>
    <w:rsid w:val="002C2DC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56B5A"/>
    <w:pPr>
      <w:spacing w:after="0" w:line="240" w:lineRule="auto"/>
    </w:pPr>
    <w:rPr>
      <w:rFonts w:ascii="Tahoma" w:hAnsi="Tahoma"/>
      <w:sz w:val="16"/>
      <w:szCs w:val="20"/>
      <w:lang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556B5A"/>
    <w:rPr>
      <w:rFonts w:ascii="Tahoma" w:hAnsi="Tahoma" w:cs="Times New Roman"/>
      <w:sz w:val="16"/>
    </w:rPr>
  </w:style>
  <w:style w:type="paragraph" w:styleId="a8">
    <w:name w:val="Body Text Indent"/>
    <w:basedOn w:val="a"/>
    <w:link w:val="a9"/>
    <w:uiPriority w:val="99"/>
    <w:rsid w:val="00292D6F"/>
    <w:pPr>
      <w:tabs>
        <w:tab w:val="left" w:pos="872"/>
      </w:tabs>
      <w:spacing w:after="0" w:line="240" w:lineRule="auto"/>
      <w:ind w:firstLine="545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292D6F"/>
    <w:rPr>
      <w:rFonts w:ascii="Times New Roman" w:hAnsi="Times New Roman" w:cs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292D6F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0">
    <w:name w:val="Основной текст с отступом 2 Знак"/>
    <w:link w:val="2"/>
    <w:uiPriority w:val="99"/>
    <w:locked/>
    <w:rsid w:val="00292D6F"/>
    <w:rPr>
      <w:rFonts w:cs="Times New Roman"/>
      <w:lang w:val="ru-RU" w:eastAsia="en-US"/>
    </w:rPr>
  </w:style>
  <w:style w:type="paragraph" w:styleId="aa">
    <w:name w:val="List Paragraph"/>
    <w:basedOn w:val="a"/>
    <w:uiPriority w:val="99"/>
    <w:qFormat/>
    <w:rsid w:val="00720DAA"/>
    <w:pPr>
      <w:ind w:left="720"/>
      <w:contextualSpacing/>
    </w:pPr>
    <w:rPr>
      <w:lang w:val="ru-RU"/>
    </w:rPr>
  </w:style>
  <w:style w:type="character" w:styleId="ab">
    <w:name w:val="Hyperlink"/>
    <w:uiPriority w:val="99"/>
    <w:rsid w:val="00A33750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59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A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954220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954220"/>
    <w:rPr>
      <w:rFonts w:cs="Times New Roman"/>
      <w:sz w:val="22"/>
      <w:lang w:eastAsia="en-US"/>
    </w:rPr>
  </w:style>
  <w:style w:type="paragraph" w:customStyle="1" w:styleId="xfmc1">
    <w:name w:val="xfmc1"/>
    <w:basedOn w:val="a"/>
    <w:uiPriority w:val="99"/>
    <w:rsid w:val="004C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0">
    <w:name w:val="No Spacing"/>
    <w:uiPriority w:val="99"/>
    <w:qFormat/>
    <w:rsid w:val="002D4EBD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edit?mid=1TAfa0c3ZbIuixK0JMtMlSyX_2g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8</Pages>
  <Words>3066</Words>
  <Characters>17479</Characters>
  <Application>Microsoft Office Word</Application>
  <DocSecurity>0</DocSecurity>
  <Lines>145</Lines>
  <Paragraphs>41</Paragraphs>
  <ScaleCrop>false</ScaleCrop>
  <Company>MVK</Company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org61</dc:creator>
  <cp:keywords/>
  <dc:description/>
  <cp:lastModifiedBy>zagalny301_2</cp:lastModifiedBy>
  <cp:revision>129</cp:revision>
  <cp:lastPrinted>2017-02-14T16:11:00Z</cp:lastPrinted>
  <dcterms:created xsi:type="dcterms:W3CDTF">2017-01-30T08:33:00Z</dcterms:created>
  <dcterms:modified xsi:type="dcterms:W3CDTF">2017-02-28T14:40:00Z</dcterms:modified>
</cp:coreProperties>
</file>