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799" w:rsidRDefault="00653799" w:rsidP="00653799">
      <w:pPr>
        <w:rPr>
          <w:i/>
          <w:sz w:val="28"/>
          <w:szCs w:val="28"/>
          <w:lang w:val="uk-UA"/>
        </w:rPr>
      </w:pPr>
    </w:p>
    <w:p w:rsidR="00653799" w:rsidRDefault="00653799" w:rsidP="00653799">
      <w:pPr>
        <w:rPr>
          <w:i/>
          <w:sz w:val="28"/>
          <w:szCs w:val="28"/>
          <w:lang w:val="uk-UA"/>
        </w:rPr>
      </w:pPr>
      <w:r>
        <w:rPr>
          <w:i/>
          <w:sz w:val="28"/>
          <w:szCs w:val="28"/>
          <w:lang w:val="uk-UA"/>
        </w:rPr>
        <w:t xml:space="preserve">                                                                                ЗАТВЕРДЖЕНО</w:t>
      </w:r>
    </w:p>
    <w:p w:rsidR="00653799" w:rsidRDefault="00653799" w:rsidP="00653799">
      <w:pPr>
        <w:rPr>
          <w:i/>
          <w:sz w:val="28"/>
          <w:szCs w:val="28"/>
          <w:lang w:val="uk-UA"/>
        </w:rPr>
      </w:pPr>
    </w:p>
    <w:p w:rsidR="00653799" w:rsidRDefault="00653799" w:rsidP="00653799">
      <w:pPr>
        <w:rPr>
          <w:i/>
          <w:sz w:val="28"/>
          <w:szCs w:val="28"/>
          <w:lang w:val="uk-UA"/>
        </w:rPr>
      </w:pPr>
      <w:r>
        <w:rPr>
          <w:i/>
          <w:sz w:val="28"/>
          <w:szCs w:val="28"/>
          <w:lang w:val="uk-UA"/>
        </w:rPr>
        <w:t xml:space="preserve">                                                                                Рішення виконкому міської ради</w:t>
      </w:r>
    </w:p>
    <w:p w:rsidR="00653799" w:rsidRPr="002108E5" w:rsidRDefault="002108E5" w:rsidP="002108E5">
      <w:pPr>
        <w:ind w:firstLine="5529"/>
        <w:rPr>
          <w:i/>
          <w:sz w:val="28"/>
          <w:szCs w:val="28"/>
          <w:lang w:val="uk-UA"/>
        </w:rPr>
      </w:pPr>
      <w:bookmarkStart w:id="0" w:name="_GoBack"/>
      <w:bookmarkEnd w:id="0"/>
      <w:r w:rsidRPr="002108E5">
        <w:rPr>
          <w:i/>
          <w:sz w:val="28"/>
          <w:szCs w:val="28"/>
          <w:lang w:val="uk-UA"/>
        </w:rPr>
        <w:t>14.12.2016 №520</w:t>
      </w:r>
    </w:p>
    <w:p w:rsidR="00653799" w:rsidRDefault="00653799" w:rsidP="00653799">
      <w:pPr>
        <w:rPr>
          <w:sz w:val="28"/>
          <w:szCs w:val="28"/>
          <w:lang w:val="uk-UA"/>
        </w:rPr>
      </w:pPr>
    </w:p>
    <w:p w:rsidR="00653799" w:rsidRDefault="00653799" w:rsidP="00653799">
      <w:pPr>
        <w:jc w:val="center"/>
        <w:rPr>
          <w:b/>
          <w:i/>
          <w:sz w:val="28"/>
          <w:szCs w:val="28"/>
          <w:lang w:val="uk-UA"/>
        </w:rPr>
      </w:pPr>
      <w:r>
        <w:rPr>
          <w:b/>
          <w:i/>
          <w:sz w:val="28"/>
          <w:szCs w:val="28"/>
          <w:lang w:val="uk-UA"/>
        </w:rPr>
        <w:t>ЗВІТ</w:t>
      </w:r>
    </w:p>
    <w:p w:rsidR="00653799" w:rsidRDefault="00653799" w:rsidP="00653799">
      <w:pPr>
        <w:jc w:val="center"/>
        <w:rPr>
          <w:b/>
          <w:i/>
          <w:sz w:val="28"/>
          <w:szCs w:val="28"/>
          <w:lang w:val="uk-UA"/>
        </w:rPr>
      </w:pPr>
    </w:p>
    <w:p w:rsidR="00653799" w:rsidRDefault="00653799" w:rsidP="00653799">
      <w:pPr>
        <w:jc w:val="center"/>
        <w:rPr>
          <w:b/>
          <w:i/>
          <w:sz w:val="28"/>
          <w:szCs w:val="28"/>
          <w:lang w:val="uk-UA"/>
        </w:rPr>
      </w:pPr>
      <w:r>
        <w:rPr>
          <w:b/>
          <w:i/>
          <w:sz w:val="28"/>
          <w:szCs w:val="28"/>
          <w:lang w:val="uk-UA"/>
        </w:rPr>
        <w:t xml:space="preserve">про періодичне відстеження результативності дії регуляторного </w:t>
      </w:r>
    </w:p>
    <w:p w:rsidR="00653799" w:rsidRDefault="00653799" w:rsidP="00653799">
      <w:pPr>
        <w:jc w:val="center"/>
        <w:rPr>
          <w:b/>
          <w:i/>
          <w:sz w:val="28"/>
          <w:szCs w:val="28"/>
          <w:lang w:val="uk-UA"/>
        </w:rPr>
      </w:pPr>
      <w:proofErr w:type="spellStart"/>
      <w:r>
        <w:rPr>
          <w:b/>
          <w:i/>
          <w:sz w:val="28"/>
          <w:szCs w:val="28"/>
          <w:lang w:val="uk-UA"/>
        </w:rPr>
        <w:t>акта</w:t>
      </w:r>
      <w:proofErr w:type="spellEnd"/>
      <w:r>
        <w:rPr>
          <w:b/>
          <w:i/>
          <w:sz w:val="28"/>
          <w:szCs w:val="28"/>
          <w:lang w:val="uk-UA"/>
        </w:rPr>
        <w:t xml:space="preserve"> – рішення виконкому міської ради від 20.09.2006  №614 «Про затвердження Положення про конкурсний відбір страховиків </w:t>
      </w:r>
    </w:p>
    <w:p w:rsidR="00653799" w:rsidRDefault="00653799" w:rsidP="00653799">
      <w:pPr>
        <w:jc w:val="center"/>
        <w:rPr>
          <w:b/>
          <w:i/>
          <w:sz w:val="28"/>
          <w:szCs w:val="28"/>
          <w:lang w:val="uk-UA"/>
        </w:rPr>
      </w:pPr>
      <w:r>
        <w:rPr>
          <w:b/>
          <w:i/>
          <w:sz w:val="28"/>
          <w:szCs w:val="28"/>
          <w:lang w:val="uk-UA"/>
        </w:rPr>
        <w:t>орендованих об’єктів комунальної власності міста»</w:t>
      </w:r>
    </w:p>
    <w:p w:rsidR="00653799" w:rsidRDefault="00653799" w:rsidP="00653799">
      <w:pPr>
        <w:jc w:val="center"/>
        <w:rPr>
          <w:b/>
          <w:i/>
          <w:sz w:val="28"/>
          <w:szCs w:val="28"/>
          <w:lang w:val="uk-UA"/>
        </w:rPr>
      </w:pPr>
    </w:p>
    <w:p w:rsidR="00653799" w:rsidRDefault="00653799" w:rsidP="00653799">
      <w:pPr>
        <w:tabs>
          <w:tab w:val="left" w:pos="709"/>
          <w:tab w:val="left" w:pos="851"/>
        </w:tabs>
        <w:jc w:val="both"/>
        <w:rPr>
          <w:sz w:val="28"/>
          <w:szCs w:val="28"/>
          <w:lang w:val="uk-UA"/>
        </w:rPr>
      </w:pPr>
      <w:r>
        <w:rPr>
          <w:b/>
          <w:i/>
          <w:sz w:val="28"/>
          <w:szCs w:val="28"/>
          <w:lang w:val="uk-UA"/>
        </w:rPr>
        <w:t xml:space="preserve">           1. Назва регуляторного </w:t>
      </w:r>
      <w:proofErr w:type="spellStart"/>
      <w:r>
        <w:rPr>
          <w:b/>
          <w:i/>
          <w:sz w:val="28"/>
          <w:szCs w:val="28"/>
          <w:lang w:val="uk-UA"/>
        </w:rPr>
        <w:t>акта</w:t>
      </w:r>
      <w:proofErr w:type="spellEnd"/>
      <w:r>
        <w:rPr>
          <w:b/>
          <w:i/>
          <w:sz w:val="28"/>
          <w:szCs w:val="28"/>
          <w:lang w:val="uk-UA"/>
        </w:rPr>
        <w:t xml:space="preserve">, результативність якого відстежується: </w:t>
      </w:r>
      <w:r>
        <w:rPr>
          <w:sz w:val="28"/>
          <w:szCs w:val="28"/>
          <w:lang w:val="uk-UA"/>
        </w:rPr>
        <w:t xml:space="preserve">рішення виконкому міської ради від 20.09.2006  №614 «Про затвердження Положення про конкурсний відбір страховиків орендованих об’єктів комунальної власності міста».   </w:t>
      </w:r>
    </w:p>
    <w:p w:rsidR="00653799" w:rsidRDefault="00653799" w:rsidP="00653799">
      <w:pPr>
        <w:jc w:val="both"/>
        <w:rPr>
          <w:sz w:val="28"/>
          <w:szCs w:val="28"/>
          <w:lang w:val="uk-UA"/>
        </w:rPr>
      </w:pPr>
      <w:r>
        <w:rPr>
          <w:sz w:val="28"/>
          <w:szCs w:val="28"/>
          <w:lang w:val="uk-UA"/>
        </w:rPr>
        <w:t xml:space="preserve">    </w:t>
      </w:r>
    </w:p>
    <w:p w:rsidR="00653799" w:rsidRDefault="00653799" w:rsidP="00653799">
      <w:pPr>
        <w:ind w:firstLine="709"/>
        <w:jc w:val="both"/>
        <w:rPr>
          <w:sz w:val="28"/>
          <w:szCs w:val="28"/>
          <w:lang w:val="uk-UA"/>
        </w:rPr>
      </w:pPr>
      <w:r>
        <w:rPr>
          <w:b/>
          <w:i/>
          <w:iCs/>
          <w:sz w:val="28"/>
          <w:szCs w:val="28"/>
          <w:lang w:val="uk-UA"/>
        </w:rPr>
        <w:t>2. Назва виконавця заходів з відстеження:</w:t>
      </w:r>
      <w:r>
        <w:rPr>
          <w:b/>
          <w:sz w:val="28"/>
          <w:szCs w:val="28"/>
          <w:lang w:val="uk-UA"/>
        </w:rPr>
        <w:t xml:space="preserve"> </w:t>
      </w:r>
      <w:r>
        <w:rPr>
          <w:sz w:val="28"/>
          <w:szCs w:val="28"/>
          <w:lang w:val="uk-UA"/>
        </w:rPr>
        <w:t>управління комунальної власності міста виконкому Криворізької міської ради.</w:t>
      </w:r>
    </w:p>
    <w:p w:rsidR="00653799" w:rsidRDefault="00653799" w:rsidP="00653799">
      <w:pPr>
        <w:ind w:firstLine="709"/>
        <w:jc w:val="both"/>
        <w:rPr>
          <w:sz w:val="28"/>
          <w:szCs w:val="28"/>
          <w:lang w:val="uk-UA"/>
        </w:rPr>
      </w:pPr>
    </w:p>
    <w:p w:rsidR="00653799" w:rsidRDefault="00653799" w:rsidP="00653799">
      <w:pPr>
        <w:pStyle w:val="a3"/>
        <w:spacing w:after="0"/>
        <w:ind w:firstLine="709"/>
        <w:jc w:val="both"/>
        <w:rPr>
          <w:sz w:val="28"/>
          <w:szCs w:val="28"/>
          <w:lang w:val="uk-UA"/>
        </w:rPr>
      </w:pPr>
      <w:r>
        <w:rPr>
          <w:b/>
          <w:i/>
          <w:iCs/>
          <w:sz w:val="28"/>
          <w:szCs w:val="28"/>
          <w:lang w:val="uk-UA"/>
        </w:rPr>
        <w:t>3</w:t>
      </w:r>
      <w:r>
        <w:rPr>
          <w:b/>
          <w:i/>
          <w:iCs/>
          <w:sz w:val="28"/>
          <w:szCs w:val="28"/>
        </w:rPr>
        <w:t xml:space="preserve">. Строк </w:t>
      </w:r>
      <w:proofErr w:type="spellStart"/>
      <w:r>
        <w:rPr>
          <w:b/>
          <w:i/>
          <w:iCs/>
          <w:sz w:val="28"/>
          <w:szCs w:val="28"/>
        </w:rPr>
        <w:t>виконання</w:t>
      </w:r>
      <w:proofErr w:type="spellEnd"/>
      <w:r>
        <w:rPr>
          <w:b/>
          <w:i/>
          <w:iCs/>
          <w:sz w:val="28"/>
          <w:szCs w:val="28"/>
        </w:rPr>
        <w:t xml:space="preserve"> </w:t>
      </w:r>
      <w:proofErr w:type="spellStart"/>
      <w:r>
        <w:rPr>
          <w:b/>
          <w:i/>
          <w:iCs/>
          <w:sz w:val="28"/>
          <w:szCs w:val="28"/>
        </w:rPr>
        <w:t>заходів</w:t>
      </w:r>
      <w:proofErr w:type="spellEnd"/>
      <w:r>
        <w:rPr>
          <w:b/>
          <w:i/>
          <w:iCs/>
          <w:sz w:val="28"/>
          <w:szCs w:val="28"/>
        </w:rPr>
        <w:t xml:space="preserve"> з </w:t>
      </w:r>
      <w:proofErr w:type="spellStart"/>
      <w:r>
        <w:rPr>
          <w:b/>
          <w:i/>
          <w:iCs/>
          <w:sz w:val="28"/>
          <w:szCs w:val="28"/>
        </w:rPr>
        <w:t>відстеження</w:t>
      </w:r>
      <w:proofErr w:type="spellEnd"/>
      <w:r>
        <w:rPr>
          <w:b/>
          <w:i/>
          <w:sz w:val="28"/>
          <w:szCs w:val="28"/>
        </w:rPr>
        <w:t>:</w:t>
      </w:r>
      <w:r>
        <w:rPr>
          <w:b/>
          <w:sz w:val="28"/>
          <w:szCs w:val="28"/>
        </w:rPr>
        <w:t xml:space="preserve"> </w:t>
      </w:r>
      <w:r>
        <w:rPr>
          <w:sz w:val="28"/>
          <w:szCs w:val="28"/>
        </w:rPr>
        <w:t xml:space="preserve">з </w:t>
      </w:r>
      <w:r>
        <w:rPr>
          <w:sz w:val="28"/>
          <w:szCs w:val="28"/>
          <w:lang w:val="uk-UA"/>
        </w:rPr>
        <w:t>30.10</w:t>
      </w:r>
      <w:r>
        <w:rPr>
          <w:sz w:val="28"/>
          <w:szCs w:val="28"/>
        </w:rPr>
        <w:t>.201</w:t>
      </w:r>
      <w:r>
        <w:rPr>
          <w:sz w:val="28"/>
          <w:szCs w:val="28"/>
          <w:lang w:val="uk-UA"/>
        </w:rPr>
        <w:t>6 д</w:t>
      </w:r>
      <w:r>
        <w:rPr>
          <w:sz w:val="28"/>
          <w:szCs w:val="28"/>
        </w:rPr>
        <w:t xml:space="preserve">о </w:t>
      </w:r>
      <w:r>
        <w:rPr>
          <w:sz w:val="28"/>
          <w:szCs w:val="28"/>
          <w:lang w:val="uk-UA"/>
        </w:rPr>
        <w:t>30.11</w:t>
      </w:r>
      <w:r>
        <w:rPr>
          <w:sz w:val="28"/>
          <w:szCs w:val="28"/>
        </w:rPr>
        <w:t>.201</w:t>
      </w:r>
      <w:r>
        <w:rPr>
          <w:sz w:val="28"/>
          <w:szCs w:val="28"/>
          <w:lang w:val="uk-UA"/>
        </w:rPr>
        <w:t>6</w:t>
      </w:r>
      <w:r>
        <w:rPr>
          <w:sz w:val="28"/>
          <w:szCs w:val="28"/>
        </w:rPr>
        <w:t>.</w:t>
      </w:r>
    </w:p>
    <w:p w:rsidR="00653799" w:rsidRDefault="00653799" w:rsidP="00653799">
      <w:pPr>
        <w:jc w:val="both"/>
        <w:rPr>
          <w:sz w:val="28"/>
          <w:szCs w:val="28"/>
          <w:lang w:val="uk-UA"/>
        </w:rPr>
      </w:pPr>
    </w:p>
    <w:p w:rsidR="00653799" w:rsidRDefault="00653799" w:rsidP="00653799">
      <w:pPr>
        <w:pStyle w:val="a3"/>
        <w:tabs>
          <w:tab w:val="num" w:pos="709"/>
        </w:tabs>
        <w:spacing w:after="0"/>
        <w:ind w:firstLine="709"/>
        <w:jc w:val="both"/>
        <w:rPr>
          <w:spacing w:val="-6"/>
          <w:sz w:val="28"/>
          <w:szCs w:val="28"/>
          <w:lang w:val="uk-UA"/>
        </w:rPr>
      </w:pPr>
      <w:r>
        <w:rPr>
          <w:b/>
          <w:i/>
          <w:iCs/>
          <w:sz w:val="28"/>
          <w:szCs w:val="28"/>
          <w:lang w:val="uk-UA"/>
        </w:rPr>
        <w:t xml:space="preserve">4. Цілі прийняття регуляторного </w:t>
      </w:r>
      <w:proofErr w:type="spellStart"/>
      <w:r>
        <w:rPr>
          <w:b/>
          <w:i/>
          <w:iCs/>
          <w:sz w:val="28"/>
          <w:szCs w:val="28"/>
          <w:lang w:val="uk-UA"/>
        </w:rPr>
        <w:t>акта</w:t>
      </w:r>
      <w:proofErr w:type="spellEnd"/>
      <w:r>
        <w:rPr>
          <w:b/>
          <w:sz w:val="28"/>
          <w:szCs w:val="28"/>
          <w:lang w:val="uk-UA"/>
        </w:rPr>
        <w:t xml:space="preserve">: </w:t>
      </w:r>
      <w:r>
        <w:rPr>
          <w:sz w:val="28"/>
          <w:szCs w:val="28"/>
          <w:lang w:val="uk-UA"/>
        </w:rPr>
        <w:t xml:space="preserve">реалізація вимог Закону України «Про оренду державного та комунального майна», Положення про порядок оформлення оренди </w:t>
      </w:r>
      <w:proofErr w:type="spellStart"/>
      <w:r>
        <w:rPr>
          <w:sz w:val="28"/>
          <w:szCs w:val="28"/>
          <w:lang w:val="uk-UA"/>
        </w:rPr>
        <w:t>обʼєктів</w:t>
      </w:r>
      <w:proofErr w:type="spellEnd"/>
      <w:r>
        <w:rPr>
          <w:sz w:val="28"/>
          <w:szCs w:val="28"/>
          <w:lang w:val="uk-UA"/>
        </w:rPr>
        <w:t xml:space="preserve"> комунальної власності міста, затвердженого відповідним рішенням міської ради, збереження та відновлення експлуатаційного стану об’єктів комунальної власності міста, урегулювання цивільно-правових відносин щодо захисту майнових інтересів територіальної громади міста, дотримання захисту майнових та інших прав і законних інтересів страховиків, забезпечення прозорості у відносинах влади з бізнесом.</w:t>
      </w:r>
    </w:p>
    <w:p w:rsidR="00653799" w:rsidRDefault="00653799" w:rsidP="00653799">
      <w:pPr>
        <w:pStyle w:val="a3"/>
        <w:tabs>
          <w:tab w:val="left" w:pos="709"/>
        </w:tabs>
        <w:spacing w:after="0"/>
        <w:ind w:firstLine="709"/>
        <w:jc w:val="both"/>
        <w:rPr>
          <w:b/>
          <w:i/>
          <w:sz w:val="28"/>
          <w:szCs w:val="28"/>
          <w:lang w:val="uk-UA"/>
        </w:rPr>
      </w:pPr>
    </w:p>
    <w:p w:rsidR="00653799" w:rsidRDefault="00653799" w:rsidP="00653799">
      <w:pPr>
        <w:pStyle w:val="a3"/>
        <w:tabs>
          <w:tab w:val="left" w:pos="709"/>
        </w:tabs>
        <w:spacing w:after="0"/>
        <w:ind w:firstLine="709"/>
        <w:jc w:val="both"/>
        <w:rPr>
          <w:sz w:val="28"/>
          <w:szCs w:val="28"/>
          <w:lang w:val="uk-UA"/>
        </w:rPr>
      </w:pPr>
      <w:r>
        <w:rPr>
          <w:b/>
          <w:i/>
          <w:sz w:val="28"/>
          <w:szCs w:val="28"/>
          <w:lang w:val="uk-UA"/>
        </w:rPr>
        <w:t>5. Тип відстеження:</w:t>
      </w:r>
      <w:r>
        <w:rPr>
          <w:i/>
          <w:sz w:val="28"/>
          <w:szCs w:val="28"/>
          <w:lang w:val="uk-UA"/>
        </w:rPr>
        <w:t xml:space="preserve"> </w:t>
      </w:r>
      <w:r>
        <w:rPr>
          <w:sz w:val="28"/>
          <w:szCs w:val="28"/>
          <w:lang w:val="uk-UA"/>
        </w:rPr>
        <w:t>періодичне.</w:t>
      </w:r>
    </w:p>
    <w:p w:rsidR="00653799" w:rsidRDefault="00653799" w:rsidP="00653799">
      <w:pPr>
        <w:pStyle w:val="a3"/>
        <w:tabs>
          <w:tab w:val="left" w:pos="709"/>
        </w:tabs>
        <w:spacing w:after="0"/>
        <w:ind w:firstLine="709"/>
        <w:jc w:val="both"/>
        <w:rPr>
          <w:sz w:val="28"/>
          <w:szCs w:val="28"/>
          <w:lang w:val="uk-UA"/>
        </w:rPr>
      </w:pPr>
    </w:p>
    <w:p w:rsidR="00653799" w:rsidRDefault="00653799" w:rsidP="00653799">
      <w:pPr>
        <w:ind w:firstLine="709"/>
        <w:jc w:val="both"/>
        <w:rPr>
          <w:sz w:val="28"/>
          <w:szCs w:val="28"/>
          <w:lang w:val="uk-UA"/>
        </w:rPr>
      </w:pPr>
      <w:r>
        <w:rPr>
          <w:b/>
          <w:i/>
          <w:sz w:val="28"/>
          <w:szCs w:val="28"/>
          <w:lang w:val="uk-UA"/>
        </w:rPr>
        <w:t>6. Методи одержання результатів відстеження:</w:t>
      </w:r>
      <w:r>
        <w:rPr>
          <w:i/>
          <w:sz w:val="28"/>
          <w:szCs w:val="28"/>
          <w:lang w:val="uk-UA"/>
        </w:rPr>
        <w:t xml:space="preserve"> </w:t>
      </w:r>
      <w:r>
        <w:rPr>
          <w:sz w:val="28"/>
          <w:szCs w:val="28"/>
          <w:lang w:val="uk-UA"/>
        </w:rPr>
        <w:t xml:space="preserve">при періодичному відстеженні результативності дії регуляторного </w:t>
      </w:r>
      <w:proofErr w:type="spellStart"/>
      <w:r>
        <w:rPr>
          <w:sz w:val="28"/>
          <w:szCs w:val="28"/>
          <w:lang w:val="uk-UA"/>
        </w:rPr>
        <w:t>акта</w:t>
      </w:r>
      <w:proofErr w:type="spellEnd"/>
      <w:r>
        <w:rPr>
          <w:sz w:val="28"/>
          <w:szCs w:val="28"/>
          <w:lang w:val="uk-UA"/>
        </w:rPr>
        <w:t xml:space="preserve"> використовувалися статистичні дані загальних показників виконання зобов’язань страховиками орендованих об’єктів комунальної власності міста у разі настання страхового випадку, надходження коштів від орендної плати, відновлення </w:t>
      </w:r>
      <w:proofErr w:type="spellStart"/>
      <w:r>
        <w:rPr>
          <w:sz w:val="28"/>
          <w:szCs w:val="28"/>
          <w:lang w:val="uk-UA"/>
        </w:rPr>
        <w:t>експлуата-ційного</w:t>
      </w:r>
      <w:proofErr w:type="spellEnd"/>
      <w:r>
        <w:rPr>
          <w:sz w:val="28"/>
          <w:szCs w:val="28"/>
          <w:lang w:val="uk-UA"/>
        </w:rPr>
        <w:t xml:space="preserve"> стану орендованих об’єктів комунальної власності, здійснення контролю за станом цільового використання та збереження орендованого майна.</w:t>
      </w:r>
    </w:p>
    <w:p w:rsidR="00653799" w:rsidRDefault="00653799" w:rsidP="00653799">
      <w:pPr>
        <w:ind w:firstLine="709"/>
        <w:jc w:val="both"/>
        <w:rPr>
          <w:sz w:val="28"/>
          <w:szCs w:val="28"/>
          <w:lang w:val="uk-UA"/>
        </w:rPr>
      </w:pPr>
    </w:p>
    <w:p w:rsidR="00653799" w:rsidRDefault="00653799" w:rsidP="00653799">
      <w:pPr>
        <w:tabs>
          <w:tab w:val="left" w:pos="709"/>
        </w:tabs>
        <w:ind w:firstLine="709"/>
        <w:jc w:val="both"/>
        <w:rPr>
          <w:b/>
          <w:i/>
          <w:iCs/>
          <w:sz w:val="28"/>
          <w:szCs w:val="28"/>
          <w:lang w:val="uk-UA"/>
        </w:rPr>
      </w:pPr>
      <w:r>
        <w:rPr>
          <w:b/>
          <w:i/>
          <w:iCs/>
          <w:sz w:val="28"/>
          <w:szCs w:val="28"/>
          <w:lang w:val="uk-UA"/>
        </w:rPr>
        <w:t>7. Дані та припущення, на основі яких відстежувалася результативність, а також способи одержання даних:</w:t>
      </w:r>
    </w:p>
    <w:p w:rsidR="00653799" w:rsidRDefault="00653799" w:rsidP="00653799">
      <w:pPr>
        <w:tabs>
          <w:tab w:val="left" w:pos="540"/>
        </w:tabs>
        <w:jc w:val="both"/>
        <w:rPr>
          <w:sz w:val="28"/>
          <w:szCs w:val="28"/>
          <w:lang w:val="uk-UA"/>
        </w:rPr>
      </w:pPr>
      <w:r>
        <w:rPr>
          <w:sz w:val="28"/>
          <w:szCs w:val="28"/>
          <w:lang w:val="uk-UA"/>
        </w:rPr>
        <w:t xml:space="preserve">         Очікувана результативність </w:t>
      </w:r>
      <w:r>
        <w:rPr>
          <w:bCs/>
          <w:sz w:val="28"/>
          <w:szCs w:val="28"/>
          <w:lang w:val="uk-UA"/>
        </w:rPr>
        <w:t xml:space="preserve">дії регуляторного </w:t>
      </w:r>
      <w:proofErr w:type="spellStart"/>
      <w:r>
        <w:rPr>
          <w:bCs/>
          <w:sz w:val="28"/>
          <w:szCs w:val="28"/>
          <w:lang w:val="uk-UA"/>
        </w:rPr>
        <w:t>акта</w:t>
      </w:r>
      <w:proofErr w:type="spellEnd"/>
      <w:r>
        <w:rPr>
          <w:bCs/>
          <w:sz w:val="28"/>
          <w:szCs w:val="28"/>
          <w:lang w:val="uk-UA"/>
        </w:rPr>
        <w:t xml:space="preserve"> – </w:t>
      </w:r>
      <w:r>
        <w:rPr>
          <w:sz w:val="28"/>
          <w:szCs w:val="28"/>
          <w:lang w:val="uk-UA"/>
        </w:rPr>
        <w:t>рішення виконкому міської ради від 20.09.2006 №614 «Про затвердження Положення  про конкурс-</w:t>
      </w:r>
    </w:p>
    <w:p w:rsidR="00653799" w:rsidRDefault="00653799" w:rsidP="00653799">
      <w:pPr>
        <w:tabs>
          <w:tab w:val="left" w:pos="540"/>
        </w:tabs>
        <w:jc w:val="both"/>
        <w:rPr>
          <w:sz w:val="28"/>
          <w:szCs w:val="28"/>
          <w:lang w:val="uk-UA"/>
        </w:rPr>
      </w:pPr>
    </w:p>
    <w:p w:rsidR="00653799" w:rsidRDefault="00653799" w:rsidP="00653799">
      <w:pPr>
        <w:tabs>
          <w:tab w:val="left" w:pos="540"/>
        </w:tabs>
        <w:jc w:val="center"/>
        <w:rPr>
          <w:lang w:val="uk-UA"/>
        </w:rPr>
      </w:pPr>
      <w:r>
        <w:rPr>
          <w:lang w:val="uk-UA"/>
        </w:rPr>
        <w:lastRenderedPageBreak/>
        <w:t>2</w:t>
      </w:r>
    </w:p>
    <w:p w:rsidR="00653799" w:rsidRDefault="00653799" w:rsidP="00653799">
      <w:pPr>
        <w:tabs>
          <w:tab w:val="left" w:pos="540"/>
        </w:tabs>
        <w:jc w:val="both"/>
        <w:rPr>
          <w:lang w:val="uk-UA"/>
        </w:rPr>
      </w:pPr>
    </w:p>
    <w:p w:rsidR="00653799" w:rsidRDefault="00653799" w:rsidP="00653799">
      <w:pPr>
        <w:tabs>
          <w:tab w:val="left" w:pos="540"/>
        </w:tabs>
        <w:jc w:val="both"/>
        <w:rPr>
          <w:sz w:val="28"/>
          <w:szCs w:val="28"/>
          <w:lang w:val="uk-UA"/>
        </w:rPr>
      </w:pPr>
      <w:r>
        <w:rPr>
          <w:sz w:val="28"/>
          <w:szCs w:val="28"/>
          <w:lang w:val="uk-UA"/>
        </w:rPr>
        <w:t>ний відбір страховиків орендованих об’єктів комунальної власності міста» відстежувалася</w:t>
      </w:r>
      <w:r>
        <w:rPr>
          <w:b/>
          <w:sz w:val="28"/>
          <w:szCs w:val="28"/>
          <w:lang w:val="uk-UA"/>
        </w:rPr>
        <w:t xml:space="preserve"> </w:t>
      </w:r>
      <w:r>
        <w:rPr>
          <w:sz w:val="28"/>
          <w:szCs w:val="28"/>
          <w:lang w:val="uk-UA"/>
        </w:rPr>
        <w:t>шляхом здійснення управлінням комунальної власності міста виконкому Криворізької міської ради моніторингу статистичних</w:t>
      </w:r>
      <w:r>
        <w:rPr>
          <w:b/>
          <w:i/>
          <w:sz w:val="28"/>
          <w:szCs w:val="28"/>
          <w:lang w:val="uk-UA"/>
        </w:rPr>
        <w:t xml:space="preserve"> </w:t>
      </w:r>
      <w:r>
        <w:rPr>
          <w:sz w:val="28"/>
          <w:szCs w:val="28"/>
          <w:lang w:val="uk-UA"/>
        </w:rPr>
        <w:t>даних про страхування орендованого майна територіальної громади міста Кривого Рогу.</w:t>
      </w:r>
    </w:p>
    <w:p w:rsidR="00653799" w:rsidRDefault="00653799" w:rsidP="00653799">
      <w:pPr>
        <w:tabs>
          <w:tab w:val="left" w:pos="540"/>
          <w:tab w:val="left" w:pos="709"/>
        </w:tabs>
        <w:jc w:val="both"/>
        <w:rPr>
          <w:sz w:val="28"/>
          <w:szCs w:val="28"/>
          <w:lang w:val="uk-UA"/>
        </w:rPr>
      </w:pPr>
      <w:r>
        <w:rPr>
          <w:sz w:val="28"/>
          <w:szCs w:val="28"/>
          <w:lang w:val="uk-UA"/>
        </w:rPr>
        <w:t xml:space="preserve">         Головними чинниками результативності дії регуляторного </w:t>
      </w:r>
      <w:proofErr w:type="spellStart"/>
      <w:r>
        <w:rPr>
          <w:sz w:val="28"/>
          <w:szCs w:val="28"/>
          <w:lang w:val="uk-UA"/>
        </w:rPr>
        <w:t>акта</w:t>
      </w:r>
      <w:proofErr w:type="spellEnd"/>
      <w:r>
        <w:rPr>
          <w:sz w:val="28"/>
          <w:szCs w:val="28"/>
          <w:lang w:val="uk-UA"/>
        </w:rPr>
        <w:t xml:space="preserve"> є:</w:t>
      </w:r>
    </w:p>
    <w:p w:rsidR="00653799" w:rsidRDefault="00653799" w:rsidP="00653799">
      <w:pPr>
        <w:tabs>
          <w:tab w:val="left" w:pos="540"/>
          <w:tab w:val="left" w:pos="709"/>
        </w:tabs>
        <w:jc w:val="both"/>
        <w:rPr>
          <w:sz w:val="28"/>
          <w:szCs w:val="28"/>
          <w:lang w:val="uk-UA"/>
        </w:rPr>
      </w:pPr>
      <w:r>
        <w:rPr>
          <w:sz w:val="28"/>
          <w:szCs w:val="28"/>
          <w:lang w:val="uk-UA"/>
        </w:rPr>
        <w:t xml:space="preserve">         - реалізація вимог Закону України «Про оренду державного та кому-</w:t>
      </w:r>
      <w:proofErr w:type="spellStart"/>
      <w:r>
        <w:rPr>
          <w:sz w:val="28"/>
          <w:szCs w:val="28"/>
          <w:lang w:val="uk-UA"/>
        </w:rPr>
        <w:t>нального</w:t>
      </w:r>
      <w:proofErr w:type="spellEnd"/>
      <w:r>
        <w:rPr>
          <w:sz w:val="28"/>
          <w:szCs w:val="28"/>
          <w:lang w:val="uk-UA"/>
        </w:rPr>
        <w:t xml:space="preserve"> майна», Положення про порядок оформлення оренди об’єктів комунальної власності міста, затвердженого відповідним рішенням міської ради;</w:t>
      </w:r>
    </w:p>
    <w:p w:rsidR="00653799" w:rsidRDefault="00653799" w:rsidP="00653799">
      <w:pPr>
        <w:tabs>
          <w:tab w:val="left" w:pos="540"/>
          <w:tab w:val="left" w:pos="709"/>
        </w:tabs>
        <w:jc w:val="both"/>
        <w:rPr>
          <w:sz w:val="28"/>
          <w:szCs w:val="28"/>
          <w:lang w:val="uk-UA"/>
        </w:rPr>
      </w:pPr>
      <w:r>
        <w:rPr>
          <w:sz w:val="28"/>
          <w:szCs w:val="28"/>
          <w:lang w:val="uk-UA"/>
        </w:rPr>
        <w:t xml:space="preserve">         - збереження, відновлення експлуатаційного стану об’єктів комунальної власності міста;</w:t>
      </w:r>
    </w:p>
    <w:p w:rsidR="00653799" w:rsidRDefault="00653799" w:rsidP="00653799">
      <w:pPr>
        <w:tabs>
          <w:tab w:val="left" w:pos="540"/>
          <w:tab w:val="left" w:pos="709"/>
        </w:tabs>
        <w:jc w:val="both"/>
        <w:rPr>
          <w:sz w:val="28"/>
          <w:szCs w:val="28"/>
          <w:lang w:val="uk-UA"/>
        </w:rPr>
      </w:pPr>
      <w:r>
        <w:rPr>
          <w:sz w:val="28"/>
          <w:szCs w:val="28"/>
          <w:lang w:val="uk-UA"/>
        </w:rPr>
        <w:t xml:space="preserve">          -  у разі настання страхового випадку, гарантоване виконання  </w:t>
      </w:r>
      <w:proofErr w:type="spellStart"/>
      <w:r>
        <w:rPr>
          <w:sz w:val="28"/>
          <w:szCs w:val="28"/>
          <w:lang w:val="uk-UA"/>
        </w:rPr>
        <w:t>страхови</w:t>
      </w:r>
      <w:proofErr w:type="spellEnd"/>
      <w:r>
        <w:rPr>
          <w:sz w:val="28"/>
          <w:szCs w:val="28"/>
          <w:lang w:val="uk-UA"/>
        </w:rPr>
        <w:t>-ком зобов’язань щодо виплат страхових сум на  відновлення експлуатаційного стану комунального майна, що перебуває в орендному користуванні, ефективне його використання;</w:t>
      </w:r>
    </w:p>
    <w:p w:rsidR="00653799" w:rsidRDefault="00653799" w:rsidP="00653799">
      <w:pPr>
        <w:tabs>
          <w:tab w:val="left" w:pos="540"/>
          <w:tab w:val="left" w:pos="709"/>
        </w:tabs>
        <w:jc w:val="both"/>
        <w:rPr>
          <w:sz w:val="28"/>
          <w:szCs w:val="28"/>
          <w:lang w:val="uk-UA"/>
        </w:rPr>
      </w:pPr>
      <w:r>
        <w:rPr>
          <w:sz w:val="28"/>
          <w:szCs w:val="28"/>
          <w:lang w:val="uk-UA"/>
        </w:rPr>
        <w:t xml:space="preserve">         - урегулювання цивільно-правових відносин щодо захисту майнових інтересів територіальної громади міста.</w:t>
      </w:r>
    </w:p>
    <w:p w:rsidR="00653799" w:rsidRDefault="00653799" w:rsidP="00653799">
      <w:pPr>
        <w:tabs>
          <w:tab w:val="left" w:pos="540"/>
          <w:tab w:val="left" w:pos="709"/>
        </w:tabs>
        <w:jc w:val="both"/>
        <w:rPr>
          <w:sz w:val="28"/>
          <w:szCs w:val="28"/>
          <w:lang w:val="uk-UA"/>
        </w:rPr>
      </w:pPr>
      <w:r>
        <w:rPr>
          <w:sz w:val="28"/>
          <w:szCs w:val="28"/>
          <w:lang w:val="uk-UA"/>
        </w:rPr>
        <w:tab/>
        <w:t xml:space="preserve">  Періодичне відстеження свідчить, що дія регуляторного </w:t>
      </w:r>
      <w:proofErr w:type="spellStart"/>
      <w:r>
        <w:rPr>
          <w:sz w:val="28"/>
          <w:szCs w:val="28"/>
          <w:lang w:val="uk-UA"/>
        </w:rPr>
        <w:t>акта</w:t>
      </w:r>
      <w:proofErr w:type="spellEnd"/>
      <w:r>
        <w:rPr>
          <w:sz w:val="28"/>
          <w:szCs w:val="28"/>
          <w:lang w:val="uk-UA"/>
        </w:rPr>
        <w:t xml:space="preserve"> – рішення виконкому міської ради від  20.09.2006 №614 «Про затвердження Положення про конкурсний відбір страховиків орендованих об’єктів комунальної  власності міста» забезпечує механізм відбору страховиків орендованого майна комунальної власності міста, прозорість у відносинах влади з бізнесом, дотримання захисту майнових та інших прав і законних інтересів страховиків, умови вільної конкуренції при здійсненні страхової діяльності, регулює цивільно-правові відносини щодо захисту майнових інтересів територіальної громади міста Кривого Рогу. </w:t>
      </w:r>
    </w:p>
    <w:p w:rsidR="00653799" w:rsidRDefault="00653799" w:rsidP="00653799">
      <w:pPr>
        <w:ind w:firstLine="709"/>
        <w:jc w:val="both"/>
        <w:rPr>
          <w:sz w:val="28"/>
          <w:szCs w:val="28"/>
          <w:lang w:val="uk-UA"/>
        </w:rPr>
      </w:pPr>
      <w:r>
        <w:rPr>
          <w:sz w:val="28"/>
          <w:szCs w:val="28"/>
          <w:lang w:val="uk-UA"/>
        </w:rPr>
        <w:t xml:space="preserve">Унаслідок дії зазначеного регуляторного </w:t>
      </w:r>
      <w:proofErr w:type="spellStart"/>
      <w:r>
        <w:rPr>
          <w:sz w:val="28"/>
          <w:szCs w:val="28"/>
          <w:lang w:val="uk-UA"/>
        </w:rPr>
        <w:t>акта</w:t>
      </w:r>
      <w:proofErr w:type="spellEnd"/>
      <w:r>
        <w:rPr>
          <w:sz w:val="28"/>
          <w:szCs w:val="28"/>
          <w:lang w:val="uk-UA"/>
        </w:rPr>
        <w:t xml:space="preserve"> часові виміри не змінюються, а витратами у сфері інтересів суб’єктів господарювання, у тому числі страховиків, є сплата податків, зборів та інших платежів у відповідності до чинного законодавства України.</w:t>
      </w:r>
    </w:p>
    <w:p w:rsidR="00653799" w:rsidRDefault="00653799" w:rsidP="00653799">
      <w:pPr>
        <w:tabs>
          <w:tab w:val="left" w:pos="709"/>
        </w:tabs>
        <w:ind w:firstLine="709"/>
        <w:jc w:val="both"/>
        <w:rPr>
          <w:b/>
          <w:i/>
          <w:iCs/>
          <w:sz w:val="28"/>
          <w:szCs w:val="28"/>
          <w:lang w:val="uk-UA"/>
        </w:rPr>
      </w:pPr>
    </w:p>
    <w:p w:rsidR="00653799" w:rsidRDefault="00653799" w:rsidP="00653799">
      <w:pPr>
        <w:tabs>
          <w:tab w:val="left" w:pos="540"/>
          <w:tab w:val="left" w:pos="709"/>
        </w:tabs>
        <w:jc w:val="both"/>
        <w:rPr>
          <w:sz w:val="28"/>
          <w:szCs w:val="28"/>
          <w:lang w:val="uk-UA"/>
        </w:rPr>
      </w:pPr>
      <w:r>
        <w:rPr>
          <w:sz w:val="28"/>
          <w:szCs w:val="28"/>
          <w:lang w:val="uk-UA"/>
        </w:rPr>
        <w:t xml:space="preserve">         </w:t>
      </w:r>
      <w:r>
        <w:rPr>
          <w:b/>
          <w:i/>
          <w:iCs/>
          <w:sz w:val="28"/>
          <w:szCs w:val="28"/>
          <w:lang w:val="uk-UA"/>
        </w:rPr>
        <w:t xml:space="preserve">8. Кількісні та якісні значення показників результативності дії регуляторного </w:t>
      </w:r>
      <w:proofErr w:type="spellStart"/>
      <w:r>
        <w:rPr>
          <w:b/>
          <w:i/>
          <w:iCs/>
          <w:sz w:val="28"/>
          <w:szCs w:val="28"/>
          <w:lang w:val="uk-UA"/>
        </w:rPr>
        <w:t>акта</w:t>
      </w:r>
      <w:proofErr w:type="spellEnd"/>
      <w:r>
        <w:rPr>
          <w:b/>
          <w:i/>
          <w:iCs/>
          <w:sz w:val="28"/>
          <w:szCs w:val="28"/>
          <w:lang w:val="uk-UA"/>
        </w:rPr>
        <w:t>:</w:t>
      </w:r>
      <w:r>
        <w:rPr>
          <w:sz w:val="28"/>
          <w:szCs w:val="28"/>
          <w:lang w:val="uk-UA"/>
        </w:rPr>
        <w:t xml:space="preserve"> За період з 30 березня – до 30 вересня 2014, 2015, 2016 років застраховано 2 198 об’єктів комунальної власності міста, що в зазначений період перебувають у орендному користуванні та застраховані страховими компаніями на суму 177 603,16 тис. грн., у тому числі за період: </w:t>
      </w:r>
    </w:p>
    <w:p w:rsidR="00653799" w:rsidRDefault="00653799" w:rsidP="00653799">
      <w:pPr>
        <w:jc w:val="both"/>
        <w:rPr>
          <w:sz w:val="28"/>
          <w:szCs w:val="28"/>
          <w:lang w:val="uk-UA"/>
        </w:rPr>
      </w:pPr>
      <w:r>
        <w:rPr>
          <w:sz w:val="28"/>
          <w:szCs w:val="28"/>
          <w:lang w:val="uk-UA"/>
        </w:rPr>
        <w:t xml:space="preserve">         - з 30.03.2014 до 30.09.2014 –  46 384,33 тис. грн.,</w:t>
      </w:r>
    </w:p>
    <w:p w:rsidR="00653799" w:rsidRDefault="00653799" w:rsidP="00653799">
      <w:pPr>
        <w:tabs>
          <w:tab w:val="left" w:pos="709"/>
        </w:tabs>
        <w:jc w:val="both"/>
        <w:rPr>
          <w:sz w:val="28"/>
          <w:szCs w:val="28"/>
          <w:lang w:val="uk-UA"/>
        </w:rPr>
      </w:pPr>
      <w:r>
        <w:rPr>
          <w:sz w:val="28"/>
          <w:szCs w:val="28"/>
          <w:lang w:val="uk-UA"/>
        </w:rPr>
        <w:t xml:space="preserve">         - з 30.03.2015 до 30.09.2015 –  56 363,13 тис. грн.,</w:t>
      </w:r>
    </w:p>
    <w:p w:rsidR="00653799" w:rsidRDefault="00653799" w:rsidP="00653799">
      <w:pPr>
        <w:jc w:val="both"/>
        <w:rPr>
          <w:sz w:val="28"/>
          <w:szCs w:val="28"/>
          <w:lang w:val="uk-UA"/>
        </w:rPr>
      </w:pPr>
      <w:r>
        <w:rPr>
          <w:sz w:val="28"/>
          <w:szCs w:val="28"/>
          <w:lang w:val="uk-UA"/>
        </w:rPr>
        <w:t xml:space="preserve">         - з 30.03.2016 до 30.09.2016 –  74 855,70 тис. грн.</w:t>
      </w:r>
    </w:p>
    <w:p w:rsidR="00653799" w:rsidRDefault="00653799" w:rsidP="00653799">
      <w:pPr>
        <w:tabs>
          <w:tab w:val="left" w:pos="540"/>
          <w:tab w:val="left" w:pos="720"/>
        </w:tabs>
        <w:jc w:val="both"/>
        <w:rPr>
          <w:sz w:val="28"/>
          <w:szCs w:val="28"/>
          <w:lang w:val="uk-UA"/>
        </w:rPr>
      </w:pPr>
      <w:r>
        <w:rPr>
          <w:sz w:val="28"/>
          <w:szCs w:val="28"/>
          <w:lang w:val="uk-UA"/>
        </w:rPr>
        <w:t xml:space="preserve">         Сума внесків орендарів (страхувальників) об’єктів комунальної власності міста становить 1204,85 тис. грн., у тому числі за період: </w:t>
      </w:r>
    </w:p>
    <w:p w:rsidR="00653799" w:rsidRDefault="00653799" w:rsidP="00653799">
      <w:pPr>
        <w:jc w:val="both"/>
        <w:rPr>
          <w:sz w:val="28"/>
          <w:szCs w:val="28"/>
          <w:lang w:val="uk-UA"/>
        </w:rPr>
      </w:pPr>
      <w:r>
        <w:rPr>
          <w:sz w:val="28"/>
          <w:szCs w:val="28"/>
          <w:lang w:val="uk-UA"/>
        </w:rPr>
        <w:t xml:space="preserve">         - з 30.03.2014 до 30.09.2014 –  284,72 тис. грн.,</w:t>
      </w:r>
    </w:p>
    <w:p w:rsidR="00653799" w:rsidRDefault="00653799" w:rsidP="00653799">
      <w:pPr>
        <w:jc w:val="both"/>
        <w:rPr>
          <w:sz w:val="28"/>
          <w:szCs w:val="28"/>
          <w:lang w:val="uk-UA"/>
        </w:rPr>
      </w:pPr>
      <w:r>
        <w:rPr>
          <w:sz w:val="28"/>
          <w:szCs w:val="28"/>
          <w:lang w:val="uk-UA"/>
        </w:rPr>
        <w:t xml:space="preserve">         - з 30.03.2015 до 30.09.2015 –  452,01 тис. грн.,</w:t>
      </w:r>
    </w:p>
    <w:p w:rsidR="00653799" w:rsidRDefault="00653799" w:rsidP="00653799">
      <w:pPr>
        <w:jc w:val="both"/>
        <w:rPr>
          <w:sz w:val="28"/>
          <w:szCs w:val="28"/>
          <w:lang w:val="uk-UA"/>
        </w:rPr>
      </w:pPr>
      <w:r>
        <w:rPr>
          <w:sz w:val="28"/>
          <w:szCs w:val="28"/>
          <w:lang w:val="uk-UA"/>
        </w:rPr>
        <w:t xml:space="preserve">         - з 30.03.2016 до 30.09.2016 –  468,12 тис. грн.</w:t>
      </w:r>
    </w:p>
    <w:p w:rsidR="00653799" w:rsidRDefault="00653799" w:rsidP="00653799">
      <w:pPr>
        <w:jc w:val="both"/>
        <w:rPr>
          <w:sz w:val="28"/>
          <w:szCs w:val="28"/>
          <w:lang w:val="uk-UA"/>
        </w:rPr>
      </w:pPr>
    </w:p>
    <w:p w:rsidR="00653799" w:rsidRDefault="00653799" w:rsidP="00653799">
      <w:pPr>
        <w:jc w:val="center"/>
        <w:rPr>
          <w:lang w:val="uk-UA"/>
        </w:rPr>
      </w:pPr>
    </w:p>
    <w:p w:rsidR="00653799" w:rsidRDefault="00653799" w:rsidP="00653799">
      <w:pPr>
        <w:jc w:val="center"/>
        <w:rPr>
          <w:lang w:val="uk-UA"/>
        </w:rPr>
      </w:pPr>
    </w:p>
    <w:p w:rsidR="00653799" w:rsidRDefault="00653799" w:rsidP="00653799">
      <w:pPr>
        <w:jc w:val="center"/>
        <w:rPr>
          <w:lang w:val="uk-UA"/>
        </w:rPr>
      </w:pPr>
      <w:r>
        <w:rPr>
          <w:lang w:val="uk-UA"/>
        </w:rPr>
        <w:lastRenderedPageBreak/>
        <w:t>3</w:t>
      </w:r>
    </w:p>
    <w:p w:rsidR="00653799" w:rsidRDefault="00653799" w:rsidP="00653799">
      <w:pPr>
        <w:jc w:val="both"/>
        <w:rPr>
          <w:sz w:val="16"/>
          <w:szCs w:val="16"/>
          <w:lang w:val="uk-UA"/>
        </w:rPr>
      </w:pPr>
    </w:p>
    <w:p w:rsidR="00653799" w:rsidRDefault="00653799" w:rsidP="00653799">
      <w:pPr>
        <w:tabs>
          <w:tab w:val="left" w:pos="426"/>
          <w:tab w:val="left" w:pos="709"/>
        </w:tabs>
        <w:jc w:val="both"/>
        <w:rPr>
          <w:sz w:val="28"/>
          <w:szCs w:val="28"/>
          <w:lang w:val="uk-UA"/>
        </w:rPr>
      </w:pPr>
      <w:r>
        <w:rPr>
          <w:sz w:val="28"/>
          <w:szCs w:val="28"/>
          <w:lang w:val="uk-UA"/>
        </w:rPr>
        <w:t xml:space="preserve">         Це свідчить про реальне збільшення гарантованих виплат у разі </w:t>
      </w:r>
      <w:proofErr w:type="spellStart"/>
      <w:r>
        <w:rPr>
          <w:sz w:val="28"/>
          <w:szCs w:val="28"/>
          <w:lang w:val="uk-UA"/>
        </w:rPr>
        <w:t>необхід-ності</w:t>
      </w:r>
      <w:proofErr w:type="spellEnd"/>
      <w:r>
        <w:rPr>
          <w:sz w:val="28"/>
          <w:szCs w:val="28"/>
          <w:lang w:val="uk-UA"/>
        </w:rPr>
        <w:t xml:space="preserve"> відшкодування збитків за пошкодження орендованих об’єктів при настанні страхового випадку. Значно посилюється страховий захист майнових інтересів підприємств, установ, організацій, територіальної громади міста Кривого Рогу.</w:t>
      </w:r>
    </w:p>
    <w:p w:rsidR="00653799" w:rsidRDefault="00653799" w:rsidP="00653799">
      <w:pPr>
        <w:tabs>
          <w:tab w:val="left" w:pos="540"/>
          <w:tab w:val="left" w:pos="709"/>
        </w:tabs>
        <w:jc w:val="both"/>
        <w:rPr>
          <w:sz w:val="28"/>
          <w:szCs w:val="28"/>
          <w:lang w:val="uk-UA"/>
        </w:rPr>
      </w:pPr>
      <w:r>
        <w:rPr>
          <w:sz w:val="28"/>
          <w:szCs w:val="28"/>
          <w:lang w:val="uk-UA"/>
        </w:rPr>
        <w:t xml:space="preserve">          За час періодичного відстеження з 30 березня – до 30 вересня 2014, 2015, 2016 років страховими компаніями відшкодовано страхові збитки в сумі         12 428,0 грн., у тому числі за період: </w:t>
      </w:r>
    </w:p>
    <w:p w:rsidR="00653799" w:rsidRDefault="00653799" w:rsidP="00653799">
      <w:pPr>
        <w:jc w:val="both"/>
        <w:rPr>
          <w:sz w:val="28"/>
          <w:szCs w:val="28"/>
          <w:lang w:val="uk-UA"/>
        </w:rPr>
      </w:pPr>
      <w:r>
        <w:rPr>
          <w:sz w:val="28"/>
          <w:szCs w:val="28"/>
          <w:lang w:val="uk-UA"/>
        </w:rPr>
        <w:t xml:space="preserve">         - з 30.03.2014 до 30.09.2014 – 9 571,00 грн.,</w:t>
      </w:r>
    </w:p>
    <w:p w:rsidR="00653799" w:rsidRDefault="00653799" w:rsidP="00653799">
      <w:pPr>
        <w:jc w:val="both"/>
        <w:rPr>
          <w:sz w:val="28"/>
          <w:szCs w:val="28"/>
          <w:lang w:val="uk-UA"/>
        </w:rPr>
      </w:pPr>
      <w:r>
        <w:rPr>
          <w:sz w:val="28"/>
          <w:szCs w:val="28"/>
          <w:lang w:val="uk-UA"/>
        </w:rPr>
        <w:t xml:space="preserve">         - з 30.03.2015 до 30.09.2015 – відсутні,</w:t>
      </w:r>
    </w:p>
    <w:p w:rsidR="00653799" w:rsidRDefault="00653799" w:rsidP="00653799">
      <w:pPr>
        <w:tabs>
          <w:tab w:val="left" w:pos="709"/>
        </w:tabs>
        <w:rPr>
          <w:sz w:val="28"/>
          <w:szCs w:val="28"/>
          <w:lang w:val="uk-UA"/>
        </w:rPr>
      </w:pPr>
      <w:r>
        <w:rPr>
          <w:sz w:val="28"/>
          <w:szCs w:val="28"/>
          <w:lang w:val="uk-UA"/>
        </w:rPr>
        <w:t xml:space="preserve">          - з 30.03.2016 до 30.09.2016 – 2 857,00 грн.</w:t>
      </w:r>
    </w:p>
    <w:p w:rsidR="00653799" w:rsidRDefault="00653799" w:rsidP="00653799">
      <w:pPr>
        <w:tabs>
          <w:tab w:val="left" w:pos="426"/>
          <w:tab w:val="left" w:pos="709"/>
        </w:tabs>
        <w:jc w:val="both"/>
        <w:rPr>
          <w:sz w:val="28"/>
          <w:szCs w:val="28"/>
          <w:lang w:val="uk-UA"/>
        </w:rPr>
      </w:pPr>
      <w:r>
        <w:rPr>
          <w:sz w:val="28"/>
          <w:szCs w:val="28"/>
          <w:lang w:val="uk-UA"/>
        </w:rPr>
        <w:t xml:space="preserve">          Зменшення страхових випадків та сум відшкодованих страхових збитків за періоди з 30 березня до 30 вересня 2014, 2015, 2016 років свідчить про забезпечення схоронності суб’єктами господарювання орендованих об’єктів комунальної власності територіальної громади міста Кривого Рогу.  </w:t>
      </w:r>
    </w:p>
    <w:p w:rsidR="00653799" w:rsidRDefault="00653799" w:rsidP="00653799">
      <w:pPr>
        <w:tabs>
          <w:tab w:val="left" w:pos="540"/>
          <w:tab w:val="left" w:pos="709"/>
        </w:tabs>
        <w:jc w:val="both"/>
        <w:rPr>
          <w:sz w:val="28"/>
          <w:szCs w:val="28"/>
          <w:lang w:val="uk-UA"/>
        </w:rPr>
      </w:pPr>
      <w:r>
        <w:rPr>
          <w:sz w:val="28"/>
          <w:szCs w:val="28"/>
          <w:lang w:val="uk-UA"/>
        </w:rPr>
        <w:t xml:space="preserve">          За час періодичного відстеження з 30 березня – до 30 вересня 2014, 2015, 2016 років надійшло коштів від орендної плати за орендовані об’єкти комунальної власності міста 46 218,1 грн., у тому числі за період:</w:t>
      </w:r>
    </w:p>
    <w:p w:rsidR="00653799" w:rsidRDefault="00653799" w:rsidP="00653799">
      <w:pPr>
        <w:jc w:val="both"/>
        <w:rPr>
          <w:sz w:val="28"/>
          <w:szCs w:val="28"/>
          <w:lang w:val="uk-UA"/>
        </w:rPr>
      </w:pPr>
      <w:r>
        <w:rPr>
          <w:sz w:val="28"/>
          <w:szCs w:val="28"/>
          <w:lang w:val="uk-UA"/>
        </w:rPr>
        <w:t xml:space="preserve">         - з 30.03.2014 до 30.09.2014 – 14 345,10 тис. грн.,</w:t>
      </w:r>
    </w:p>
    <w:p w:rsidR="00653799" w:rsidRDefault="00653799" w:rsidP="00653799">
      <w:pPr>
        <w:tabs>
          <w:tab w:val="left" w:pos="709"/>
        </w:tabs>
        <w:jc w:val="both"/>
        <w:rPr>
          <w:sz w:val="28"/>
          <w:szCs w:val="28"/>
          <w:lang w:val="uk-UA"/>
        </w:rPr>
      </w:pPr>
      <w:r>
        <w:rPr>
          <w:sz w:val="28"/>
          <w:szCs w:val="28"/>
          <w:lang w:val="uk-UA"/>
        </w:rPr>
        <w:t xml:space="preserve">         - з 30.03.2015 до 30.09.2015 – 15 974,90 тис. грн.,</w:t>
      </w:r>
    </w:p>
    <w:p w:rsidR="00653799" w:rsidRDefault="00653799" w:rsidP="00653799">
      <w:pPr>
        <w:tabs>
          <w:tab w:val="left" w:pos="709"/>
        </w:tabs>
        <w:rPr>
          <w:sz w:val="28"/>
          <w:szCs w:val="28"/>
          <w:lang w:val="uk-UA"/>
        </w:rPr>
      </w:pPr>
      <w:r>
        <w:rPr>
          <w:sz w:val="28"/>
          <w:szCs w:val="28"/>
          <w:lang w:val="uk-UA"/>
        </w:rPr>
        <w:t xml:space="preserve">          - з 30.03.2016 до 30.09.2016 – 15 898,10 тис. грн.</w:t>
      </w:r>
    </w:p>
    <w:p w:rsidR="00653799" w:rsidRDefault="00653799" w:rsidP="00653799">
      <w:pPr>
        <w:tabs>
          <w:tab w:val="left" w:pos="540"/>
          <w:tab w:val="left" w:pos="709"/>
        </w:tabs>
        <w:jc w:val="both"/>
        <w:rPr>
          <w:sz w:val="28"/>
          <w:szCs w:val="28"/>
          <w:lang w:val="uk-UA"/>
        </w:rPr>
      </w:pPr>
      <w:r>
        <w:rPr>
          <w:sz w:val="28"/>
          <w:szCs w:val="28"/>
          <w:lang w:val="uk-UA"/>
        </w:rPr>
        <w:t xml:space="preserve">         Стабільне надходження коштів від орендної плати за об’єкти кому-</w:t>
      </w:r>
      <w:proofErr w:type="spellStart"/>
      <w:r>
        <w:rPr>
          <w:sz w:val="28"/>
          <w:szCs w:val="28"/>
          <w:lang w:val="uk-UA"/>
        </w:rPr>
        <w:t>нальної</w:t>
      </w:r>
      <w:proofErr w:type="spellEnd"/>
      <w:r>
        <w:rPr>
          <w:sz w:val="28"/>
          <w:szCs w:val="28"/>
          <w:lang w:val="uk-UA"/>
        </w:rPr>
        <w:t xml:space="preserve"> власності міста за періоди періодичного відстеження свідчить про ефективне використання комунального майна, виконання таких істотних умов  договорів оренди:</w:t>
      </w:r>
    </w:p>
    <w:p w:rsidR="00653799" w:rsidRDefault="00653799" w:rsidP="00653799">
      <w:pPr>
        <w:tabs>
          <w:tab w:val="left" w:pos="709"/>
        </w:tabs>
        <w:jc w:val="both"/>
        <w:rPr>
          <w:sz w:val="28"/>
          <w:szCs w:val="28"/>
          <w:lang w:val="uk-UA"/>
        </w:rPr>
      </w:pPr>
      <w:r>
        <w:rPr>
          <w:sz w:val="28"/>
          <w:szCs w:val="28"/>
          <w:lang w:val="uk-UA"/>
        </w:rPr>
        <w:t xml:space="preserve">         - своєчасна та в повному обсязі плата за оренду;</w:t>
      </w:r>
    </w:p>
    <w:p w:rsidR="00653799" w:rsidRDefault="00653799" w:rsidP="00653799">
      <w:pPr>
        <w:jc w:val="both"/>
        <w:rPr>
          <w:sz w:val="28"/>
          <w:szCs w:val="28"/>
          <w:lang w:val="uk-UA"/>
        </w:rPr>
      </w:pPr>
      <w:r>
        <w:rPr>
          <w:sz w:val="28"/>
          <w:szCs w:val="28"/>
          <w:lang w:val="uk-UA"/>
        </w:rPr>
        <w:t xml:space="preserve">         - відповідальність за збереження об’єкта оренди;</w:t>
      </w:r>
    </w:p>
    <w:p w:rsidR="00653799" w:rsidRDefault="00653799" w:rsidP="00653799">
      <w:pPr>
        <w:jc w:val="both"/>
        <w:rPr>
          <w:sz w:val="28"/>
          <w:szCs w:val="28"/>
          <w:lang w:val="uk-UA"/>
        </w:rPr>
      </w:pPr>
      <w:r>
        <w:rPr>
          <w:sz w:val="28"/>
          <w:szCs w:val="28"/>
          <w:lang w:val="uk-UA"/>
        </w:rPr>
        <w:t xml:space="preserve">         - страхування орендарем взятого ним в оренду майна;</w:t>
      </w:r>
    </w:p>
    <w:p w:rsidR="00653799" w:rsidRDefault="00653799" w:rsidP="00653799">
      <w:pPr>
        <w:tabs>
          <w:tab w:val="left" w:pos="709"/>
          <w:tab w:val="left" w:pos="851"/>
        </w:tabs>
        <w:jc w:val="both"/>
        <w:rPr>
          <w:sz w:val="28"/>
          <w:szCs w:val="28"/>
          <w:lang w:val="uk-UA"/>
        </w:rPr>
      </w:pPr>
      <w:r>
        <w:rPr>
          <w:sz w:val="28"/>
          <w:szCs w:val="28"/>
          <w:lang w:val="uk-UA"/>
        </w:rPr>
        <w:t xml:space="preserve">         -  здійснення ремонтних робіт об’єкта оренди, утримання його в </w:t>
      </w:r>
      <w:proofErr w:type="spellStart"/>
      <w:r>
        <w:rPr>
          <w:sz w:val="28"/>
          <w:szCs w:val="28"/>
          <w:lang w:val="uk-UA"/>
        </w:rPr>
        <w:t>належ-ному</w:t>
      </w:r>
      <w:proofErr w:type="spellEnd"/>
      <w:r>
        <w:rPr>
          <w:sz w:val="28"/>
          <w:szCs w:val="28"/>
          <w:lang w:val="uk-UA"/>
        </w:rPr>
        <w:t xml:space="preserve"> технічному стані.</w:t>
      </w:r>
    </w:p>
    <w:p w:rsidR="00653799" w:rsidRDefault="00653799" w:rsidP="00653799">
      <w:pPr>
        <w:tabs>
          <w:tab w:val="left" w:pos="709"/>
        </w:tabs>
        <w:ind w:firstLine="709"/>
        <w:jc w:val="both"/>
        <w:rPr>
          <w:sz w:val="28"/>
          <w:szCs w:val="28"/>
          <w:lang w:val="uk-UA"/>
        </w:rPr>
      </w:pPr>
      <w:r>
        <w:rPr>
          <w:sz w:val="28"/>
          <w:szCs w:val="28"/>
          <w:lang w:val="uk-UA"/>
        </w:rPr>
        <w:t xml:space="preserve">Не всі вигоди, що виникають унаслідок дії запровадженого регулятор-ного </w:t>
      </w:r>
      <w:proofErr w:type="spellStart"/>
      <w:r>
        <w:rPr>
          <w:sz w:val="28"/>
          <w:szCs w:val="28"/>
          <w:lang w:val="uk-UA"/>
        </w:rPr>
        <w:t>акта</w:t>
      </w:r>
      <w:proofErr w:type="spellEnd"/>
      <w:r>
        <w:rPr>
          <w:sz w:val="28"/>
          <w:szCs w:val="28"/>
          <w:lang w:val="uk-UA"/>
        </w:rPr>
        <w:t xml:space="preserve"> можуть бути кількісно визначені.</w:t>
      </w:r>
    </w:p>
    <w:p w:rsidR="00653799" w:rsidRDefault="00653799" w:rsidP="00653799">
      <w:pPr>
        <w:tabs>
          <w:tab w:val="left" w:pos="426"/>
          <w:tab w:val="left" w:pos="709"/>
        </w:tabs>
        <w:jc w:val="both"/>
        <w:rPr>
          <w:sz w:val="28"/>
          <w:szCs w:val="28"/>
          <w:lang w:val="uk-UA"/>
        </w:rPr>
      </w:pPr>
      <w:r>
        <w:rPr>
          <w:sz w:val="28"/>
          <w:szCs w:val="28"/>
          <w:lang w:val="uk-UA"/>
        </w:rPr>
        <w:t xml:space="preserve">         Серед них: збереження комунального майна, спрощення порядку </w:t>
      </w:r>
      <w:proofErr w:type="spellStart"/>
      <w:r>
        <w:rPr>
          <w:sz w:val="28"/>
          <w:szCs w:val="28"/>
          <w:lang w:val="uk-UA"/>
        </w:rPr>
        <w:t>здійс-нення</w:t>
      </w:r>
      <w:proofErr w:type="spellEnd"/>
      <w:r>
        <w:rPr>
          <w:sz w:val="28"/>
          <w:szCs w:val="28"/>
          <w:lang w:val="uk-UA"/>
        </w:rPr>
        <w:t xml:space="preserve"> страхування об’єктів оренди, виконання зобов’язань страховиків у разі страхового випадку, урегулювання цивільно-правових відносин щодо страхування орендованого майна, що перебуває у власності територіальної громади міста Кривого Рогу.</w:t>
      </w:r>
    </w:p>
    <w:p w:rsidR="00653799" w:rsidRDefault="00653799" w:rsidP="00653799">
      <w:pPr>
        <w:jc w:val="both"/>
        <w:rPr>
          <w:b/>
          <w:i/>
          <w:sz w:val="28"/>
          <w:szCs w:val="28"/>
          <w:lang w:val="uk-UA"/>
        </w:rPr>
      </w:pPr>
      <w:r>
        <w:rPr>
          <w:sz w:val="28"/>
          <w:szCs w:val="28"/>
          <w:lang w:val="uk-UA"/>
        </w:rPr>
        <w:t xml:space="preserve">                     </w:t>
      </w:r>
      <w:proofErr w:type="spellStart"/>
      <w:r>
        <w:rPr>
          <w:b/>
          <w:i/>
          <w:sz w:val="28"/>
          <w:szCs w:val="28"/>
        </w:rPr>
        <w:t>Значення</w:t>
      </w:r>
      <w:proofErr w:type="spellEnd"/>
      <w:r>
        <w:rPr>
          <w:b/>
          <w:i/>
          <w:sz w:val="28"/>
          <w:szCs w:val="28"/>
        </w:rPr>
        <w:t xml:space="preserve">   </w:t>
      </w:r>
      <w:proofErr w:type="spellStart"/>
      <w:r>
        <w:rPr>
          <w:b/>
          <w:i/>
          <w:sz w:val="28"/>
          <w:szCs w:val="28"/>
        </w:rPr>
        <w:t>показників</w:t>
      </w:r>
      <w:proofErr w:type="spellEnd"/>
      <w:r>
        <w:rPr>
          <w:b/>
          <w:i/>
          <w:sz w:val="28"/>
          <w:szCs w:val="28"/>
        </w:rPr>
        <w:t xml:space="preserve">   </w:t>
      </w:r>
      <w:proofErr w:type="spellStart"/>
      <w:r>
        <w:rPr>
          <w:b/>
          <w:i/>
          <w:sz w:val="28"/>
          <w:szCs w:val="28"/>
        </w:rPr>
        <w:t>результативності</w:t>
      </w:r>
      <w:proofErr w:type="spellEnd"/>
      <w:r>
        <w:rPr>
          <w:b/>
          <w:i/>
          <w:sz w:val="28"/>
          <w:szCs w:val="28"/>
        </w:rPr>
        <w:t xml:space="preserve">  </w:t>
      </w:r>
      <w:r>
        <w:rPr>
          <w:b/>
          <w:i/>
          <w:sz w:val="28"/>
          <w:szCs w:val="28"/>
          <w:lang w:val="uk-UA"/>
        </w:rPr>
        <w:t>дії</w:t>
      </w:r>
      <w:r>
        <w:rPr>
          <w:b/>
          <w:i/>
          <w:sz w:val="28"/>
          <w:szCs w:val="28"/>
        </w:rPr>
        <w:t xml:space="preserve"> акта:</w:t>
      </w:r>
    </w:p>
    <w:p w:rsidR="00653799" w:rsidRDefault="00653799" w:rsidP="00653799">
      <w:pPr>
        <w:tabs>
          <w:tab w:val="left" w:pos="426"/>
          <w:tab w:val="left" w:pos="709"/>
        </w:tabs>
        <w:jc w:val="center"/>
        <w:rPr>
          <w:sz w:val="28"/>
          <w:szCs w:val="28"/>
          <w:lang w:val="uk-UA"/>
        </w:rPr>
      </w:pP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3118"/>
        <w:gridCol w:w="1984"/>
        <w:gridCol w:w="1701"/>
      </w:tblGrid>
      <w:tr w:rsidR="00653799" w:rsidTr="00653799">
        <w:tc>
          <w:tcPr>
            <w:tcW w:w="9781" w:type="dxa"/>
            <w:gridSpan w:val="4"/>
            <w:tcBorders>
              <w:top w:val="single" w:sz="4" w:space="0" w:color="auto"/>
              <w:left w:val="single" w:sz="4" w:space="0" w:color="auto"/>
              <w:bottom w:val="single" w:sz="4" w:space="0" w:color="auto"/>
              <w:right w:val="single" w:sz="4" w:space="0" w:color="auto"/>
            </w:tcBorders>
            <w:hideMark/>
          </w:tcPr>
          <w:p w:rsidR="00653799" w:rsidRDefault="00653799">
            <w:pPr>
              <w:spacing w:line="276" w:lineRule="auto"/>
              <w:jc w:val="center"/>
              <w:rPr>
                <w:sz w:val="26"/>
                <w:szCs w:val="26"/>
                <w:lang w:val="uk-UA" w:eastAsia="en-US"/>
              </w:rPr>
            </w:pPr>
            <w:r>
              <w:rPr>
                <w:b/>
                <w:i/>
                <w:sz w:val="28"/>
                <w:szCs w:val="28"/>
                <w:lang w:val="uk-UA" w:eastAsia="en-US"/>
              </w:rPr>
              <w:t>Кількісні показники</w:t>
            </w:r>
            <w:r>
              <w:rPr>
                <w:sz w:val="26"/>
                <w:szCs w:val="26"/>
                <w:lang w:val="uk-UA" w:eastAsia="en-US"/>
              </w:rPr>
              <w:t xml:space="preserve"> </w:t>
            </w:r>
          </w:p>
        </w:tc>
      </w:tr>
      <w:tr w:rsidR="00653799" w:rsidTr="00653799">
        <w:tc>
          <w:tcPr>
            <w:tcW w:w="9781" w:type="dxa"/>
            <w:gridSpan w:val="4"/>
            <w:tcBorders>
              <w:top w:val="single" w:sz="4" w:space="0" w:color="auto"/>
              <w:left w:val="single" w:sz="4" w:space="0" w:color="auto"/>
              <w:bottom w:val="single" w:sz="4" w:space="0" w:color="auto"/>
              <w:right w:val="single" w:sz="4" w:space="0" w:color="auto"/>
            </w:tcBorders>
            <w:hideMark/>
          </w:tcPr>
          <w:p w:rsidR="00653799" w:rsidRDefault="00653799">
            <w:pPr>
              <w:spacing w:line="276" w:lineRule="auto"/>
              <w:jc w:val="center"/>
              <w:rPr>
                <w:sz w:val="26"/>
                <w:szCs w:val="26"/>
                <w:lang w:val="uk-UA" w:eastAsia="en-US"/>
              </w:rPr>
            </w:pPr>
            <w:r>
              <w:rPr>
                <w:sz w:val="26"/>
                <w:szCs w:val="26"/>
                <w:lang w:val="uk-UA" w:eastAsia="en-US"/>
              </w:rPr>
              <w:t>Кількість укладених договорів оренди</w:t>
            </w:r>
          </w:p>
        </w:tc>
      </w:tr>
      <w:tr w:rsidR="00653799" w:rsidTr="00653799">
        <w:trPr>
          <w:trHeight w:val="360"/>
        </w:trPr>
        <w:tc>
          <w:tcPr>
            <w:tcW w:w="2978" w:type="dxa"/>
            <w:vMerge w:val="restart"/>
            <w:tcBorders>
              <w:top w:val="single" w:sz="4" w:space="0" w:color="auto"/>
              <w:left w:val="single" w:sz="4" w:space="0" w:color="auto"/>
              <w:bottom w:val="single" w:sz="4" w:space="0" w:color="auto"/>
              <w:right w:val="single" w:sz="4" w:space="0" w:color="auto"/>
            </w:tcBorders>
          </w:tcPr>
          <w:p w:rsidR="00653799" w:rsidRDefault="00653799">
            <w:pPr>
              <w:spacing w:line="276" w:lineRule="auto"/>
              <w:jc w:val="center"/>
              <w:rPr>
                <w:sz w:val="26"/>
                <w:szCs w:val="26"/>
                <w:lang w:val="uk-UA" w:eastAsia="en-US"/>
              </w:rPr>
            </w:pPr>
            <w:r>
              <w:rPr>
                <w:sz w:val="26"/>
                <w:szCs w:val="26"/>
                <w:lang w:val="uk-UA" w:eastAsia="en-US"/>
              </w:rPr>
              <w:t>повторне відстеження</w:t>
            </w:r>
          </w:p>
          <w:p w:rsidR="00653799" w:rsidRDefault="00653799">
            <w:pPr>
              <w:spacing w:line="276" w:lineRule="auto"/>
              <w:jc w:val="center"/>
              <w:rPr>
                <w:sz w:val="26"/>
                <w:szCs w:val="26"/>
                <w:lang w:val="uk-UA" w:eastAsia="en-US"/>
              </w:rPr>
            </w:pPr>
            <w:r>
              <w:rPr>
                <w:sz w:val="26"/>
                <w:szCs w:val="26"/>
                <w:lang w:val="uk-UA" w:eastAsia="en-US"/>
              </w:rPr>
              <w:t>30.03.2007 – 30.09.2007</w:t>
            </w:r>
          </w:p>
          <w:p w:rsidR="00653799" w:rsidRDefault="00653799">
            <w:pPr>
              <w:spacing w:line="276" w:lineRule="auto"/>
              <w:rPr>
                <w:sz w:val="26"/>
                <w:szCs w:val="26"/>
                <w:lang w:val="uk-UA" w:eastAsia="en-US"/>
              </w:rPr>
            </w:pPr>
          </w:p>
          <w:p w:rsidR="00653799" w:rsidRDefault="00653799">
            <w:pPr>
              <w:spacing w:line="276" w:lineRule="auto"/>
              <w:jc w:val="center"/>
              <w:rPr>
                <w:sz w:val="26"/>
                <w:szCs w:val="26"/>
                <w:lang w:val="uk-UA" w:eastAsia="en-US"/>
              </w:rPr>
            </w:pPr>
            <w:r>
              <w:rPr>
                <w:sz w:val="26"/>
                <w:szCs w:val="26"/>
                <w:lang w:val="uk-UA" w:eastAsia="en-US"/>
              </w:rPr>
              <w:t>625</w:t>
            </w:r>
          </w:p>
        </w:tc>
        <w:tc>
          <w:tcPr>
            <w:tcW w:w="5102" w:type="dxa"/>
            <w:gridSpan w:val="2"/>
            <w:tcBorders>
              <w:top w:val="single" w:sz="4" w:space="0" w:color="auto"/>
              <w:left w:val="single" w:sz="4" w:space="0" w:color="auto"/>
              <w:bottom w:val="single" w:sz="4" w:space="0" w:color="auto"/>
              <w:right w:val="single" w:sz="4" w:space="0" w:color="auto"/>
            </w:tcBorders>
            <w:hideMark/>
          </w:tcPr>
          <w:p w:rsidR="00653799" w:rsidRDefault="00653799">
            <w:pPr>
              <w:spacing w:line="276" w:lineRule="auto"/>
              <w:jc w:val="center"/>
              <w:rPr>
                <w:sz w:val="26"/>
                <w:szCs w:val="26"/>
                <w:lang w:val="uk-UA" w:eastAsia="en-US"/>
              </w:rPr>
            </w:pPr>
            <w:r>
              <w:rPr>
                <w:sz w:val="26"/>
                <w:szCs w:val="26"/>
                <w:lang w:val="uk-UA" w:eastAsia="en-US"/>
              </w:rPr>
              <w:t>періодичне відстеження</w:t>
            </w:r>
          </w:p>
        </w:tc>
        <w:tc>
          <w:tcPr>
            <w:tcW w:w="1701" w:type="dxa"/>
            <w:tcBorders>
              <w:top w:val="single" w:sz="4" w:space="0" w:color="auto"/>
              <w:left w:val="single" w:sz="4" w:space="0" w:color="auto"/>
              <w:bottom w:val="single" w:sz="4" w:space="0" w:color="auto"/>
              <w:right w:val="single" w:sz="4" w:space="0" w:color="auto"/>
            </w:tcBorders>
            <w:hideMark/>
          </w:tcPr>
          <w:p w:rsidR="00653799" w:rsidRDefault="00653799">
            <w:pPr>
              <w:spacing w:line="276" w:lineRule="auto"/>
              <w:jc w:val="center"/>
              <w:rPr>
                <w:sz w:val="26"/>
                <w:szCs w:val="26"/>
                <w:lang w:val="uk-UA" w:eastAsia="en-US"/>
              </w:rPr>
            </w:pPr>
            <w:r>
              <w:rPr>
                <w:sz w:val="26"/>
                <w:szCs w:val="26"/>
                <w:lang w:val="uk-UA" w:eastAsia="en-US"/>
              </w:rPr>
              <w:t>відхилення</w:t>
            </w:r>
          </w:p>
        </w:tc>
      </w:tr>
      <w:tr w:rsidR="00653799" w:rsidTr="00653799">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799" w:rsidRDefault="00653799">
            <w:pPr>
              <w:rPr>
                <w:sz w:val="26"/>
                <w:szCs w:val="26"/>
                <w:lang w:val="uk-UA" w:eastAsia="en-US"/>
              </w:rPr>
            </w:pPr>
          </w:p>
        </w:tc>
        <w:tc>
          <w:tcPr>
            <w:tcW w:w="3118" w:type="dxa"/>
            <w:tcBorders>
              <w:top w:val="single" w:sz="4" w:space="0" w:color="auto"/>
              <w:left w:val="single" w:sz="4" w:space="0" w:color="auto"/>
              <w:bottom w:val="single" w:sz="4" w:space="0" w:color="auto"/>
              <w:right w:val="single" w:sz="4" w:space="0" w:color="auto"/>
            </w:tcBorders>
            <w:hideMark/>
          </w:tcPr>
          <w:p w:rsidR="00653799" w:rsidRDefault="00653799">
            <w:pPr>
              <w:spacing w:line="276" w:lineRule="auto"/>
              <w:jc w:val="center"/>
              <w:rPr>
                <w:sz w:val="26"/>
                <w:szCs w:val="26"/>
                <w:lang w:val="uk-UA" w:eastAsia="en-US"/>
              </w:rPr>
            </w:pPr>
            <w:r>
              <w:rPr>
                <w:sz w:val="26"/>
                <w:szCs w:val="26"/>
                <w:lang w:val="uk-UA" w:eastAsia="en-US"/>
              </w:rPr>
              <w:t>30.03.2014 – 30.09.2014</w:t>
            </w:r>
          </w:p>
        </w:tc>
        <w:tc>
          <w:tcPr>
            <w:tcW w:w="1984" w:type="dxa"/>
            <w:tcBorders>
              <w:top w:val="single" w:sz="4" w:space="0" w:color="auto"/>
              <w:left w:val="single" w:sz="4" w:space="0" w:color="auto"/>
              <w:bottom w:val="single" w:sz="4" w:space="0" w:color="auto"/>
              <w:right w:val="single" w:sz="4" w:space="0" w:color="auto"/>
            </w:tcBorders>
            <w:hideMark/>
          </w:tcPr>
          <w:p w:rsidR="00653799" w:rsidRDefault="00653799">
            <w:pPr>
              <w:spacing w:line="276" w:lineRule="auto"/>
              <w:jc w:val="center"/>
              <w:rPr>
                <w:sz w:val="26"/>
                <w:szCs w:val="26"/>
                <w:lang w:val="uk-UA" w:eastAsia="en-US"/>
              </w:rPr>
            </w:pPr>
            <w:r>
              <w:rPr>
                <w:sz w:val="26"/>
                <w:szCs w:val="26"/>
                <w:lang w:val="uk-UA" w:eastAsia="en-US"/>
              </w:rPr>
              <w:t>638</w:t>
            </w:r>
          </w:p>
        </w:tc>
        <w:tc>
          <w:tcPr>
            <w:tcW w:w="1701" w:type="dxa"/>
            <w:tcBorders>
              <w:top w:val="single" w:sz="4" w:space="0" w:color="auto"/>
              <w:left w:val="single" w:sz="4" w:space="0" w:color="auto"/>
              <w:bottom w:val="single" w:sz="4" w:space="0" w:color="auto"/>
              <w:right w:val="single" w:sz="4" w:space="0" w:color="auto"/>
            </w:tcBorders>
            <w:hideMark/>
          </w:tcPr>
          <w:p w:rsidR="00653799" w:rsidRDefault="00653799">
            <w:pPr>
              <w:spacing w:line="276" w:lineRule="auto"/>
              <w:jc w:val="center"/>
              <w:rPr>
                <w:sz w:val="26"/>
                <w:szCs w:val="26"/>
                <w:lang w:val="uk-UA" w:eastAsia="en-US"/>
              </w:rPr>
            </w:pPr>
            <w:r>
              <w:rPr>
                <w:sz w:val="26"/>
                <w:szCs w:val="26"/>
                <w:lang w:val="uk-UA" w:eastAsia="en-US"/>
              </w:rPr>
              <w:t>+13</w:t>
            </w:r>
          </w:p>
        </w:tc>
      </w:tr>
      <w:tr w:rsidR="00653799" w:rsidTr="00653799">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799" w:rsidRDefault="00653799">
            <w:pPr>
              <w:rPr>
                <w:sz w:val="26"/>
                <w:szCs w:val="26"/>
                <w:lang w:val="uk-UA" w:eastAsia="en-US"/>
              </w:rPr>
            </w:pPr>
          </w:p>
        </w:tc>
        <w:tc>
          <w:tcPr>
            <w:tcW w:w="3118" w:type="dxa"/>
            <w:tcBorders>
              <w:top w:val="single" w:sz="4" w:space="0" w:color="auto"/>
              <w:left w:val="single" w:sz="4" w:space="0" w:color="auto"/>
              <w:bottom w:val="single" w:sz="4" w:space="0" w:color="auto"/>
              <w:right w:val="single" w:sz="4" w:space="0" w:color="auto"/>
            </w:tcBorders>
            <w:hideMark/>
          </w:tcPr>
          <w:p w:rsidR="00653799" w:rsidRDefault="00653799">
            <w:pPr>
              <w:spacing w:line="276" w:lineRule="auto"/>
              <w:jc w:val="center"/>
              <w:rPr>
                <w:sz w:val="26"/>
                <w:szCs w:val="26"/>
                <w:lang w:val="uk-UA" w:eastAsia="en-US"/>
              </w:rPr>
            </w:pPr>
            <w:r>
              <w:rPr>
                <w:sz w:val="26"/>
                <w:szCs w:val="26"/>
                <w:lang w:val="uk-UA" w:eastAsia="en-US"/>
              </w:rPr>
              <w:t>30.03.2015 – 30.09.2015</w:t>
            </w:r>
          </w:p>
        </w:tc>
        <w:tc>
          <w:tcPr>
            <w:tcW w:w="1984" w:type="dxa"/>
            <w:tcBorders>
              <w:top w:val="single" w:sz="4" w:space="0" w:color="auto"/>
              <w:left w:val="single" w:sz="4" w:space="0" w:color="auto"/>
              <w:bottom w:val="single" w:sz="4" w:space="0" w:color="auto"/>
              <w:right w:val="single" w:sz="4" w:space="0" w:color="auto"/>
            </w:tcBorders>
            <w:hideMark/>
          </w:tcPr>
          <w:p w:rsidR="00653799" w:rsidRDefault="00653799">
            <w:pPr>
              <w:spacing w:line="276" w:lineRule="auto"/>
              <w:jc w:val="center"/>
              <w:rPr>
                <w:sz w:val="26"/>
                <w:szCs w:val="26"/>
                <w:lang w:val="uk-UA" w:eastAsia="en-US"/>
              </w:rPr>
            </w:pPr>
            <w:r>
              <w:rPr>
                <w:sz w:val="26"/>
                <w:szCs w:val="26"/>
                <w:lang w:val="uk-UA" w:eastAsia="en-US"/>
              </w:rPr>
              <w:t>759</w:t>
            </w:r>
          </w:p>
        </w:tc>
        <w:tc>
          <w:tcPr>
            <w:tcW w:w="1701" w:type="dxa"/>
            <w:tcBorders>
              <w:top w:val="single" w:sz="4" w:space="0" w:color="auto"/>
              <w:left w:val="single" w:sz="4" w:space="0" w:color="auto"/>
              <w:bottom w:val="single" w:sz="4" w:space="0" w:color="auto"/>
              <w:right w:val="single" w:sz="4" w:space="0" w:color="auto"/>
            </w:tcBorders>
            <w:hideMark/>
          </w:tcPr>
          <w:p w:rsidR="00653799" w:rsidRDefault="00653799">
            <w:pPr>
              <w:spacing w:line="276" w:lineRule="auto"/>
              <w:jc w:val="center"/>
              <w:rPr>
                <w:sz w:val="26"/>
                <w:szCs w:val="26"/>
                <w:lang w:val="uk-UA" w:eastAsia="en-US"/>
              </w:rPr>
            </w:pPr>
            <w:r>
              <w:rPr>
                <w:sz w:val="26"/>
                <w:szCs w:val="26"/>
                <w:lang w:val="uk-UA" w:eastAsia="en-US"/>
              </w:rPr>
              <w:t>+134</w:t>
            </w:r>
          </w:p>
        </w:tc>
      </w:tr>
      <w:tr w:rsidR="00653799" w:rsidTr="00653799">
        <w:trPr>
          <w:trHeight w:val="3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799" w:rsidRDefault="00653799">
            <w:pPr>
              <w:rPr>
                <w:sz w:val="26"/>
                <w:szCs w:val="26"/>
                <w:lang w:val="uk-UA" w:eastAsia="en-US"/>
              </w:rPr>
            </w:pPr>
          </w:p>
        </w:tc>
        <w:tc>
          <w:tcPr>
            <w:tcW w:w="3118" w:type="dxa"/>
            <w:tcBorders>
              <w:top w:val="single" w:sz="4" w:space="0" w:color="auto"/>
              <w:left w:val="single" w:sz="4" w:space="0" w:color="auto"/>
              <w:bottom w:val="single" w:sz="4" w:space="0" w:color="auto"/>
              <w:right w:val="single" w:sz="4" w:space="0" w:color="auto"/>
            </w:tcBorders>
            <w:hideMark/>
          </w:tcPr>
          <w:p w:rsidR="00653799" w:rsidRDefault="00653799">
            <w:pPr>
              <w:spacing w:line="276" w:lineRule="auto"/>
              <w:jc w:val="center"/>
              <w:rPr>
                <w:sz w:val="26"/>
                <w:szCs w:val="26"/>
                <w:lang w:val="uk-UA" w:eastAsia="en-US"/>
              </w:rPr>
            </w:pPr>
            <w:r>
              <w:rPr>
                <w:sz w:val="26"/>
                <w:szCs w:val="26"/>
                <w:lang w:val="uk-UA" w:eastAsia="en-US"/>
              </w:rPr>
              <w:t>30.03.2016 – 30.09.2016</w:t>
            </w:r>
          </w:p>
        </w:tc>
        <w:tc>
          <w:tcPr>
            <w:tcW w:w="1984" w:type="dxa"/>
            <w:tcBorders>
              <w:top w:val="single" w:sz="4" w:space="0" w:color="auto"/>
              <w:left w:val="single" w:sz="4" w:space="0" w:color="auto"/>
              <w:bottom w:val="single" w:sz="4" w:space="0" w:color="auto"/>
              <w:right w:val="single" w:sz="4" w:space="0" w:color="auto"/>
            </w:tcBorders>
            <w:hideMark/>
          </w:tcPr>
          <w:p w:rsidR="00653799" w:rsidRDefault="00653799">
            <w:pPr>
              <w:spacing w:line="276" w:lineRule="auto"/>
              <w:jc w:val="center"/>
              <w:rPr>
                <w:sz w:val="26"/>
                <w:szCs w:val="26"/>
                <w:lang w:val="uk-UA" w:eastAsia="en-US"/>
              </w:rPr>
            </w:pPr>
            <w:r>
              <w:rPr>
                <w:sz w:val="26"/>
                <w:szCs w:val="26"/>
                <w:lang w:val="uk-UA" w:eastAsia="en-US"/>
              </w:rPr>
              <w:t>801</w:t>
            </w:r>
          </w:p>
        </w:tc>
        <w:tc>
          <w:tcPr>
            <w:tcW w:w="1701" w:type="dxa"/>
            <w:tcBorders>
              <w:top w:val="single" w:sz="4" w:space="0" w:color="auto"/>
              <w:left w:val="single" w:sz="4" w:space="0" w:color="auto"/>
              <w:bottom w:val="single" w:sz="4" w:space="0" w:color="auto"/>
              <w:right w:val="single" w:sz="4" w:space="0" w:color="auto"/>
            </w:tcBorders>
            <w:hideMark/>
          </w:tcPr>
          <w:p w:rsidR="00653799" w:rsidRDefault="00653799">
            <w:pPr>
              <w:spacing w:line="276" w:lineRule="auto"/>
              <w:jc w:val="center"/>
              <w:rPr>
                <w:sz w:val="26"/>
                <w:szCs w:val="26"/>
                <w:lang w:val="uk-UA" w:eastAsia="en-US"/>
              </w:rPr>
            </w:pPr>
            <w:r>
              <w:rPr>
                <w:sz w:val="26"/>
                <w:szCs w:val="26"/>
                <w:lang w:val="uk-UA" w:eastAsia="en-US"/>
              </w:rPr>
              <w:t>+176</w:t>
            </w:r>
          </w:p>
        </w:tc>
      </w:tr>
    </w:tbl>
    <w:p w:rsidR="00653799" w:rsidRDefault="00653799" w:rsidP="00653799">
      <w:pPr>
        <w:rPr>
          <w:sz w:val="28"/>
          <w:szCs w:val="28"/>
          <w:lang w:val="uk-UA"/>
        </w:rPr>
      </w:pPr>
    </w:p>
    <w:p w:rsidR="00653799" w:rsidRDefault="00653799" w:rsidP="00653799">
      <w:pPr>
        <w:jc w:val="center"/>
        <w:rPr>
          <w:lang w:val="uk-UA"/>
        </w:rPr>
      </w:pPr>
      <w:r>
        <w:rPr>
          <w:lang w:val="uk-UA"/>
        </w:rPr>
        <w:lastRenderedPageBreak/>
        <w:t>4</w:t>
      </w:r>
    </w:p>
    <w:p w:rsidR="00653799" w:rsidRDefault="00653799" w:rsidP="00653799">
      <w:pPr>
        <w:jc w:val="center"/>
        <w:rPr>
          <w:sz w:val="16"/>
          <w:szCs w:val="16"/>
          <w:lang w:val="uk-UA"/>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2569"/>
        <w:gridCol w:w="499"/>
        <w:gridCol w:w="1920"/>
        <w:gridCol w:w="1858"/>
      </w:tblGrid>
      <w:tr w:rsidR="00653799" w:rsidRPr="00653799" w:rsidTr="00653799">
        <w:tc>
          <w:tcPr>
            <w:tcW w:w="9782" w:type="dxa"/>
            <w:gridSpan w:val="5"/>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Розмір страхової суми за договором страхування, тис. грн.</w:t>
            </w:r>
          </w:p>
        </w:tc>
      </w:tr>
      <w:tr w:rsidR="00653799" w:rsidRPr="00653799" w:rsidTr="00653799">
        <w:trPr>
          <w:trHeight w:val="191"/>
        </w:trPr>
        <w:tc>
          <w:tcPr>
            <w:tcW w:w="2936" w:type="dxa"/>
            <w:vMerge w:val="restart"/>
            <w:tcBorders>
              <w:top w:val="single" w:sz="4" w:space="0" w:color="auto"/>
              <w:left w:val="single" w:sz="4" w:space="0" w:color="auto"/>
              <w:bottom w:val="single" w:sz="4" w:space="0" w:color="auto"/>
              <w:right w:val="single" w:sz="4" w:space="0" w:color="auto"/>
            </w:tcBorders>
            <w:vAlign w:val="center"/>
            <w:hideMark/>
          </w:tcPr>
          <w:p w:rsidR="00653799" w:rsidRDefault="00653799" w:rsidP="00653799">
            <w:pPr>
              <w:jc w:val="center"/>
              <w:rPr>
                <w:sz w:val="26"/>
                <w:szCs w:val="26"/>
                <w:lang w:val="uk-UA" w:eastAsia="en-US"/>
              </w:rPr>
            </w:pPr>
            <w:r>
              <w:rPr>
                <w:sz w:val="26"/>
                <w:szCs w:val="26"/>
                <w:lang w:val="uk-UA" w:eastAsia="en-US"/>
              </w:rPr>
              <w:t>повторне відстеження</w:t>
            </w:r>
          </w:p>
          <w:p w:rsidR="00653799" w:rsidRDefault="00653799" w:rsidP="00653799">
            <w:pPr>
              <w:jc w:val="center"/>
              <w:rPr>
                <w:sz w:val="26"/>
                <w:szCs w:val="26"/>
                <w:lang w:val="uk-UA" w:eastAsia="en-US"/>
              </w:rPr>
            </w:pPr>
            <w:r>
              <w:rPr>
                <w:sz w:val="26"/>
                <w:szCs w:val="26"/>
                <w:lang w:val="uk-UA" w:eastAsia="en-US"/>
              </w:rPr>
              <w:t>30.03.2007 – 30.09.2007</w:t>
            </w:r>
          </w:p>
          <w:p w:rsidR="00653799" w:rsidRDefault="00653799" w:rsidP="00653799">
            <w:pPr>
              <w:jc w:val="center"/>
              <w:rPr>
                <w:sz w:val="26"/>
                <w:szCs w:val="26"/>
                <w:lang w:val="uk-UA" w:eastAsia="en-US"/>
              </w:rPr>
            </w:pPr>
            <w:r>
              <w:rPr>
                <w:sz w:val="26"/>
                <w:szCs w:val="26"/>
                <w:lang w:val="uk-UA" w:eastAsia="en-US"/>
              </w:rPr>
              <w:t>28 837,94</w:t>
            </w:r>
          </w:p>
        </w:tc>
        <w:tc>
          <w:tcPr>
            <w:tcW w:w="4988" w:type="dxa"/>
            <w:gridSpan w:val="3"/>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періодичне відстеження</w:t>
            </w:r>
          </w:p>
        </w:tc>
        <w:tc>
          <w:tcPr>
            <w:tcW w:w="1858" w:type="dxa"/>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відхилення</w:t>
            </w:r>
          </w:p>
        </w:tc>
      </w:tr>
      <w:tr w:rsidR="00653799" w:rsidRPr="00653799" w:rsidTr="00653799">
        <w:trPr>
          <w:trHeight w:val="3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799" w:rsidRDefault="00653799" w:rsidP="00653799">
            <w:pPr>
              <w:rPr>
                <w:sz w:val="26"/>
                <w:szCs w:val="26"/>
                <w:lang w:val="uk-UA" w:eastAsia="en-US"/>
              </w:rPr>
            </w:pPr>
          </w:p>
        </w:tc>
        <w:tc>
          <w:tcPr>
            <w:tcW w:w="3068" w:type="dxa"/>
            <w:gridSpan w:val="2"/>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30.03.2014 – 30.09.2014</w:t>
            </w:r>
          </w:p>
        </w:tc>
        <w:tc>
          <w:tcPr>
            <w:tcW w:w="1920" w:type="dxa"/>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46 384,33</w:t>
            </w:r>
          </w:p>
        </w:tc>
        <w:tc>
          <w:tcPr>
            <w:tcW w:w="1858" w:type="dxa"/>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+17 546,39</w:t>
            </w:r>
          </w:p>
        </w:tc>
      </w:tr>
      <w:tr w:rsidR="00653799" w:rsidRPr="00653799" w:rsidTr="00653799">
        <w:trPr>
          <w:trHeight w:val="3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799" w:rsidRDefault="00653799" w:rsidP="00653799">
            <w:pPr>
              <w:rPr>
                <w:sz w:val="26"/>
                <w:szCs w:val="26"/>
                <w:lang w:val="uk-UA" w:eastAsia="en-US"/>
              </w:rPr>
            </w:pPr>
          </w:p>
        </w:tc>
        <w:tc>
          <w:tcPr>
            <w:tcW w:w="3068" w:type="dxa"/>
            <w:gridSpan w:val="2"/>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30.03.2015 – 30.09.2015</w:t>
            </w:r>
          </w:p>
        </w:tc>
        <w:tc>
          <w:tcPr>
            <w:tcW w:w="1920" w:type="dxa"/>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56 363,13</w:t>
            </w:r>
          </w:p>
        </w:tc>
        <w:tc>
          <w:tcPr>
            <w:tcW w:w="1858" w:type="dxa"/>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+27 525,19</w:t>
            </w:r>
          </w:p>
        </w:tc>
      </w:tr>
      <w:tr w:rsidR="00653799" w:rsidRPr="00653799" w:rsidTr="00653799">
        <w:trPr>
          <w:trHeight w:val="3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799" w:rsidRDefault="00653799" w:rsidP="00653799">
            <w:pPr>
              <w:rPr>
                <w:sz w:val="26"/>
                <w:szCs w:val="26"/>
                <w:lang w:val="uk-UA" w:eastAsia="en-US"/>
              </w:rPr>
            </w:pPr>
          </w:p>
        </w:tc>
        <w:tc>
          <w:tcPr>
            <w:tcW w:w="3068" w:type="dxa"/>
            <w:gridSpan w:val="2"/>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30.03.2016 – 30.09.2016</w:t>
            </w:r>
          </w:p>
        </w:tc>
        <w:tc>
          <w:tcPr>
            <w:tcW w:w="1920" w:type="dxa"/>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74 855,70</w:t>
            </w:r>
          </w:p>
        </w:tc>
        <w:tc>
          <w:tcPr>
            <w:tcW w:w="1858" w:type="dxa"/>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+46 017,76</w:t>
            </w:r>
          </w:p>
        </w:tc>
      </w:tr>
      <w:tr w:rsidR="00653799" w:rsidRPr="00653799" w:rsidTr="00653799">
        <w:trPr>
          <w:trHeight w:val="196"/>
        </w:trPr>
        <w:tc>
          <w:tcPr>
            <w:tcW w:w="9782" w:type="dxa"/>
            <w:gridSpan w:val="5"/>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Розмір страхових внесків орендарів, тис. грн.</w:t>
            </w:r>
          </w:p>
        </w:tc>
      </w:tr>
      <w:tr w:rsidR="00653799" w:rsidRPr="00653799" w:rsidTr="00653799">
        <w:trPr>
          <w:trHeight w:val="245"/>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653799" w:rsidRDefault="00653799" w:rsidP="00653799">
            <w:pPr>
              <w:jc w:val="center"/>
              <w:rPr>
                <w:sz w:val="26"/>
                <w:szCs w:val="26"/>
                <w:lang w:val="uk-UA" w:eastAsia="en-US"/>
              </w:rPr>
            </w:pPr>
            <w:r>
              <w:rPr>
                <w:sz w:val="26"/>
                <w:szCs w:val="26"/>
                <w:lang w:val="uk-UA" w:eastAsia="en-US"/>
              </w:rPr>
              <w:t>повторне відстеження</w:t>
            </w:r>
          </w:p>
          <w:p w:rsidR="00653799" w:rsidRDefault="00653799" w:rsidP="00653799">
            <w:pPr>
              <w:jc w:val="center"/>
              <w:rPr>
                <w:sz w:val="26"/>
                <w:szCs w:val="26"/>
                <w:lang w:val="uk-UA" w:eastAsia="en-US"/>
              </w:rPr>
            </w:pPr>
            <w:r>
              <w:rPr>
                <w:sz w:val="26"/>
                <w:szCs w:val="26"/>
                <w:lang w:val="uk-UA" w:eastAsia="en-US"/>
              </w:rPr>
              <w:t>30.03.2007 – 30.09.2007</w:t>
            </w:r>
          </w:p>
          <w:p w:rsidR="00653799" w:rsidRDefault="00653799" w:rsidP="00653799">
            <w:pPr>
              <w:jc w:val="center"/>
              <w:rPr>
                <w:sz w:val="26"/>
                <w:szCs w:val="26"/>
                <w:lang w:val="uk-UA" w:eastAsia="en-US"/>
              </w:rPr>
            </w:pPr>
            <w:r>
              <w:rPr>
                <w:sz w:val="26"/>
                <w:szCs w:val="26"/>
                <w:lang w:val="uk-UA" w:eastAsia="en-US"/>
              </w:rPr>
              <w:t>214,71</w:t>
            </w:r>
          </w:p>
          <w:p w:rsidR="00653799" w:rsidRDefault="00653799" w:rsidP="00653799">
            <w:pPr>
              <w:jc w:val="center"/>
              <w:rPr>
                <w:sz w:val="26"/>
                <w:szCs w:val="26"/>
                <w:lang w:val="uk-UA" w:eastAsia="en-US"/>
              </w:rPr>
            </w:pPr>
          </w:p>
        </w:tc>
        <w:tc>
          <w:tcPr>
            <w:tcW w:w="4988" w:type="dxa"/>
            <w:gridSpan w:val="3"/>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періодичне відстеження</w:t>
            </w:r>
          </w:p>
        </w:tc>
        <w:tc>
          <w:tcPr>
            <w:tcW w:w="1858" w:type="dxa"/>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відхилення</w:t>
            </w:r>
          </w:p>
        </w:tc>
      </w:tr>
      <w:tr w:rsidR="00653799" w:rsidRPr="00653799" w:rsidTr="00653799">
        <w:trPr>
          <w:trHeight w:val="3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799" w:rsidRDefault="00653799" w:rsidP="00653799">
            <w:pPr>
              <w:rPr>
                <w:sz w:val="26"/>
                <w:szCs w:val="26"/>
                <w:lang w:val="uk-UA" w:eastAsia="en-US"/>
              </w:rPr>
            </w:pPr>
          </w:p>
        </w:tc>
        <w:tc>
          <w:tcPr>
            <w:tcW w:w="3068" w:type="dxa"/>
            <w:gridSpan w:val="2"/>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30.03.2014 – 30.09.2014</w:t>
            </w:r>
          </w:p>
        </w:tc>
        <w:tc>
          <w:tcPr>
            <w:tcW w:w="1920" w:type="dxa"/>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284,72</w:t>
            </w:r>
          </w:p>
        </w:tc>
        <w:tc>
          <w:tcPr>
            <w:tcW w:w="1858" w:type="dxa"/>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+70,01</w:t>
            </w:r>
          </w:p>
        </w:tc>
      </w:tr>
      <w:tr w:rsidR="00653799" w:rsidRPr="00653799" w:rsidTr="00653799">
        <w:trPr>
          <w:trHeight w:val="3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799" w:rsidRDefault="00653799" w:rsidP="00653799">
            <w:pPr>
              <w:rPr>
                <w:sz w:val="26"/>
                <w:szCs w:val="26"/>
                <w:lang w:val="uk-UA" w:eastAsia="en-US"/>
              </w:rPr>
            </w:pPr>
          </w:p>
        </w:tc>
        <w:tc>
          <w:tcPr>
            <w:tcW w:w="3068" w:type="dxa"/>
            <w:gridSpan w:val="2"/>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30.03.2015 – 30.09.2015</w:t>
            </w:r>
          </w:p>
        </w:tc>
        <w:tc>
          <w:tcPr>
            <w:tcW w:w="1920" w:type="dxa"/>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452,01</w:t>
            </w:r>
          </w:p>
        </w:tc>
        <w:tc>
          <w:tcPr>
            <w:tcW w:w="1858" w:type="dxa"/>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+237,30</w:t>
            </w:r>
          </w:p>
        </w:tc>
      </w:tr>
      <w:tr w:rsidR="00653799" w:rsidRPr="00653799" w:rsidTr="00653799">
        <w:trPr>
          <w:trHeight w:val="3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799" w:rsidRDefault="00653799" w:rsidP="00653799">
            <w:pPr>
              <w:rPr>
                <w:sz w:val="26"/>
                <w:szCs w:val="26"/>
                <w:lang w:val="uk-UA" w:eastAsia="en-US"/>
              </w:rPr>
            </w:pPr>
          </w:p>
        </w:tc>
        <w:tc>
          <w:tcPr>
            <w:tcW w:w="3068" w:type="dxa"/>
            <w:gridSpan w:val="2"/>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30.03.2016 – 30.09.2016</w:t>
            </w:r>
          </w:p>
        </w:tc>
        <w:tc>
          <w:tcPr>
            <w:tcW w:w="1920" w:type="dxa"/>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468,12</w:t>
            </w:r>
          </w:p>
        </w:tc>
        <w:tc>
          <w:tcPr>
            <w:tcW w:w="1858" w:type="dxa"/>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+253,41</w:t>
            </w:r>
          </w:p>
        </w:tc>
      </w:tr>
      <w:tr w:rsidR="00653799" w:rsidRPr="00653799" w:rsidTr="00653799">
        <w:trPr>
          <w:trHeight w:val="320"/>
        </w:trPr>
        <w:tc>
          <w:tcPr>
            <w:tcW w:w="9782" w:type="dxa"/>
            <w:gridSpan w:val="5"/>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Надходження коштів від орендної плати, тис. грн.</w:t>
            </w:r>
          </w:p>
        </w:tc>
      </w:tr>
      <w:tr w:rsidR="00653799" w:rsidRPr="00653799" w:rsidTr="00653799">
        <w:trPr>
          <w:trHeight w:val="269"/>
        </w:trPr>
        <w:tc>
          <w:tcPr>
            <w:tcW w:w="2936" w:type="dxa"/>
            <w:vMerge w:val="restart"/>
            <w:tcBorders>
              <w:top w:val="single" w:sz="4" w:space="0" w:color="auto"/>
              <w:left w:val="single" w:sz="4" w:space="0" w:color="auto"/>
              <w:bottom w:val="single" w:sz="4" w:space="0" w:color="auto"/>
              <w:right w:val="single" w:sz="4" w:space="0" w:color="auto"/>
            </w:tcBorders>
            <w:vAlign w:val="center"/>
          </w:tcPr>
          <w:p w:rsidR="00653799" w:rsidRDefault="00653799" w:rsidP="00653799">
            <w:pPr>
              <w:jc w:val="center"/>
              <w:rPr>
                <w:sz w:val="26"/>
                <w:szCs w:val="26"/>
                <w:lang w:val="uk-UA" w:eastAsia="en-US"/>
              </w:rPr>
            </w:pPr>
            <w:r>
              <w:rPr>
                <w:sz w:val="26"/>
                <w:szCs w:val="26"/>
                <w:lang w:val="uk-UA" w:eastAsia="en-US"/>
              </w:rPr>
              <w:t>повторне відстеження</w:t>
            </w:r>
          </w:p>
          <w:p w:rsidR="00653799" w:rsidRDefault="00653799" w:rsidP="00653799">
            <w:pPr>
              <w:jc w:val="center"/>
              <w:rPr>
                <w:sz w:val="26"/>
                <w:szCs w:val="26"/>
                <w:lang w:val="uk-UA" w:eastAsia="en-US"/>
              </w:rPr>
            </w:pPr>
            <w:r>
              <w:rPr>
                <w:sz w:val="26"/>
                <w:szCs w:val="26"/>
                <w:lang w:val="uk-UA" w:eastAsia="en-US"/>
              </w:rPr>
              <w:t>30.03.2007 – 30.09.2007</w:t>
            </w:r>
          </w:p>
          <w:p w:rsidR="00653799" w:rsidRDefault="00653799" w:rsidP="00653799">
            <w:pPr>
              <w:jc w:val="center"/>
              <w:rPr>
                <w:sz w:val="26"/>
                <w:szCs w:val="26"/>
                <w:lang w:val="uk-UA" w:eastAsia="en-US"/>
              </w:rPr>
            </w:pPr>
            <w:r>
              <w:rPr>
                <w:sz w:val="26"/>
                <w:szCs w:val="26"/>
                <w:lang w:val="uk-UA" w:eastAsia="en-US"/>
              </w:rPr>
              <w:t>5 437,00</w:t>
            </w:r>
          </w:p>
          <w:p w:rsidR="00653799" w:rsidRDefault="00653799" w:rsidP="00653799">
            <w:pPr>
              <w:jc w:val="center"/>
              <w:rPr>
                <w:sz w:val="26"/>
                <w:szCs w:val="26"/>
                <w:lang w:val="uk-UA" w:eastAsia="en-US"/>
              </w:rPr>
            </w:pPr>
          </w:p>
        </w:tc>
        <w:tc>
          <w:tcPr>
            <w:tcW w:w="4988" w:type="dxa"/>
            <w:gridSpan w:val="3"/>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періодичне відстеження</w:t>
            </w:r>
          </w:p>
        </w:tc>
        <w:tc>
          <w:tcPr>
            <w:tcW w:w="1858" w:type="dxa"/>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відхилення</w:t>
            </w:r>
          </w:p>
        </w:tc>
      </w:tr>
      <w:tr w:rsidR="00653799" w:rsidRPr="00653799" w:rsidTr="00653799">
        <w:trPr>
          <w:trHeight w:val="3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799" w:rsidRDefault="00653799" w:rsidP="00653799">
            <w:pPr>
              <w:rPr>
                <w:sz w:val="26"/>
                <w:szCs w:val="26"/>
                <w:lang w:val="uk-UA" w:eastAsia="en-US"/>
              </w:rPr>
            </w:pPr>
          </w:p>
        </w:tc>
        <w:tc>
          <w:tcPr>
            <w:tcW w:w="3068" w:type="dxa"/>
            <w:gridSpan w:val="2"/>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30.03.2014 – 30.09.2014</w:t>
            </w:r>
          </w:p>
        </w:tc>
        <w:tc>
          <w:tcPr>
            <w:tcW w:w="1920" w:type="dxa"/>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14 345,10</w:t>
            </w:r>
          </w:p>
        </w:tc>
        <w:tc>
          <w:tcPr>
            <w:tcW w:w="1858" w:type="dxa"/>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+8 908,10</w:t>
            </w:r>
          </w:p>
        </w:tc>
      </w:tr>
      <w:tr w:rsidR="00653799" w:rsidRPr="00653799" w:rsidTr="00653799">
        <w:trPr>
          <w:trHeight w:val="3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799" w:rsidRDefault="00653799" w:rsidP="00653799">
            <w:pPr>
              <w:rPr>
                <w:sz w:val="26"/>
                <w:szCs w:val="26"/>
                <w:lang w:val="uk-UA" w:eastAsia="en-US"/>
              </w:rPr>
            </w:pPr>
          </w:p>
        </w:tc>
        <w:tc>
          <w:tcPr>
            <w:tcW w:w="3068" w:type="dxa"/>
            <w:gridSpan w:val="2"/>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30.03.2015 – 30.09.2015</w:t>
            </w:r>
          </w:p>
        </w:tc>
        <w:tc>
          <w:tcPr>
            <w:tcW w:w="1920" w:type="dxa"/>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15 974,90</w:t>
            </w:r>
          </w:p>
        </w:tc>
        <w:tc>
          <w:tcPr>
            <w:tcW w:w="1858" w:type="dxa"/>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+10 537,90</w:t>
            </w:r>
          </w:p>
        </w:tc>
      </w:tr>
      <w:tr w:rsidR="00653799" w:rsidRPr="00653799" w:rsidTr="00653799">
        <w:trPr>
          <w:trHeight w:val="3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799" w:rsidRDefault="00653799" w:rsidP="00653799">
            <w:pPr>
              <w:rPr>
                <w:sz w:val="26"/>
                <w:szCs w:val="26"/>
                <w:lang w:val="uk-UA" w:eastAsia="en-US"/>
              </w:rPr>
            </w:pPr>
          </w:p>
        </w:tc>
        <w:tc>
          <w:tcPr>
            <w:tcW w:w="3068" w:type="dxa"/>
            <w:gridSpan w:val="2"/>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30.03.2016 – 30.09.2016</w:t>
            </w:r>
          </w:p>
        </w:tc>
        <w:tc>
          <w:tcPr>
            <w:tcW w:w="1920" w:type="dxa"/>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15 898,10</w:t>
            </w:r>
          </w:p>
        </w:tc>
        <w:tc>
          <w:tcPr>
            <w:tcW w:w="1858" w:type="dxa"/>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+10 461,10</w:t>
            </w:r>
          </w:p>
        </w:tc>
      </w:tr>
      <w:tr w:rsidR="00653799" w:rsidRPr="00653799" w:rsidTr="00653799">
        <w:tc>
          <w:tcPr>
            <w:tcW w:w="9782" w:type="dxa"/>
            <w:gridSpan w:val="5"/>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b/>
                <w:i/>
                <w:sz w:val="25"/>
                <w:szCs w:val="25"/>
                <w:lang w:val="uk-UA" w:eastAsia="en-US"/>
              </w:rPr>
              <w:t>Якісні показники</w:t>
            </w:r>
            <w:r w:rsidRPr="00653799">
              <w:rPr>
                <w:sz w:val="25"/>
                <w:szCs w:val="25"/>
                <w:lang w:val="uk-UA" w:eastAsia="en-US"/>
              </w:rPr>
              <w:t xml:space="preserve"> </w:t>
            </w:r>
          </w:p>
        </w:tc>
      </w:tr>
      <w:tr w:rsidR="00653799" w:rsidRPr="00653799" w:rsidTr="00653799">
        <w:tc>
          <w:tcPr>
            <w:tcW w:w="9782" w:type="dxa"/>
            <w:gridSpan w:val="5"/>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Забезпечення ефективного використання за цільовим призначенням та збереження орендованого майна шляхом передачі його в орендне користування</w:t>
            </w:r>
          </w:p>
        </w:tc>
      </w:tr>
      <w:tr w:rsidR="00653799" w:rsidRPr="00653799" w:rsidTr="00653799">
        <w:trPr>
          <w:trHeight w:val="591"/>
        </w:trPr>
        <w:tc>
          <w:tcPr>
            <w:tcW w:w="5505" w:type="dxa"/>
            <w:gridSpan w:val="2"/>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повторне відстеження</w:t>
            </w:r>
          </w:p>
          <w:p w:rsidR="00653799" w:rsidRPr="00653799" w:rsidRDefault="00653799" w:rsidP="00653799">
            <w:pPr>
              <w:jc w:val="center"/>
              <w:rPr>
                <w:sz w:val="25"/>
                <w:szCs w:val="25"/>
                <w:lang w:val="uk-UA" w:eastAsia="en-US"/>
              </w:rPr>
            </w:pPr>
            <w:r w:rsidRPr="00653799">
              <w:rPr>
                <w:sz w:val="25"/>
                <w:szCs w:val="25"/>
                <w:lang w:val="uk-UA" w:eastAsia="en-US"/>
              </w:rPr>
              <w:t>30.03.2007 – 30.09.2007</w:t>
            </w:r>
          </w:p>
        </w:tc>
        <w:tc>
          <w:tcPr>
            <w:tcW w:w="4277" w:type="dxa"/>
            <w:gridSpan w:val="3"/>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періодичне відстеження</w:t>
            </w:r>
          </w:p>
          <w:p w:rsidR="00653799" w:rsidRPr="00653799" w:rsidRDefault="00653799" w:rsidP="00653799">
            <w:pPr>
              <w:jc w:val="center"/>
              <w:rPr>
                <w:sz w:val="25"/>
                <w:szCs w:val="25"/>
                <w:lang w:val="uk-UA" w:eastAsia="en-US"/>
              </w:rPr>
            </w:pPr>
            <w:r w:rsidRPr="00653799">
              <w:rPr>
                <w:sz w:val="25"/>
                <w:szCs w:val="25"/>
                <w:lang w:val="uk-UA" w:eastAsia="en-US"/>
              </w:rPr>
              <w:t>30.03 – 30.09.2014, 2015, 2016 роки</w:t>
            </w:r>
          </w:p>
        </w:tc>
      </w:tr>
      <w:tr w:rsidR="00653799" w:rsidRPr="00653799" w:rsidTr="00653799">
        <w:tc>
          <w:tcPr>
            <w:tcW w:w="5505" w:type="dxa"/>
            <w:gridSpan w:val="2"/>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3**</w:t>
            </w:r>
          </w:p>
        </w:tc>
        <w:tc>
          <w:tcPr>
            <w:tcW w:w="4277" w:type="dxa"/>
            <w:gridSpan w:val="3"/>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5*</w:t>
            </w:r>
          </w:p>
        </w:tc>
      </w:tr>
      <w:tr w:rsidR="00653799" w:rsidRPr="00653799" w:rsidTr="00653799">
        <w:tc>
          <w:tcPr>
            <w:tcW w:w="9782" w:type="dxa"/>
            <w:gridSpan w:val="5"/>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Збереження та відновлення експлуатаційного стану орендованих об’єктів комунальної власності, естетичне покращення об’єктів нерухомості комунального майна</w:t>
            </w:r>
          </w:p>
        </w:tc>
      </w:tr>
      <w:tr w:rsidR="00653799" w:rsidRPr="00653799" w:rsidTr="00653799">
        <w:tc>
          <w:tcPr>
            <w:tcW w:w="5505" w:type="dxa"/>
            <w:gridSpan w:val="2"/>
            <w:tcBorders>
              <w:top w:val="single" w:sz="4" w:space="0" w:color="auto"/>
              <w:left w:val="single" w:sz="4" w:space="0" w:color="auto"/>
              <w:bottom w:val="single" w:sz="4" w:space="0" w:color="auto"/>
              <w:right w:val="single" w:sz="4" w:space="0" w:color="auto"/>
            </w:tcBorders>
          </w:tcPr>
          <w:p w:rsidR="00653799" w:rsidRPr="00653799" w:rsidRDefault="00653799" w:rsidP="00653799">
            <w:pPr>
              <w:jc w:val="center"/>
              <w:rPr>
                <w:sz w:val="25"/>
                <w:szCs w:val="25"/>
                <w:lang w:val="uk-UA" w:eastAsia="en-US"/>
              </w:rPr>
            </w:pPr>
            <w:r w:rsidRPr="00653799">
              <w:rPr>
                <w:sz w:val="25"/>
                <w:szCs w:val="25"/>
                <w:lang w:val="uk-UA" w:eastAsia="en-US"/>
              </w:rPr>
              <w:t>повторне відстеження</w:t>
            </w:r>
          </w:p>
          <w:p w:rsidR="00653799" w:rsidRPr="00653799" w:rsidRDefault="00653799" w:rsidP="00653799">
            <w:pPr>
              <w:jc w:val="center"/>
              <w:rPr>
                <w:sz w:val="25"/>
                <w:szCs w:val="25"/>
                <w:lang w:val="uk-UA" w:eastAsia="en-US"/>
              </w:rPr>
            </w:pPr>
            <w:r w:rsidRPr="00653799">
              <w:rPr>
                <w:sz w:val="25"/>
                <w:szCs w:val="25"/>
                <w:lang w:val="uk-UA" w:eastAsia="en-US"/>
              </w:rPr>
              <w:t>30.03.2007 – 30.09.2007</w:t>
            </w:r>
          </w:p>
          <w:p w:rsidR="00653799" w:rsidRPr="00653799" w:rsidRDefault="00653799" w:rsidP="00653799">
            <w:pPr>
              <w:jc w:val="center"/>
              <w:rPr>
                <w:sz w:val="25"/>
                <w:szCs w:val="25"/>
                <w:lang w:val="uk-UA" w:eastAsia="en-US"/>
              </w:rPr>
            </w:pPr>
          </w:p>
        </w:tc>
        <w:tc>
          <w:tcPr>
            <w:tcW w:w="4277" w:type="dxa"/>
            <w:gridSpan w:val="3"/>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періодичне відстеження</w:t>
            </w:r>
          </w:p>
          <w:p w:rsidR="00653799" w:rsidRPr="00653799" w:rsidRDefault="00653799" w:rsidP="00653799">
            <w:pPr>
              <w:jc w:val="center"/>
              <w:rPr>
                <w:sz w:val="25"/>
                <w:szCs w:val="25"/>
                <w:lang w:val="uk-UA" w:eastAsia="en-US"/>
              </w:rPr>
            </w:pPr>
            <w:r w:rsidRPr="00653799">
              <w:rPr>
                <w:sz w:val="25"/>
                <w:szCs w:val="25"/>
                <w:lang w:val="uk-UA" w:eastAsia="en-US"/>
              </w:rPr>
              <w:t xml:space="preserve">30.03 – 30.09.2014, 2015, 2016 роки </w:t>
            </w:r>
          </w:p>
        </w:tc>
      </w:tr>
      <w:tr w:rsidR="00653799" w:rsidRPr="00653799" w:rsidTr="00653799">
        <w:tc>
          <w:tcPr>
            <w:tcW w:w="5505" w:type="dxa"/>
            <w:gridSpan w:val="2"/>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3**</w:t>
            </w:r>
          </w:p>
        </w:tc>
        <w:tc>
          <w:tcPr>
            <w:tcW w:w="4277" w:type="dxa"/>
            <w:gridSpan w:val="3"/>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5*</w:t>
            </w:r>
          </w:p>
        </w:tc>
      </w:tr>
      <w:tr w:rsidR="00653799" w:rsidRPr="00653799" w:rsidTr="00653799">
        <w:tc>
          <w:tcPr>
            <w:tcW w:w="9782" w:type="dxa"/>
            <w:gridSpan w:val="5"/>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Спрощення порядку здійснення страхування об’єктів оренди, виконання зобов’язань страховиків у разі страхового випадку</w:t>
            </w:r>
          </w:p>
        </w:tc>
      </w:tr>
      <w:tr w:rsidR="00653799" w:rsidRPr="00653799" w:rsidTr="00653799">
        <w:tc>
          <w:tcPr>
            <w:tcW w:w="5505" w:type="dxa"/>
            <w:gridSpan w:val="2"/>
            <w:tcBorders>
              <w:top w:val="single" w:sz="4" w:space="0" w:color="auto"/>
              <w:left w:val="single" w:sz="4" w:space="0" w:color="auto"/>
              <w:bottom w:val="single" w:sz="4" w:space="0" w:color="auto"/>
              <w:right w:val="single" w:sz="4" w:space="0" w:color="auto"/>
            </w:tcBorders>
          </w:tcPr>
          <w:p w:rsidR="00653799" w:rsidRPr="00653799" w:rsidRDefault="00653799" w:rsidP="00653799">
            <w:pPr>
              <w:jc w:val="center"/>
              <w:rPr>
                <w:sz w:val="25"/>
                <w:szCs w:val="25"/>
                <w:lang w:val="uk-UA" w:eastAsia="en-US"/>
              </w:rPr>
            </w:pPr>
            <w:r w:rsidRPr="00653799">
              <w:rPr>
                <w:sz w:val="25"/>
                <w:szCs w:val="25"/>
                <w:lang w:val="uk-UA" w:eastAsia="en-US"/>
              </w:rPr>
              <w:t>повторне відстеження</w:t>
            </w:r>
          </w:p>
          <w:p w:rsidR="00653799" w:rsidRPr="00653799" w:rsidRDefault="00653799" w:rsidP="00653799">
            <w:pPr>
              <w:jc w:val="center"/>
              <w:rPr>
                <w:sz w:val="25"/>
                <w:szCs w:val="25"/>
                <w:lang w:val="uk-UA" w:eastAsia="en-US"/>
              </w:rPr>
            </w:pPr>
            <w:r w:rsidRPr="00653799">
              <w:rPr>
                <w:sz w:val="25"/>
                <w:szCs w:val="25"/>
                <w:lang w:val="uk-UA" w:eastAsia="en-US"/>
              </w:rPr>
              <w:t>30.03.2007 – 30.09.2007</w:t>
            </w:r>
          </w:p>
          <w:p w:rsidR="00653799" w:rsidRPr="00653799" w:rsidRDefault="00653799" w:rsidP="00653799">
            <w:pPr>
              <w:jc w:val="center"/>
              <w:rPr>
                <w:sz w:val="25"/>
                <w:szCs w:val="25"/>
                <w:lang w:val="uk-UA" w:eastAsia="en-US"/>
              </w:rPr>
            </w:pPr>
          </w:p>
        </w:tc>
        <w:tc>
          <w:tcPr>
            <w:tcW w:w="4277" w:type="dxa"/>
            <w:gridSpan w:val="3"/>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періодичне відстеження</w:t>
            </w:r>
          </w:p>
          <w:p w:rsidR="00653799" w:rsidRPr="00653799" w:rsidRDefault="00653799" w:rsidP="00653799">
            <w:pPr>
              <w:jc w:val="center"/>
              <w:rPr>
                <w:sz w:val="25"/>
                <w:szCs w:val="25"/>
                <w:lang w:val="uk-UA" w:eastAsia="en-US"/>
              </w:rPr>
            </w:pPr>
            <w:r w:rsidRPr="00653799">
              <w:rPr>
                <w:sz w:val="25"/>
                <w:szCs w:val="25"/>
                <w:lang w:val="uk-UA" w:eastAsia="en-US"/>
              </w:rPr>
              <w:t xml:space="preserve">30.03 – 30.09.2014, 2015, 2016 роки </w:t>
            </w:r>
          </w:p>
        </w:tc>
      </w:tr>
      <w:tr w:rsidR="00653799" w:rsidRPr="00653799" w:rsidTr="00653799">
        <w:tc>
          <w:tcPr>
            <w:tcW w:w="5505" w:type="dxa"/>
            <w:gridSpan w:val="2"/>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3**</w:t>
            </w:r>
          </w:p>
        </w:tc>
        <w:tc>
          <w:tcPr>
            <w:tcW w:w="4277" w:type="dxa"/>
            <w:gridSpan w:val="3"/>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5*</w:t>
            </w:r>
          </w:p>
        </w:tc>
      </w:tr>
      <w:tr w:rsidR="00653799" w:rsidRPr="00653799" w:rsidTr="00653799">
        <w:tc>
          <w:tcPr>
            <w:tcW w:w="9782" w:type="dxa"/>
            <w:gridSpan w:val="5"/>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Урегулювання цивільно - правових відносин щодо страхування орендованого майна, що перебуває у власності територіальної громади міста Кривого Рогу</w:t>
            </w:r>
          </w:p>
        </w:tc>
      </w:tr>
      <w:tr w:rsidR="00653799" w:rsidRPr="00653799" w:rsidTr="00653799">
        <w:tc>
          <w:tcPr>
            <w:tcW w:w="5505" w:type="dxa"/>
            <w:gridSpan w:val="2"/>
            <w:tcBorders>
              <w:top w:val="single" w:sz="4" w:space="0" w:color="auto"/>
              <w:left w:val="single" w:sz="4" w:space="0" w:color="auto"/>
              <w:bottom w:val="single" w:sz="4" w:space="0" w:color="auto"/>
              <w:right w:val="single" w:sz="4" w:space="0" w:color="auto"/>
            </w:tcBorders>
          </w:tcPr>
          <w:p w:rsidR="00653799" w:rsidRPr="00653799" w:rsidRDefault="00653799" w:rsidP="00653799">
            <w:pPr>
              <w:jc w:val="center"/>
              <w:rPr>
                <w:sz w:val="25"/>
                <w:szCs w:val="25"/>
                <w:lang w:val="uk-UA" w:eastAsia="en-US"/>
              </w:rPr>
            </w:pPr>
            <w:r w:rsidRPr="00653799">
              <w:rPr>
                <w:sz w:val="25"/>
                <w:szCs w:val="25"/>
                <w:lang w:val="uk-UA" w:eastAsia="en-US"/>
              </w:rPr>
              <w:t>повторне відстеження</w:t>
            </w:r>
          </w:p>
          <w:p w:rsidR="00653799" w:rsidRPr="00653799" w:rsidRDefault="00653799" w:rsidP="00653799">
            <w:pPr>
              <w:jc w:val="center"/>
              <w:rPr>
                <w:sz w:val="25"/>
                <w:szCs w:val="25"/>
                <w:lang w:val="uk-UA" w:eastAsia="en-US"/>
              </w:rPr>
            </w:pPr>
            <w:r w:rsidRPr="00653799">
              <w:rPr>
                <w:sz w:val="25"/>
                <w:szCs w:val="25"/>
                <w:lang w:val="uk-UA" w:eastAsia="en-US"/>
              </w:rPr>
              <w:t>30.03.2007 – 30.09.2007</w:t>
            </w:r>
          </w:p>
          <w:p w:rsidR="00653799" w:rsidRPr="00653799" w:rsidRDefault="00653799" w:rsidP="00653799">
            <w:pPr>
              <w:jc w:val="center"/>
              <w:rPr>
                <w:sz w:val="25"/>
                <w:szCs w:val="25"/>
                <w:lang w:val="uk-UA" w:eastAsia="en-US"/>
              </w:rPr>
            </w:pPr>
          </w:p>
        </w:tc>
        <w:tc>
          <w:tcPr>
            <w:tcW w:w="4277" w:type="dxa"/>
            <w:gridSpan w:val="3"/>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періодичне відстеження</w:t>
            </w:r>
          </w:p>
          <w:p w:rsidR="00653799" w:rsidRPr="00653799" w:rsidRDefault="00653799" w:rsidP="00653799">
            <w:pPr>
              <w:jc w:val="center"/>
              <w:rPr>
                <w:sz w:val="25"/>
                <w:szCs w:val="25"/>
                <w:lang w:val="uk-UA" w:eastAsia="en-US"/>
              </w:rPr>
            </w:pPr>
            <w:r w:rsidRPr="00653799">
              <w:rPr>
                <w:sz w:val="25"/>
                <w:szCs w:val="25"/>
                <w:lang w:val="uk-UA" w:eastAsia="en-US"/>
              </w:rPr>
              <w:t xml:space="preserve">30.03 – 30.09.2014, 2015, 2016 роки </w:t>
            </w:r>
          </w:p>
        </w:tc>
      </w:tr>
      <w:tr w:rsidR="00653799" w:rsidRPr="00653799" w:rsidTr="00653799">
        <w:tc>
          <w:tcPr>
            <w:tcW w:w="5505" w:type="dxa"/>
            <w:gridSpan w:val="2"/>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5**</w:t>
            </w:r>
          </w:p>
        </w:tc>
        <w:tc>
          <w:tcPr>
            <w:tcW w:w="4277" w:type="dxa"/>
            <w:gridSpan w:val="3"/>
            <w:tcBorders>
              <w:top w:val="single" w:sz="4" w:space="0" w:color="auto"/>
              <w:left w:val="single" w:sz="4" w:space="0" w:color="auto"/>
              <w:bottom w:val="single" w:sz="4" w:space="0" w:color="auto"/>
              <w:right w:val="single" w:sz="4" w:space="0" w:color="auto"/>
            </w:tcBorders>
            <w:hideMark/>
          </w:tcPr>
          <w:p w:rsidR="00653799" w:rsidRPr="00653799" w:rsidRDefault="00653799" w:rsidP="00653799">
            <w:pPr>
              <w:jc w:val="center"/>
              <w:rPr>
                <w:sz w:val="25"/>
                <w:szCs w:val="25"/>
                <w:lang w:val="uk-UA" w:eastAsia="en-US"/>
              </w:rPr>
            </w:pPr>
            <w:r w:rsidRPr="00653799">
              <w:rPr>
                <w:sz w:val="25"/>
                <w:szCs w:val="25"/>
                <w:lang w:val="uk-UA" w:eastAsia="en-US"/>
              </w:rPr>
              <w:t>5*</w:t>
            </w:r>
          </w:p>
        </w:tc>
      </w:tr>
    </w:tbl>
    <w:p w:rsidR="00653799" w:rsidRDefault="00653799" w:rsidP="00653799">
      <w:pPr>
        <w:tabs>
          <w:tab w:val="left" w:pos="180"/>
          <w:tab w:val="left" w:pos="709"/>
        </w:tabs>
        <w:jc w:val="both"/>
        <w:rPr>
          <w:b/>
          <w:i/>
          <w:iCs/>
          <w:sz w:val="22"/>
          <w:szCs w:val="22"/>
          <w:lang w:val="uk-UA"/>
        </w:rPr>
      </w:pPr>
      <w:r w:rsidRPr="00653799">
        <w:rPr>
          <w:b/>
          <w:i/>
          <w:iCs/>
          <w:sz w:val="22"/>
          <w:szCs w:val="22"/>
          <w:lang w:val="uk-UA"/>
        </w:rPr>
        <w:t xml:space="preserve">           </w:t>
      </w:r>
    </w:p>
    <w:p w:rsidR="00653799" w:rsidRPr="00653799" w:rsidRDefault="00653799" w:rsidP="00653799">
      <w:pPr>
        <w:tabs>
          <w:tab w:val="left" w:pos="180"/>
          <w:tab w:val="left" w:pos="709"/>
        </w:tabs>
        <w:jc w:val="both"/>
        <w:rPr>
          <w:sz w:val="22"/>
          <w:szCs w:val="22"/>
          <w:lang w:val="uk-UA"/>
        </w:rPr>
      </w:pPr>
      <w:r>
        <w:rPr>
          <w:b/>
          <w:i/>
          <w:iCs/>
          <w:sz w:val="22"/>
          <w:szCs w:val="22"/>
          <w:lang w:val="uk-UA"/>
        </w:rPr>
        <w:t xml:space="preserve">           </w:t>
      </w:r>
      <w:r w:rsidRPr="00653799">
        <w:rPr>
          <w:b/>
          <w:i/>
          <w:iCs/>
          <w:sz w:val="22"/>
          <w:szCs w:val="22"/>
          <w:lang w:val="uk-UA"/>
        </w:rPr>
        <w:t>Примітка:</w:t>
      </w:r>
      <w:r w:rsidRPr="00653799">
        <w:rPr>
          <w:sz w:val="22"/>
          <w:szCs w:val="22"/>
          <w:lang w:val="uk-UA"/>
        </w:rPr>
        <w:t xml:space="preserve">  * У таблиці якісні показники визначалися за 6-бальною шкальною системою оцінки, де 6 балів – досягнуто у високій мірі результат якісного показника; 5 балів – досягнуто на 100% результат якісного показника; 4 бали  - досягнуто на 75%  результат  якісного показника; 3 бали – досягнуто на 50%  результат  якісного показника; 2 бали - досягнуто на 25%  результат  якісного показника; 1 бал -  практично не досягнуто результату. </w:t>
      </w:r>
    </w:p>
    <w:p w:rsidR="00653799" w:rsidRDefault="00653799" w:rsidP="00653799">
      <w:pPr>
        <w:tabs>
          <w:tab w:val="left" w:pos="180"/>
          <w:tab w:val="left" w:pos="709"/>
        </w:tabs>
        <w:jc w:val="both"/>
        <w:rPr>
          <w:sz w:val="22"/>
          <w:szCs w:val="22"/>
          <w:lang w:val="uk-UA"/>
        </w:rPr>
      </w:pPr>
      <w:r w:rsidRPr="00653799">
        <w:rPr>
          <w:sz w:val="22"/>
          <w:szCs w:val="22"/>
          <w:lang w:val="uk-UA"/>
        </w:rPr>
        <w:t xml:space="preserve">**Ураховуючи те, що оцінка якісних показників під час повторного відстеження (30.03.2007 - 30.09.2007 рік) відбувалася за 4-бальною системою, задля забезпечення відповідності оцінки, отриманні  під  час  періодичного  відстеження  (30.03. - 30.09.2014, 2015, 2016 роки)  були  </w:t>
      </w:r>
      <w:proofErr w:type="spellStart"/>
      <w:r w:rsidRPr="00653799">
        <w:rPr>
          <w:sz w:val="22"/>
          <w:szCs w:val="22"/>
          <w:lang w:val="uk-UA"/>
        </w:rPr>
        <w:t>перефор</w:t>
      </w:r>
      <w:proofErr w:type="spellEnd"/>
      <w:r w:rsidRPr="00653799">
        <w:rPr>
          <w:sz w:val="22"/>
          <w:szCs w:val="22"/>
          <w:lang w:val="uk-UA"/>
        </w:rPr>
        <w:t>-</w:t>
      </w:r>
    </w:p>
    <w:p w:rsidR="00653799" w:rsidRDefault="00653799" w:rsidP="00653799">
      <w:pPr>
        <w:tabs>
          <w:tab w:val="left" w:pos="180"/>
          <w:tab w:val="left" w:pos="709"/>
        </w:tabs>
        <w:jc w:val="both"/>
        <w:rPr>
          <w:sz w:val="22"/>
          <w:szCs w:val="22"/>
          <w:lang w:val="uk-UA"/>
        </w:rPr>
      </w:pPr>
    </w:p>
    <w:p w:rsidR="00653799" w:rsidRDefault="00653799" w:rsidP="00653799">
      <w:pPr>
        <w:tabs>
          <w:tab w:val="left" w:pos="180"/>
          <w:tab w:val="left" w:pos="709"/>
        </w:tabs>
        <w:jc w:val="both"/>
        <w:rPr>
          <w:sz w:val="22"/>
          <w:szCs w:val="22"/>
          <w:lang w:val="uk-UA"/>
        </w:rPr>
      </w:pPr>
    </w:p>
    <w:p w:rsidR="00653799" w:rsidRPr="00653799" w:rsidRDefault="00653799" w:rsidP="00653799">
      <w:pPr>
        <w:tabs>
          <w:tab w:val="left" w:pos="180"/>
          <w:tab w:val="left" w:pos="709"/>
        </w:tabs>
        <w:jc w:val="both"/>
        <w:rPr>
          <w:sz w:val="22"/>
          <w:szCs w:val="22"/>
          <w:lang w:val="uk-UA"/>
        </w:rPr>
      </w:pPr>
    </w:p>
    <w:p w:rsidR="00653799" w:rsidRDefault="00653799" w:rsidP="00653799">
      <w:pPr>
        <w:tabs>
          <w:tab w:val="left" w:pos="180"/>
          <w:tab w:val="left" w:pos="709"/>
        </w:tabs>
        <w:jc w:val="center"/>
        <w:rPr>
          <w:lang w:val="uk-UA"/>
        </w:rPr>
      </w:pPr>
      <w:r>
        <w:rPr>
          <w:lang w:val="uk-UA"/>
        </w:rPr>
        <w:lastRenderedPageBreak/>
        <w:t xml:space="preserve"> 5</w:t>
      </w:r>
    </w:p>
    <w:p w:rsidR="00653799" w:rsidRDefault="00653799" w:rsidP="00653799">
      <w:pPr>
        <w:tabs>
          <w:tab w:val="left" w:pos="180"/>
          <w:tab w:val="left" w:pos="709"/>
        </w:tabs>
        <w:jc w:val="center"/>
        <w:rPr>
          <w:lang w:val="uk-UA"/>
        </w:rPr>
      </w:pPr>
    </w:p>
    <w:p w:rsidR="00653799" w:rsidRDefault="00653799" w:rsidP="00653799">
      <w:pPr>
        <w:tabs>
          <w:tab w:val="left" w:pos="180"/>
          <w:tab w:val="left" w:pos="709"/>
        </w:tabs>
        <w:jc w:val="both"/>
        <w:rPr>
          <w:sz w:val="22"/>
          <w:szCs w:val="22"/>
          <w:lang w:val="uk-UA"/>
        </w:rPr>
      </w:pPr>
      <w:r>
        <w:rPr>
          <w:sz w:val="22"/>
          <w:szCs w:val="22"/>
          <w:lang w:val="uk-UA"/>
        </w:rPr>
        <w:t xml:space="preserve">матовані в 6-бальну систему (4 бали – 100%, 3 бали – більше ніж 50%, 2 бали – менше ніж 50%, 1 бал - результату практично не досягнуто).     </w:t>
      </w:r>
    </w:p>
    <w:p w:rsidR="00653799" w:rsidRDefault="00653799" w:rsidP="00653799">
      <w:pPr>
        <w:tabs>
          <w:tab w:val="left" w:pos="709"/>
        </w:tabs>
        <w:jc w:val="both"/>
        <w:rPr>
          <w:sz w:val="22"/>
          <w:szCs w:val="22"/>
          <w:lang w:val="uk-UA"/>
        </w:rPr>
      </w:pPr>
      <w:r>
        <w:rPr>
          <w:sz w:val="22"/>
          <w:szCs w:val="22"/>
          <w:lang w:val="uk-UA"/>
        </w:rPr>
        <w:t xml:space="preserve">             З метою здійснення оцінювання якісних показників проведені консультації (в оперативному режимі)    з   представниками    громадських   організацій   та   міських   галузевих   рад   підприємців – головою та секретарем міської галузевої ради підприємців з питань страхування, фінансового посередництва, операцій біржових та з нерухомим майном, а також з головою Криворізького міського товариства по захисту прав дітей-інвалідів з дитинства «Веселка»). </w:t>
      </w:r>
    </w:p>
    <w:p w:rsidR="00653799" w:rsidRDefault="00653799" w:rsidP="00653799">
      <w:pPr>
        <w:tabs>
          <w:tab w:val="left" w:pos="180"/>
          <w:tab w:val="left" w:pos="709"/>
        </w:tabs>
        <w:jc w:val="both"/>
        <w:rPr>
          <w:lang w:val="uk-UA"/>
        </w:rPr>
      </w:pPr>
    </w:p>
    <w:p w:rsidR="00653799" w:rsidRDefault="00653799" w:rsidP="00653799">
      <w:pPr>
        <w:tabs>
          <w:tab w:val="left" w:pos="709"/>
        </w:tabs>
        <w:jc w:val="both"/>
        <w:rPr>
          <w:sz w:val="28"/>
          <w:szCs w:val="28"/>
          <w:lang w:val="uk-UA"/>
        </w:rPr>
      </w:pPr>
      <w:r>
        <w:rPr>
          <w:sz w:val="28"/>
          <w:szCs w:val="28"/>
          <w:lang w:val="uk-UA"/>
        </w:rPr>
        <w:t xml:space="preserve">          Право на страхування орендованих об’єктів комунальної власності міста протягом 2014 – 2016 років за результатами проведених конкурсів мали: у  2014 році – 8 страхових компаній, у 2015 році – 12 страхових компаній, у 2016 році – 10 страхових компаній.</w:t>
      </w:r>
    </w:p>
    <w:p w:rsidR="00653799" w:rsidRDefault="00653799" w:rsidP="00653799">
      <w:pPr>
        <w:ind w:firstLine="709"/>
        <w:jc w:val="both"/>
        <w:rPr>
          <w:b/>
          <w:i/>
          <w:iCs/>
          <w:sz w:val="28"/>
          <w:szCs w:val="28"/>
          <w:lang w:val="uk-UA"/>
        </w:rPr>
      </w:pPr>
    </w:p>
    <w:p w:rsidR="00653799" w:rsidRDefault="00653799" w:rsidP="00653799">
      <w:pPr>
        <w:ind w:firstLine="720"/>
        <w:jc w:val="both"/>
        <w:rPr>
          <w:b/>
          <w:i/>
          <w:sz w:val="28"/>
          <w:szCs w:val="28"/>
          <w:lang w:val="uk-UA"/>
        </w:rPr>
      </w:pPr>
      <w:r>
        <w:rPr>
          <w:b/>
          <w:i/>
          <w:sz w:val="28"/>
          <w:szCs w:val="28"/>
          <w:lang w:val="uk-UA"/>
        </w:rPr>
        <w:t xml:space="preserve">9. Оцінка результатів реалізації регуляторного </w:t>
      </w:r>
      <w:proofErr w:type="spellStart"/>
      <w:r>
        <w:rPr>
          <w:b/>
          <w:i/>
          <w:sz w:val="28"/>
          <w:szCs w:val="28"/>
          <w:lang w:val="uk-UA"/>
        </w:rPr>
        <w:t>акта</w:t>
      </w:r>
      <w:proofErr w:type="spellEnd"/>
      <w:r>
        <w:rPr>
          <w:b/>
          <w:i/>
          <w:sz w:val="28"/>
          <w:szCs w:val="28"/>
          <w:lang w:val="uk-UA"/>
        </w:rPr>
        <w:t xml:space="preserve"> та ступеня досягнення визначених цілей:</w:t>
      </w:r>
    </w:p>
    <w:p w:rsidR="00653799" w:rsidRDefault="00653799" w:rsidP="00653799">
      <w:pPr>
        <w:tabs>
          <w:tab w:val="left" w:pos="709"/>
        </w:tabs>
        <w:jc w:val="both"/>
        <w:rPr>
          <w:sz w:val="28"/>
          <w:szCs w:val="28"/>
          <w:lang w:val="uk-UA"/>
        </w:rPr>
      </w:pPr>
      <w:r>
        <w:rPr>
          <w:sz w:val="28"/>
          <w:szCs w:val="28"/>
          <w:lang w:val="uk-UA"/>
        </w:rPr>
        <w:t xml:space="preserve">         Аналіз періодичного відстеження результативності дії рішення виконкому міської ради від 20.09.2006 №614 «Про затвердження Положення про конкурсний відбір страховиків орендованих об’єктів комунальної власності міста» підтверджує досягнення цілей, визначених при його прийнятті, та відповідність</w:t>
      </w:r>
      <w:r>
        <w:rPr>
          <w:color w:val="FF0000"/>
          <w:sz w:val="28"/>
          <w:szCs w:val="28"/>
          <w:lang w:val="uk-UA"/>
        </w:rPr>
        <w:t xml:space="preserve"> </w:t>
      </w:r>
      <w:r>
        <w:rPr>
          <w:sz w:val="28"/>
          <w:szCs w:val="28"/>
          <w:lang w:val="uk-UA"/>
        </w:rPr>
        <w:t xml:space="preserve">регуляторного </w:t>
      </w:r>
      <w:proofErr w:type="spellStart"/>
      <w:r>
        <w:rPr>
          <w:sz w:val="28"/>
          <w:szCs w:val="28"/>
          <w:lang w:val="uk-UA"/>
        </w:rPr>
        <w:t>акта</w:t>
      </w:r>
      <w:proofErr w:type="spellEnd"/>
      <w:r>
        <w:rPr>
          <w:sz w:val="28"/>
          <w:szCs w:val="28"/>
          <w:lang w:val="uk-UA"/>
        </w:rPr>
        <w:t xml:space="preserve"> чинному законодавству України. </w:t>
      </w:r>
    </w:p>
    <w:p w:rsidR="00653799" w:rsidRDefault="00653799" w:rsidP="00653799">
      <w:pPr>
        <w:tabs>
          <w:tab w:val="left" w:pos="709"/>
        </w:tabs>
        <w:jc w:val="both"/>
        <w:rPr>
          <w:sz w:val="28"/>
          <w:szCs w:val="28"/>
          <w:lang w:val="uk-UA"/>
        </w:rPr>
      </w:pPr>
      <w:r>
        <w:rPr>
          <w:sz w:val="28"/>
          <w:szCs w:val="28"/>
          <w:lang w:val="uk-UA"/>
        </w:rPr>
        <w:t xml:space="preserve">         Запроваджена регуляторним актом процедура конкурсного відбору страховиків орендованих об’єктів комунальної власності міста сприяє створенню умов вільної конкуренції при здійсненні страховиками страхової діяльності, визначенню більш чіткого та прозорого механізму відбору страховиків орендованого майна. Аналіз періодичного відстеження </w:t>
      </w:r>
      <w:proofErr w:type="spellStart"/>
      <w:r>
        <w:rPr>
          <w:sz w:val="28"/>
          <w:szCs w:val="28"/>
          <w:lang w:val="uk-UA"/>
        </w:rPr>
        <w:t>резуль-тативності</w:t>
      </w:r>
      <w:proofErr w:type="spellEnd"/>
      <w:r>
        <w:rPr>
          <w:sz w:val="28"/>
          <w:szCs w:val="28"/>
          <w:lang w:val="uk-UA"/>
        </w:rPr>
        <w:t xml:space="preserve"> дії регуляторного </w:t>
      </w:r>
      <w:proofErr w:type="spellStart"/>
      <w:r>
        <w:rPr>
          <w:sz w:val="28"/>
          <w:szCs w:val="28"/>
          <w:lang w:val="uk-UA"/>
        </w:rPr>
        <w:t>акта</w:t>
      </w:r>
      <w:proofErr w:type="spellEnd"/>
      <w:r>
        <w:rPr>
          <w:sz w:val="28"/>
          <w:szCs w:val="28"/>
          <w:lang w:val="uk-UA"/>
        </w:rPr>
        <w:t xml:space="preserve"> свідчить, що майже не змінюється кількість страхових компаній, охочих узяти участь у конкурсі на право здійснювати страхування орендованих об’єктів комунальної власності міста, чим досягнуто гарантоване збереження та відновлення експлуатаційного стану орендованих об’єктів територіальної громади міста Кривого Рогу, забезпечено покращення естетичного вигляду міста та прозорість у відносинах влади з бізнесом.      </w:t>
      </w:r>
    </w:p>
    <w:p w:rsidR="00653799" w:rsidRDefault="00653799" w:rsidP="00653799">
      <w:pPr>
        <w:jc w:val="both"/>
        <w:rPr>
          <w:i/>
          <w:sz w:val="28"/>
          <w:szCs w:val="28"/>
          <w:lang w:val="uk-UA"/>
        </w:rPr>
      </w:pPr>
      <w:r>
        <w:rPr>
          <w:bCs/>
          <w:iCs/>
          <w:sz w:val="28"/>
          <w:szCs w:val="28"/>
          <w:lang w:val="uk-UA"/>
        </w:rPr>
        <w:t xml:space="preserve">         Ураховуючи  вищевикладене, є підстави залишити рішення міської ради </w:t>
      </w:r>
      <w:r>
        <w:rPr>
          <w:bCs/>
          <w:sz w:val="28"/>
          <w:szCs w:val="28"/>
          <w:lang w:val="uk-UA"/>
        </w:rPr>
        <w:t xml:space="preserve">від </w:t>
      </w:r>
      <w:r>
        <w:rPr>
          <w:sz w:val="28"/>
          <w:szCs w:val="28"/>
          <w:lang w:val="uk-UA"/>
        </w:rPr>
        <w:t>20.09.2006 №614 «Про затвердження Положення про конкурсний відбір страховиків орендованих об’єктів комунальної власності міста» без змін.</w:t>
      </w:r>
    </w:p>
    <w:p w:rsidR="00653799" w:rsidRDefault="00653799" w:rsidP="00653799">
      <w:pPr>
        <w:jc w:val="both"/>
        <w:rPr>
          <w:i/>
          <w:sz w:val="28"/>
          <w:szCs w:val="28"/>
          <w:lang w:val="uk-UA"/>
        </w:rPr>
      </w:pPr>
    </w:p>
    <w:p w:rsidR="00653799" w:rsidRDefault="00653799" w:rsidP="00653799">
      <w:pPr>
        <w:jc w:val="both"/>
        <w:rPr>
          <w:i/>
          <w:sz w:val="28"/>
          <w:szCs w:val="28"/>
          <w:lang w:val="uk-UA"/>
        </w:rPr>
      </w:pPr>
    </w:p>
    <w:p w:rsidR="00653799" w:rsidRDefault="00653799" w:rsidP="00653799">
      <w:pPr>
        <w:rPr>
          <w:i/>
          <w:sz w:val="28"/>
          <w:szCs w:val="28"/>
          <w:lang w:val="uk-UA"/>
        </w:rPr>
      </w:pPr>
    </w:p>
    <w:p w:rsidR="00653799" w:rsidRDefault="00653799" w:rsidP="00653799">
      <w:pPr>
        <w:rPr>
          <w:i/>
          <w:sz w:val="28"/>
          <w:szCs w:val="28"/>
        </w:rPr>
      </w:pPr>
      <w:r>
        <w:rPr>
          <w:b/>
          <w:i/>
          <w:sz w:val="28"/>
          <w:szCs w:val="28"/>
          <w:lang w:val="uk-UA"/>
        </w:rPr>
        <w:t xml:space="preserve">Керуюча справами виконкому                                                        </w:t>
      </w:r>
      <w:proofErr w:type="spellStart"/>
      <w:r>
        <w:rPr>
          <w:b/>
          <w:i/>
          <w:sz w:val="28"/>
          <w:szCs w:val="28"/>
          <w:lang w:val="uk-UA"/>
        </w:rPr>
        <w:t>О.Шовгеля</w:t>
      </w:r>
      <w:proofErr w:type="spellEnd"/>
    </w:p>
    <w:p w:rsidR="00653799" w:rsidRDefault="00653799" w:rsidP="00653799">
      <w:pPr>
        <w:rPr>
          <w:i/>
          <w:sz w:val="28"/>
          <w:szCs w:val="28"/>
          <w:lang w:val="uk-UA"/>
        </w:rPr>
      </w:pPr>
    </w:p>
    <w:p w:rsidR="00653799" w:rsidRDefault="00653799" w:rsidP="00653799">
      <w:pPr>
        <w:rPr>
          <w:i/>
          <w:sz w:val="28"/>
          <w:szCs w:val="28"/>
          <w:lang w:val="uk-UA"/>
        </w:rPr>
      </w:pPr>
    </w:p>
    <w:p w:rsidR="00653799" w:rsidRDefault="00653799" w:rsidP="00653799">
      <w:pPr>
        <w:rPr>
          <w:i/>
          <w:sz w:val="28"/>
          <w:szCs w:val="28"/>
          <w:lang w:val="uk-UA"/>
        </w:rPr>
      </w:pPr>
    </w:p>
    <w:p w:rsidR="00653799" w:rsidRDefault="00653799" w:rsidP="00653799">
      <w:pPr>
        <w:rPr>
          <w:i/>
          <w:sz w:val="28"/>
          <w:szCs w:val="28"/>
          <w:lang w:val="uk-UA"/>
        </w:rPr>
      </w:pPr>
    </w:p>
    <w:p w:rsidR="00713DB0" w:rsidRDefault="00713DB0"/>
    <w:sectPr w:rsidR="00713DB0" w:rsidSect="00653799">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E81"/>
    <w:rsid w:val="002108E5"/>
    <w:rsid w:val="00395E81"/>
    <w:rsid w:val="005E123A"/>
    <w:rsid w:val="00653799"/>
    <w:rsid w:val="00713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7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53799"/>
    <w:pPr>
      <w:spacing w:after="120"/>
    </w:pPr>
  </w:style>
  <w:style w:type="character" w:customStyle="1" w:styleId="a4">
    <w:name w:val="Основной текст Знак"/>
    <w:basedOn w:val="a0"/>
    <w:link w:val="a3"/>
    <w:uiPriority w:val="99"/>
    <w:semiHidden/>
    <w:rsid w:val="0065379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7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53799"/>
    <w:pPr>
      <w:spacing w:after="120"/>
    </w:pPr>
  </w:style>
  <w:style w:type="character" w:customStyle="1" w:styleId="a4">
    <w:name w:val="Основной текст Знак"/>
    <w:basedOn w:val="a0"/>
    <w:link w:val="a3"/>
    <w:uiPriority w:val="99"/>
    <w:semiHidden/>
    <w:rsid w:val="0065379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1898</Words>
  <Characters>10822</Characters>
  <Application>Microsoft Office Word</Application>
  <DocSecurity>0</DocSecurity>
  <Lines>90</Lines>
  <Paragraphs>25</Paragraphs>
  <ScaleCrop>false</ScaleCrop>
  <Company/>
  <LinksUpToDate>false</LinksUpToDate>
  <CharactersWithSpaces>12695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comunal126</dc:creator>
  <cp:keywords/>
  <dc:description/>
  <cp:lastModifiedBy>zagalny301_2</cp:lastModifiedBy>
  <cp:revision>4</cp:revision>
  <dcterms:created xsi:type="dcterms:W3CDTF">2016-12-09T11:50:00Z</dcterms:created>
  <dcterms:modified xsi:type="dcterms:W3CDTF">2016-12-16T09:40:00Z</dcterms:modified>
</cp:coreProperties>
</file>