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7D" w:rsidRPr="00180D5F" w:rsidRDefault="002F007D" w:rsidP="002F007D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Додаток 2 </w:t>
      </w:r>
    </w:p>
    <w:p w:rsidR="002F007D" w:rsidRPr="00180D5F" w:rsidRDefault="002F007D" w:rsidP="002F007D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0D5F">
        <w:rPr>
          <w:rFonts w:ascii="Times New Roman" w:eastAsia="Times New Roman" w:hAnsi="Times New Roman" w:cs="Times New Roman"/>
          <w:bCs/>
          <w:i/>
          <w:sz w:val="24"/>
          <w:szCs w:val="24"/>
        </w:rPr>
        <w:t>до Положення про облікову політику виконкому Криворізької міської ради </w:t>
      </w:r>
    </w:p>
    <w:p w:rsidR="002F007D" w:rsidRPr="00180D5F" w:rsidRDefault="002F007D" w:rsidP="002F007D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F007D" w:rsidRPr="00180D5F" w:rsidRDefault="002F007D" w:rsidP="002F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0D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Строки корисного використання основних засобів </w:t>
      </w:r>
    </w:p>
    <w:p w:rsidR="002F007D" w:rsidRPr="00180D5F" w:rsidRDefault="002F007D" w:rsidP="002F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0D5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виконкому Криворізької міської ради </w:t>
      </w:r>
    </w:p>
    <w:p w:rsidR="002F007D" w:rsidRPr="00180D5F" w:rsidRDefault="002F007D" w:rsidP="002F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842"/>
        <w:gridCol w:w="4817"/>
        <w:gridCol w:w="2125"/>
      </w:tblGrid>
      <w:tr w:rsidR="002F007D" w:rsidRPr="00180D5F" w:rsidTr="002F007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 субрахунку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 підгрупи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Строк корисного використання, роки</w:t>
            </w:r>
          </w:p>
        </w:tc>
      </w:tr>
      <w:tr w:rsidR="002F007D" w:rsidRPr="00180D5F" w:rsidTr="002F007D"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Будинки та споруди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Будинки виробного-господарського призначення (підгрупа 1): із залізобетонними і металевими каркасами, зі стінами з кам'яних матеріалів, великих блоків і панелей, із залізобетонними, металевими, іншими довговічними покриттями та інші некласифіковані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007D" w:rsidRPr="00180D5F" w:rsidTr="002F007D"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Водокачки, стадіони, басейни, дороги, мости, пам’ятники, загорожі парків, скверів і загальних садів тощо (підгрупа 3)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2F007D" w:rsidRPr="00180D5F" w:rsidTr="002F007D"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Машини та обладнання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Вимірювальні прилади, регулюючі прилади й пристрої, лабораторне обладнання, обчислювальна техніка, медичне обладнання, інші машини та обладнання (підгрупи 3 – 8)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2F007D" w:rsidRPr="00180D5F" w:rsidTr="002F007D"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Силові машини та обладнання (підгрупа 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2F007D" w:rsidRPr="00180D5F" w:rsidTr="002F007D"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Інструменти, прилади та інвентар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Інструменти (підгрупа 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2F007D" w:rsidRPr="00180D5F" w:rsidTr="002F007D"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Виробничий та господарський інвентар (підгрупи 2 – 3)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2F007D" w:rsidRPr="00180D5F" w:rsidTr="002F007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Багаторічні насадження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Насадження озеленювальні та декоративні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25</w:t>
            </w:r>
          </w:p>
        </w:tc>
      </w:tr>
      <w:tr w:rsidR="002F007D" w:rsidRPr="00180D5F" w:rsidTr="002F007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Інші основні засоби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Інші основні засоби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2F007D" w:rsidRPr="00180D5F" w:rsidTr="002F007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Необоротні матеріальні активи спеціального призначення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Необоротні матеріальні активи спеціального призначення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07D" w:rsidRPr="00180D5F" w:rsidRDefault="002F007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80D5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20</w:t>
            </w:r>
          </w:p>
        </w:tc>
      </w:tr>
    </w:tbl>
    <w:p w:rsidR="002F007D" w:rsidRPr="00180D5F" w:rsidRDefault="002F007D" w:rsidP="00180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A5DAF" w:rsidRDefault="004A5DAF"/>
    <w:sectPr w:rsidR="004A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92"/>
    <w:rsid w:val="00180D5F"/>
    <w:rsid w:val="002F007D"/>
    <w:rsid w:val="004A5DAF"/>
    <w:rsid w:val="00D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7D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7D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4</cp:revision>
  <dcterms:created xsi:type="dcterms:W3CDTF">2016-01-26T14:51:00Z</dcterms:created>
  <dcterms:modified xsi:type="dcterms:W3CDTF">2016-01-26T14:52:00Z</dcterms:modified>
</cp:coreProperties>
</file>