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F2" w:rsidRPr="005B4812" w:rsidRDefault="00C751DD" w:rsidP="003D4A30">
      <w:pPr>
        <w:tabs>
          <w:tab w:val="left" w:pos="284"/>
        </w:tabs>
        <w:suppressAutoHyphens/>
        <w:spacing w:after="0" w:line="240" w:lineRule="auto"/>
        <w:ind w:left="4956"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</w:t>
      </w:r>
      <w:r w:rsidR="00A461F2"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Додаток</w:t>
      </w:r>
    </w:p>
    <w:p w:rsidR="002A529D" w:rsidRPr="005B4812" w:rsidRDefault="00C751DD" w:rsidP="003D4A30">
      <w:pPr>
        <w:tabs>
          <w:tab w:val="left" w:pos="284"/>
        </w:tabs>
        <w:suppressAutoHyphens/>
        <w:spacing w:after="0" w:line="240" w:lineRule="auto"/>
        <w:ind w:left="4956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 w:rsidR="00A461F2"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 </w:t>
      </w:r>
      <w:r w:rsidR="00AE74B4"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A461F2"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розпорядження міського </w:t>
      </w:r>
      <w:r w:rsidR="002A529D"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голови</w:t>
      </w:r>
    </w:p>
    <w:p w:rsidR="002A529D" w:rsidRPr="005B4812" w:rsidRDefault="005B4812" w:rsidP="005B4812">
      <w:pPr>
        <w:tabs>
          <w:tab w:val="left" w:pos="284"/>
          <w:tab w:val="left" w:pos="556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23.01.2015 №22-р</w:t>
      </w:r>
    </w:p>
    <w:p w:rsidR="005B4812" w:rsidRPr="005B4812" w:rsidRDefault="005B4812" w:rsidP="003D4A30">
      <w:pPr>
        <w:tabs>
          <w:tab w:val="left" w:pos="28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Процедура систем управління </w:t>
      </w:r>
    </w:p>
    <w:p w:rsidR="002A529D" w:rsidRPr="005B4812" w:rsidRDefault="00C751DD" w:rsidP="003D4A30">
      <w:pPr>
        <w:tabs>
          <w:tab w:val="left" w:pos="28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якістю,</w:t>
      </w:r>
      <w:r w:rsidR="00A461F2"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інформаційною безпекою</w:t>
      </w: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«Порядок проведення внутрішніх аудитів»</w:t>
      </w: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2A529D" w:rsidRPr="005B4812" w:rsidRDefault="002A529D" w:rsidP="003D4A30">
      <w:pPr>
        <w:keepNext/>
        <w:numPr>
          <w:ilvl w:val="5"/>
          <w:numId w:val="1"/>
        </w:numPr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center"/>
        <w:outlineLvl w:val="5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ar-SA"/>
        </w:rPr>
        <w:t>1. Загальні положення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66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Процедура систем управління якістю, інформаційною безпекою «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рядок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проведення внутрішніх аудитів» (надалі – процедура) розроблена з метою визначення єдиних підходів до організації та проведення внутрішніх аудитів, підготовки аудиторських звітів, висновків та рекомендацій у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</w:t>
      </w:r>
      <w:r w:rsidR="00653688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 відповідно до вимог ДСТУ ISO  19011:2012.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66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53688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Процедура  визначає  порядок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моні</w:t>
      </w:r>
      <w:r w:rsidR="00653688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торингу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удосконалення ді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яльності виконкому міської ради шляхом проведення внутрішніх аудитів на предмет функціонування систе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управління якістю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(СУЯ) та інформаційною без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пекою (СУІБ)  у  виконкомі  міської ради відповідно  до вимог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ДСТУ </w:t>
      </w:r>
      <w:r w:rsidR="00C751D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ISO 9001:2009  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766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та  ISO/ІЕС 27001:2010.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Предметом проце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дури є дії членів групи аудиту й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посадових осіб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ви</w:t>
      </w:r>
      <w:r w:rsidR="00E23613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конкому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 при плануванні, підготовці та проведенні внутрішнього аудиту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СУЯ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СУІБ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(надалі – внутрішній аудит). Об’єктами внутрішнього аудиту є відділи, управління, інші виконавчі органи міської ради.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Внутрішні аудити проводяться за необхідності, але не рідше 1 разу на рік. Тривалість внутрішнього аудиту 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планує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виходячи з його обсяг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й поставленої мети, складу групи аудиту, але за будь-яких обставин </w:t>
      </w:r>
      <w:r w:rsidR="00653688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</w:t>
      </w:r>
      <w:r w:rsidR="00AE74B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може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перевищувати 5 робочих днів.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Внутрішній аудит може бути пла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новим і позаплановим. Позаплано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вий внутрішній аудит може проводитися у випадках:</w:t>
      </w:r>
    </w:p>
    <w:p w:rsidR="002A529D" w:rsidRPr="005B4812" w:rsidRDefault="00AE74B4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1.5.1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істотних змін 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організаційній структурі виконкому міської ради;</w:t>
      </w:r>
    </w:p>
    <w:p w:rsidR="002A529D" w:rsidRPr="005B4812" w:rsidRDefault="00AE74B4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1.5.2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унесення значних змін до керівних документів з якості та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ційної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безпеки; </w:t>
      </w:r>
    </w:p>
    <w:p w:rsidR="002A529D" w:rsidRPr="005B4812" w:rsidRDefault="00AE74B4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1.5.3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наявності незадоволеності споживачі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або виявлених сторонніми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</w:t>
      </w:r>
      <w:r w:rsidR="00E2361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нізаціями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невідповідностей якості надання послуг установленим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законом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вимогам;</w:t>
      </w:r>
    </w:p>
    <w:p w:rsidR="002A529D" w:rsidRPr="005B4812" w:rsidRDefault="00AE74B4" w:rsidP="003D4A30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1.5.4 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необхідності перевірки виконання запобіжних та коригувальних дій і їх результатів;</w:t>
      </w:r>
    </w:p>
    <w:p w:rsidR="002A529D" w:rsidRPr="005B4812" w:rsidRDefault="00AE74B4" w:rsidP="003D4A30">
      <w:pPr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1.5.5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виявленн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критичних невідповідностей 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поточній діяльності.</w:t>
      </w:r>
    </w:p>
    <w:p w:rsidR="002A529D" w:rsidRPr="005B4812" w:rsidRDefault="00372B03" w:rsidP="003D4A3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Процедура обов'язкова для виконан</w:t>
      </w:r>
      <w:r w:rsidR="00653688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ня в повному обсязі всіма відді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лами, управліннями, іншими виконавчими органами міської ради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частині взаємодії з групою аудиту.</w:t>
      </w:r>
    </w:p>
    <w:p w:rsidR="00F3598B" w:rsidRPr="005B4812" w:rsidRDefault="00F3598B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1.7. Дані про внутрішні аудити включаються до звіту про функціонування СУЯ та СУІБ за звітний період.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7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 Нормативні посилання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 цій процедурі використані посилання на такі нормативні документи: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ДСТУ ISO 9000:2007 «Система управління якістю. Основні положення та 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словник термінів»;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ДСТУ ISO 9001:2009 «Система управління якістю. Вимоги»;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ДСТУ ISO 19011:2012 «Настанови щодо здійснення аудитів систем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уп-равління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ДСТУ IWA 4:2009 «Системи управління якістю. Настанови щодо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зас-тосовування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ISO 9001:2008 в суб’єктах місцевого самоврядування»;</w:t>
      </w:r>
    </w:p>
    <w:p w:rsidR="002A529D" w:rsidRPr="005B4812" w:rsidRDefault="003D4A30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ДСТУ ISO/ІЕС 27001:2010 «Інформаційні технології. Методи та засоби досягнення інформаційної безпеки. Системи керування інформаційною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безпе-кою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 Вимоги (ISO/ІЕС 27001:2005, ІDT)»;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Настанова щодо якості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Кри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ворізької міської ради;</w:t>
      </w:r>
    </w:p>
    <w:p w:rsidR="002A529D" w:rsidRPr="005B4812" w:rsidRDefault="00AE74B4" w:rsidP="003D4A30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62"/>
          <w:tab w:val="left" w:pos="113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Настанова з інформаційної безпеки ви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конкому Криворізької міської ра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3. Організація та підготовка внутрішнього аудиту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Внутрішні аудити проводять підготовлені аудитори. Підготовкою аудиторів керує головний уповноважений з питань систем управління якістю та інформаційною безпекою виконкому міської ради – заступник міського голови (надалі – головний уповноважений). </w:t>
      </w:r>
    </w:p>
    <w:p w:rsidR="002A529D" w:rsidRPr="005B4812" w:rsidRDefault="003D4A30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8118AE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Навчання аудиторів проводяться як уповноваженою сторонньою організацією, так і внутрішні. Уповноважена стороння організація проводить навчання аудиторів з видачею від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повідного документа (сертифіката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свідоцтва тощо). Внутрішні навчання проводяться аудиторами виконк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ому міської ради, які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мають документ про навчання,  відповідно до затвердженого графіка, за визначеними темами. Інформація  про підготовлених аудиторів заноситься до реєстру внутрішніх аудиторів  вик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онкому міської ради (додаток 1).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3.3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Група аудиторів добирається відповідно до їх компетентності, практичного досвіду та незалежності аудитора від відділу,  управління, іншого виконавчого органу міської ради, що підлягає перевірці (на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далі – </w:t>
      </w:r>
      <w:proofErr w:type="spellStart"/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аудитованого</w:t>
      </w:r>
      <w:proofErr w:type="spellEnd"/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підрозділу).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3.4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Програма внутрішніх аудитів  та графік їх проведення складаються відділом дозвільно-погоджувальних процедур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ради, затверджуються до 01 січня щорічно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головним уповноваженим і  розсилаються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аудитованим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підрозділам для врахування в роботі.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3.5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F10FE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Формування програми внутрішніх аудитів здійснюється шляхом:</w:t>
      </w:r>
    </w:p>
    <w:p w:rsidR="002A529D" w:rsidRPr="005B4812" w:rsidRDefault="004965E5" w:rsidP="003D4A30">
      <w:pPr>
        <w:shd w:val="clear" w:color="auto" w:fill="FFFFFF"/>
        <w:tabs>
          <w:tab w:val="left" w:pos="284"/>
          <w:tab w:val="left" w:pos="567"/>
          <w:tab w:val="left" w:pos="2977"/>
          <w:tab w:val="left" w:pos="3686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3.5.1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установлення цілей їх проведення;</w:t>
      </w:r>
    </w:p>
    <w:p w:rsidR="002A529D" w:rsidRPr="005B4812" w:rsidRDefault="004965E5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3.5.2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визначення критеріїв та  обсягу робіт;</w:t>
      </w:r>
    </w:p>
    <w:p w:rsidR="002A529D" w:rsidRPr="005B4812" w:rsidRDefault="004965E5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3.5.3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оцінювання можливих ризиків  та ресурсів для проведення;</w:t>
      </w:r>
    </w:p>
    <w:p w:rsidR="002A529D" w:rsidRPr="005B4812" w:rsidRDefault="004965E5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3.5.4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визначення компетентності груп аудитів та їх керівників;</w:t>
      </w:r>
    </w:p>
    <w:p w:rsidR="002A529D" w:rsidRPr="005B4812" w:rsidRDefault="003D4A30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3.5.5</w:t>
      </w:r>
      <w:r w:rsidR="004965E5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зазначення вимог до конфіденційності;</w:t>
      </w:r>
    </w:p>
    <w:p w:rsidR="002A529D" w:rsidRPr="005B4812" w:rsidRDefault="004965E5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3.5.6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рання методів проведення аудитів та документування їх результатів.</w:t>
      </w:r>
    </w:p>
    <w:p w:rsidR="002A529D" w:rsidRPr="005B4812" w:rsidRDefault="00DF10F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3.6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Графік  проведення внутрішніх аудитів складається з урахуванням чинної структури виконкому міської ради, з урахуванням статусу та 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ливості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процесів, що підлягають перевірці, а також результатів попередніх перевірок. У графіку зазначається назва підрозділу, що підлягає перевірці та термін її проведення. </w:t>
      </w:r>
    </w:p>
    <w:p w:rsidR="002A529D" w:rsidRPr="005B4812" w:rsidRDefault="00DF10F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3.7</w:t>
      </w:r>
      <w:r w:rsidR="00372B03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 місяць до визначеного терміну проведення внутрішнього аудиту призначається група аудиту, визначається її керівник. Керівник групи аудиту складає план його</w:t>
      </w:r>
      <w:r w:rsidR="0010315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проведення, який погоджується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аудитованими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розділами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головним уповноваженим і розміщується в локальній мережі виконкому міської ради. </w:t>
      </w:r>
    </w:p>
    <w:p w:rsidR="002A529D" w:rsidRPr="005B4812" w:rsidRDefault="003D4A30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-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="008118AE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підготовці плану майбутнього аудиту може бути передбачена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біркова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перевірка виконання коригувальних заходів відносно раніше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вияв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лених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невідповідностей та проведення вибіркового розгляду робочих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кументів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(методик, інструкцій, програм тощо), що стосуються питань якості, протидії корупційним загрозам, інформаційної безпеки й використовуються </w:t>
      </w:r>
      <w:proofErr w:type="spellStart"/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аудитованим</w:t>
      </w:r>
      <w:proofErr w:type="spellEnd"/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підрозділом 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діяльності, з метою включення в план тих питань, на яких слід сконцентрувати увагу при аудиті.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3.9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F10FE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плані внутрішнього аудиту зазначаються: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3.9.1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аудитовані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підрозділи;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3.9.2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сфера, мета та задачі внутрішнього аудиту;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3.9.3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дата, час  та тривалість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його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проведення;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3.9.4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 групи аудиту, розподіл обов’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язків між аудиторами та залученими до аудиту фахівцями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(технічні експерти, стажисти, супроводжуючі особи);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3.9.5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критерії аудиту;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3.9.6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 проведення та документування результатів аудиту;</w:t>
      </w:r>
    </w:p>
    <w:p w:rsidR="002A529D" w:rsidRPr="005B4812" w:rsidRDefault="003D4A30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3.9.7</w:t>
      </w:r>
      <w:r w:rsidR="0010315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розподіл ресурсів;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3.9.8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вимоги до конфіденційності.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3.10</w:t>
      </w:r>
      <w:r w:rsidR="003D4A30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Призначення групи аудиту.</w:t>
      </w:r>
    </w:p>
    <w:p w:rsidR="002A529D" w:rsidRPr="005B4812" w:rsidRDefault="00103151" w:rsidP="003D4A30">
      <w:pPr>
        <w:widowControl w:val="0"/>
        <w:shd w:val="clear" w:color="auto" w:fill="FFFFFF"/>
        <w:tabs>
          <w:tab w:val="left" w:pos="284"/>
          <w:tab w:val="left" w:pos="627"/>
          <w:tab w:val="left" w:pos="1276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3.10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.1 Керівником групи аудиту призначається начальник відділу</w:t>
      </w:r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уп</w:t>
      </w:r>
      <w:r w:rsidR="003D4A30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равління</w:t>
      </w:r>
      <w:proofErr w:type="spellEnd"/>
      <w:r w:rsidR="00DF10FE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іншого виконавчого органу міської ради, до повноважень якого віднесені питання координації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роботи з питань функціонування та розвитку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СУЯ та СУІБ 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органах місцевого самоврядування ( у раз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і відсутності – й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заступник). 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разі перевірки 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структурного підрозділу,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керівником групи призначається інший внутрішній аудитор відповідно до реєстру внутрішніх а</w:t>
      </w:r>
      <w:r w:rsidR="00C50352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удиторів виконкому міської ради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урахуванням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його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компетентності.</w:t>
      </w:r>
    </w:p>
    <w:p w:rsidR="002A529D" w:rsidRPr="005B4812" w:rsidRDefault="0010315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3.10.2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Кількісний склад групи аудиту ви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значається залежно від обсяг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аудиту, його тривалості та може складати від 2 до 5 осіб, включаючи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керівни-ка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групи. </w:t>
      </w:r>
    </w:p>
    <w:p w:rsidR="00103151" w:rsidRPr="005B4812" w:rsidRDefault="0010315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3.11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 перший день аудиту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 його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початком (у разі необхідності)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проводиться нарада, у якій беруть участь члени групи аудиту, керівництво й задіяні працівники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аудитованого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підрозділу.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Нарада проводиться керівником групи аудиту. 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 денний наради може включати такі питання:</w:t>
      </w:r>
    </w:p>
    <w:p w:rsidR="002A529D" w:rsidRPr="005B4812" w:rsidRDefault="003D4A30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представлення членів групи аудиту із зазначенням ролі 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його </w:t>
      </w:r>
      <w:proofErr w:type="spellStart"/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веденні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A529D" w:rsidRPr="005B4812" w:rsidRDefault="00103151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3.12.2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обговорення програми, підтвердження цілей аудиту;</w:t>
      </w:r>
    </w:p>
    <w:p w:rsidR="002A529D" w:rsidRPr="005B4812" w:rsidRDefault="00103151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3.12.3 відносно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порядку проведення аудиту;</w:t>
      </w:r>
    </w:p>
    <w:p w:rsidR="002A529D" w:rsidRPr="005B4812" w:rsidRDefault="00103151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3.12.4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призначення терміну й порядку підсумкової наради (у разі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необ-хідності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 Компетентність і оцінювання внутрішніх аудиторів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Компетентність персоналу, залученого до проведення внутрішніх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тів</w:t>
      </w:r>
      <w:proofErr w:type="spellEnd"/>
      <w:r w:rsidR="007528C4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базується на знаннях та вміннях, набутих завдяки освіті, практичній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робо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ті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аудиторській підготовленості та досвіду проведення аудитів.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4.2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Керівник групи аудиту повине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 мати повне розуміння процесу й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здатність використовувати всі особисті </w:t>
      </w:r>
      <w:r w:rsidR="0010315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риси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 вміння, необхідні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забез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печення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ефективного й  результативного управління та  лідерства в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процесі аудиту.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4.3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Керівником групи може бути призначена особа, яка брала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участь у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цесах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менше 3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завершених аудитів і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виконувала функції керівника групи аудиту під наглядом та кері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вництвом іншого керівника групи щонайменше в одному з цих 3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аудитів.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Вимоги до внутрішніх аудиторів щодо: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4.4.1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Кваліфікації (знань):</w:t>
      </w:r>
    </w:p>
    <w:p w:rsidR="002A529D" w:rsidRPr="005B4812" w:rsidRDefault="008118AE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4.4.1.1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лодіння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вимогами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них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документів, 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тому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ислі</w:t>
      </w:r>
      <w:r w:rsidR="003D4A30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ДСТУ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ISO 900</w:t>
      </w:r>
      <w:r w:rsidR="003D4A30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1:2009 та ISO/ІЕС 27001:2010, документації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СУЯ та СУІБ виконкому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</w:t>
      </w:r>
      <w:r w:rsidR="003D4A30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кої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ради;</w:t>
      </w:r>
    </w:p>
    <w:p w:rsidR="002A529D" w:rsidRPr="005B4812" w:rsidRDefault="008118AE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4.4.1.2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знання засад, методів і організації перевірки СУЯ та СУІБ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</w:t>
      </w:r>
      <w:r w:rsidR="003D4A30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відно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ДСТУ ISO 19011:2012 «Настанови щодо здійснення аудитів систем управління»;</w:t>
      </w:r>
    </w:p>
    <w:p w:rsidR="002A529D" w:rsidRPr="005B4812" w:rsidRDefault="008118AE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4.4.1.3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офіційна підготовка з питань функціонування СУЯ та СУІБ,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під-тверджена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свідоцтвом про складання іспитів чи про присвоєння відповідної професійної кваліфікації, виданим акредитованим органом (хоча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б одного з членів групи аудиту).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567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4.4.2. Досвіду: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4.4.2.1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робота у в</w:t>
      </w:r>
      <w:r w:rsidR="009961C8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</w:t>
      </w:r>
      <w:r w:rsidR="00DD23F4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онкомі міської ради не менше 3</w:t>
      </w:r>
      <w:r w:rsidR="009961C8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років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A529D" w:rsidRPr="005B4812" w:rsidRDefault="008118AE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4.4.2.2</w:t>
      </w:r>
      <w:r w:rsidR="007D25C6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участь щ</w:t>
      </w:r>
      <w:r w:rsidR="007D25C6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онайменше у повних процесах 2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внутрішніх аудитів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 наглядом і керівництвом аудитора.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4.4.3. Особистих рис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етичність</w:t>
      </w:r>
      <w:r w:rsidR="002A529D" w:rsidRPr="005B4812">
        <w:rPr>
          <w:rFonts w:ascii="Times New Roman" w:eastAsia="Times New Roman" w:hAnsi="Times New Roman" w:cs="Times New Roman"/>
          <w:color w:val="00B0F0"/>
          <w:sz w:val="28"/>
          <w:szCs w:val="28"/>
          <w:lang w:eastAsia="ar-SA"/>
        </w:rPr>
        <w:t xml:space="preserve">;  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4.4.3.2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неупередженість;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4.4.3.3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дипломатичність;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4.4.3.4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об'єктивність;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4.4.3.5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наполегливість;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4.4.3.6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міння аналітично та гнучко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мислити, діяти відповідально й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неза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лежно</w:t>
      </w:r>
      <w:proofErr w:type="spellEnd"/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приймати рішення;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4.4.3.7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цілеспрямованість у поліпшенні дії </w:t>
      </w:r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СУЯ та СУІБ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виконкому міської ради;</w:t>
      </w:r>
    </w:p>
    <w:p w:rsidR="002A529D" w:rsidRPr="005B4812" w:rsidRDefault="007D25C6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4.4.3.8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нерозголошення конфіденційної інф</w:t>
      </w:r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ормації, отриманої в ході </w:t>
      </w:r>
      <w:proofErr w:type="spellStart"/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957CC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дення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внутрішніх аудитів.</w:t>
      </w:r>
    </w:p>
    <w:p w:rsidR="002A529D" w:rsidRPr="005B4812" w:rsidRDefault="00372B03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4.5.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Знання та вміння, 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пов’язані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керуванням інформаційною безпекою та застосуванням спеціалізованих методів, способів, процесів і практики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мають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бути  достатніми, щоб аудитор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міг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фахово перевіряти систему управління, формувати належні дані та висновки аудиту, володіти:</w:t>
      </w:r>
    </w:p>
    <w:p w:rsidR="002A529D" w:rsidRPr="005B4812" w:rsidRDefault="00C50352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4.5.1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основними положеннями законів і регламентів у сфері інформаційної безпеки;</w:t>
      </w:r>
    </w:p>
    <w:p w:rsidR="002A529D" w:rsidRPr="005B4812" w:rsidRDefault="00C50352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4.5.2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принципами керування ризиками інформаційної безпеки;</w:t>
      </w:r>
    </w:p>
    <w:p w:rsidR="002A529D" w:rsidRPr="005B4812" w:rsidRDefault="00C50352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4.5.3</w:t>
      </w:r>
      <w:r w:rsidR="00372B03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методами й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практиками цілісності та конфіденційності інформації тощо.</w:t>
      </w:r>
    </w:p>
    <w:p w:rsidR="002A529D" w:rsidRPr="005B4812" w:rsidRDefault="00372B03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Проведення оцінювання внутріш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ніх аудиторів на відповідність </w:t>
      </w:r>
      <w:proofErr w:type="spellStart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50352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новленим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вимогам здійснюється в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0352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ході співбесіди з головним упов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новаженим та шляхом аналізу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результатів їх попередніх аудитів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наявності).</w:t>
      </w:r>
    </w:p>
    <w:p w:rsidR="002A529D" w:rsidRPr="005B4812" w:rsidRDefault="00372B03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4.7.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Після призначення групи аудиту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необхідно передбачити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час на її підготовку. Обов’язком керівника групи є організація й проведення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підго-товки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групи, що включає: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4.7.1.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ознайомл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ення групи аудиту з його обсягом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 тематикою;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  <w:tab w:val="left" w:pos="102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4.7.2.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збір повної інформації про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аудитований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підрозділ;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284"/>
          <w:tab w:val="left" w:pos="1026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4.7.3.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обговорення програми аудиту, розподіл робіт між членами групи аудиту, зокрема визначення робочих приміщень і конкретних дій кожного аудитора.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5. Відповідальність і повноваження</w:t>
      </w:r>
    </w:p>
    <w:p w:rsidR="002A529D" w:rsidRPr="005B4812" w:rsidRDefault="00372B03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Ця процедура встановлює повнов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аження й відповідальність голов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ного уповноваженого, відділу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управління, іншого виконавчого органу міської ради, до повноважень якого віднесені питання координації роботи з питань функціонування та розвитку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СУЯ та СУІБ 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органах місцевого </w:t>
      </w:r>
      <w:proofErr w:type="spellStart"/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врядування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керівника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аудитованого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підрозділу, керівника групи аудиту й аудиторів при проведенні внутрішніх аудитів.</w:t>
      </w:r>
    </w:p>
    <w:p w:rsidR="002A529D" w:rsidRPr="005B4812" w:rsidRDefault="00372B03" w:rsidP="003D4A30">
      <w:pPr>
        <w:shd w:val="clear" w:color="auto" w:fill="FFFFFF"/>
        <w:tabs>
          <w:tab w:val="left" w:pos="284"/>
          <w:tab w:val="left" w:pos="627"/>
          <w:tab w:val="left" w:pos="6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Головний уповноважений: 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5.2.1.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Затверджує програми, графіки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внутрішніх аудитів та погоджує плани  їх проведення, аналізує звіти про підсумки проведення. 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5.2.2.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Забезпечує вжиття заходів щодо запобігання неправомірному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втру-чанню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третіх осіб у планування та проведення внутрішнього аудиту,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під-готовку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звіту про його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результати.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5.2.3.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Приймає рішення про проведення позапланових ауди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тів із вказівкою мети та обсягу.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5.2.4.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Ухвалює рішення з усіх спірн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их питань, що виникають між гру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пою аудиту та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аудитованим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підрозділом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A529D" w:rsidRPr="005B4812" w:rsidRDefault="00372B03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5.2.5.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Погоджує питання про залучення в групу аудиту необхідних фахівців відділів, управлінь, інших виконавчих органів міської ради, залежно від тематики аудиту (технічних експертів, стажистів тощо).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5.2.6</w:t>
      </w:r>
      <w:r w:rsidR="00372B03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Визначає та оцінює можливі ризики, пов’язані з програмою аудитів.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5.2.7. Планує ресурси для здійснення процесів внутрішніх аудитів систем управління.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5.2.8. Приймає рішення про оприлюднення звітів за результатами </w:t>
      </w:r>
      <w:proofErr w:type="spellStart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внут-рішніх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аудитів.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5.3.  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Відділ, управління, інший виконавчий орган міської ради, до </w:t>
      </w:r>
      <w:proofErr w:type="spellStart"/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повно</w:t>
      </w:r>
      <w:r w:rsidR="00C50352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важень</w:t>
      </w:r>
      <w:proofErr w:type="spellEnd"/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якого віднесені питання координації роботи з питань фу</w:t>
      </w:r>
      <w:r w:rsidR="00C50352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нкціонування та розвитку СУЯ і</w:t>
      </w:r>
      <w:r w:rsidR="00C5487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СУІБ </w:t>
      </w:r>
      <w:r w:rsidR="007528C4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органах місцевого самоврядування: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5.3.1. Розробляє та подає на затвердження головному уповноваженому програми, графіки внутріш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ніх аудитів, опитувальні анкети.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5.3.2. Готує й відправляє повідомлення про проведення внутрішніх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аудитів </w:t>
      </w:r>
      <w:proofErr w:type="spellStart"/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аудитованим</w:t>
      </w:r>
      <w:proofErr w:type="spellEnd"/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підрозділам.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5.3.3. Здійснює методичне керівництво з питань проведення внутрішніх аудитів у відділах, управліннях, інших виконавчих органах міської ради;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1560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5.3.4. Організову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є навчання внутрішніх аудиторів.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5.3.5. Контролює виконання запобіжних та коригувальних заходів, розр</w:t>
      </w:r>
      <w:r w:rsidR="00C5487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облених </w:t>
      </w:r>
      <w:proofErr w:type="spellStart"/>
      <w:r w:rsidR="00C5487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аудитованим</w:t>
      </w:r>
      <w:proofErr w:type="spellEnd"/>
      <w:r w:rsidR="00C54871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підрозділом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наслідками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3.6. Взаємодіє з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аудитованими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підрозділами до повного усунення всіх невідповідностей, виявлених під час проведення внутрішніх аудитів та зазначених у звіті.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5.4</w:t>
      </w:r>
      <w:r w:rsidR="007528C4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Керівник групи аудиту: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5.4.1. Визначає склад групи аудиту, р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озподіляє завдання та обсяги ро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боти між членами г</w:t>
      </w:r>
      <w:r w:rsidR="00C50352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рупи та, за потреби, коригує їх.</w:t>
      </w:r>
    </w:p>
    <w:p w:rsidR="002A529D" w:rsidRPr="005B4812" w:rsidRDefault="00C54871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5.4.2. У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носить пропозиції  головному уповноваженому про залучення до внутрішнього аудиту необхідних фахівців (технічних експертів, стажистів тощо), отримання інформації від третіх осіб, отримання членами групи аудиту необхідних консультацій, роз’яснень та іншої, 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тому числі технічної, допомоги.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5.4.3. Готує робочі документи відповідно до цілей аудиту і проводить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інструктаж членів групи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993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5.4.4.  Несе відповідальність за проведення всіх етапів аудиту, має 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навич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досвід керівництва та повноваження для прийняття остат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очного рішення відносно аудиту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зроблених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його ході спостережень; у разі необхідності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повідомляє головного уповноваженого про  фактори, що негативно впливають на незалежність та об’єкти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вність членів групи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5.4.5. Узагальнює висновки й результати спостережень, підготовлені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члена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груп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аудиту в ході його проведення.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5.4.6. Інформує головного уповноваженого про стан виконання графіку проведення внутрішніх аудитів, наявність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обмежень у його виконанні.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5.4.7. Д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оводить до відома керівника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аудитованого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підрозділу висновки про невідповідності, зау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важення, виявлені в ході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5.4.8. Погоджує план запобіжних та коригувальних заходів, розроблених </w:t>
      </w:r>
      <w:proofErr w:type="spellStart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аудитованим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підрозділом за результатами аудиту.</w:t>
      </w:r>
    </w:p>
    <w:p w:rsidR="002A529D" w:rsidRPr="005B4812" w:rsidRDefault="00F20CCF" w:rsidP="003D4A30">
      <w:pPr>
        <w:shd w:val="clear" w:color="auto" w:fill="FFFFFF"/>
        <w:tabs>
          <w:tab w:val="left" w:pos="284"/>
          <w:tab w:val="left" w:pos="627"/>
          <w:tab w:val="left" w:pos="67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 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Керівник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аудитованого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підрозділу: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  <w:tab w:val="left" w:pos="1418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5.5.1. Призначає відповідальних осіб за зв’язок з групою аудиту, сп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рияє вирішенню завдань з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  <w:tab w:val="left" w:pos="1418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5.5.2. На запит аудиторів надає до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ступ до необхідної документації.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  <w:tab w:val="left" w:pos="1560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5.5.3. Бере участь у нарадах, що п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роводяться групою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5.5.4. Затверджує на підставі звіту з а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удиту  коригувальні дії для усу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нення невідповідностей та зауважень і направляє їх до відділу дозвільно-погоджу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вальних процедур виконкому міської ради.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5.6. Аудитор: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5.6.1. Несе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відповідальність  за ефективне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результативне виконання обов’язків, провадить діяльність неупереджено, об’єктивно, без формування власного висновку під впливом третіх осіб 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 уникає конфлікту інтересів,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дотримується норм етики.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5.6.2. Збирає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 аналізує докази, у тому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ислі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шляхом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спостережень, бесід, необхідні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достатні для формування висновків щодо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СУЯ та СУІБ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5.6.3. Несе відповідальність за забезпечен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 конфіденційності доку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ментів.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5.6.4. Має право на вільний доступ до інформації, що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стосується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предмету аудиту.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A529D" w:rsidRPr="005B4812" w:rsidRDefault="002A529D" w:rsidP="003D4A30">
      <w:pPr>
        <w:shd w:val="clear" w:color="auto" w:fill="FFFFFF"/>
        <w:tabs>
          <w:tab w:val="num" w:pos="0"/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lastRenderedPageBreak/>
        <w:t>6.</w:t>
      </w:r>
      <w:r w:rsidR="00C54871"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Проведення аудиту та</w:t>
      </w: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збір об’єктивних доказів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6.1. Проведення внутрішнього аудиту 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передбачає збір аудиторських до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казів групою аудиту із застосуванням метод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ів, методичних прийомів і проце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дур, що забезпечують обґрунтованість висновків за його результатами.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6.2. Внутрішні аудитори самостійно визначають методи, методичні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при-йоми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процедури, які застосовуються під час внутрішнього аудиту, залежно від його об’єкта та відповідно до вимог про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цедури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включають:</w:t>
      </w:r>
    </w:p>
    <w:p w:rsidR="002A529D" w:rsidRPr="005B4812" w:rsidRDefault="00C54871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6.2.1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інтерв'ю, бесід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працівниками;</w:t>
      </w:r>
    </w:p>
    <w:p w:rsidR="002A529D" w:rsidRPr="005B4812" w:rsidRDefault="00C5487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6.2.2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аналіз документації;</w:t>
      </w:r>
    </w:p>
    <w:p w:rsidR="002A529D" w:rsidRPr="005B4812" w:rsidRDefault="00C5487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6.2.3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спостереження за діяльністю;</w:t>
      </w:r>
    </w:p>
    <w:p w:rsidR="002A529D" w:rsidRPr="005B4812" w:rsidRDefault="00C54871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6.2.4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отримання доказів виконання робоч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их інструкцій, методик процесів.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6.3. Під аудиторським доказом розуміється зібрана та задокументована надійна й компетентна інформація, яку використовує аудитор з метою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обґрун-тування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висновків за результатами внутрішнього аудиту.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6.4. Із групою аудиторів можуть бути при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сутні  спостерігачі, які не вхо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дять до складу групи з аудиту, вони не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можуть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протидіяти або чи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нити вплив на проведення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 Якщо в ході аудиту </w:t>
      </w:r>
      <w:r w:rsidR="00C54871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встановлена одна з таких ситуацій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A529D" w:rsidRPr="005B4812" w:rsidRDefault="00C54871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6.5.1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невідповідність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СУЯ та СУІБ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вимогам стандартів відповідно </w:t>
      </w:r>
      <w:r w:rsidR="0037299C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ДСТУ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ISO 9001:2009 та ISO/ІЕС 27001:2010;</w:t>
      </w:r>
    </w:p>
    <w:p w:rsidR="002A529D" w:rsidRPr="005B4812" w:rsidRDefault="00C54871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6.5.2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невідп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овідність послуг, що надаються, 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становленим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вимо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гам</w:t>
      </w:r>
      <w:proofErr w:type="spellEnd"/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7627" w:rsidRPr="005B4812" w:rsidRDefault="00C54871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6.5.3 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скарги споживачів,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вивчаються причини їх виникнення.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6.6. Після визначення причин виникнення дійсних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 потенційних </w:t>
      </w:r>
      <w:proofErr w:type="spellStart"/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невід-повідностей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учасники аудиту приймають рішення про доцільність </w:t>
      </w:r>
      <w:proofErr w:type="spellStart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проведен-ня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коригувальних та запобіжних дій.</w:t>
      </w: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6.7. Керівник групи аудиту до завершення підготовки звіту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має 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говорити з членами аудиторської групи: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6.7.1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усі виявлен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 зауваження та невідповідності, у тому числі 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ті, які </w:t>
      </w:r>
      <w:proofErr w:type="spellStart"/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вій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дуть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висновків;</w:t>
      </w:r>
    </w:p>
    <w:p w:rsidR="002A529D" w:rsidRPr="005B4812" w:rsidRDefault="00BD7627" w:rsidP="00F20CCF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6.7.2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факти й висновки, за якими потрібне негайне ухвалення рішення;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6.7.3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висновки, що вносяться на обговорення заключної наради.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6.8. У ході внутрішнього аудиту ведуться записи про невідповідності та докази, як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 їх підтверджують. З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аповнюються звіт про проведення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рішнього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аудиту (додаток 2) та протокол про невідповідність (додаток 3).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6.9.</w:t>
      </w:r>
      <w:r w:rsidRPr="005B481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Заключна нарада проводиться під голо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вуванням керівника групи аудиту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участю керівника  та відповідальних осіб за функціонування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СУЯ та СУІБ </w:t>
      </w:r>
      <w:proofErr w:type="spellStart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аудитованого</w:t>
      </w:r>
      <w:proofErr w:type="spellEnd"/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підрозділу.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6.10. У ході заключної наради: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6.10.1. Керівник групи аудиту інформує про ситуації,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виявлені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 час проведення аудиту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, що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вплинули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його результати. Повідом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ляється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 зібраний доказ 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ході 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аудиту, у тому числі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шляхом вибірки інформації, а також,  про вжиття  запобіжних з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аходів та коригувальних дій (за  необхідності).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6.10.2. О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бговорюються та, за можливості, у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ьовуються будь-які 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розбіжності у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висновках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групи аудиту та об’єкта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7. Підготовка звіту </w:t>
      </w:r>
    </w:p>
    <w:p w:rsidR="002A529D" w:rsidRPr="005B4812" w:rsidRDefault="002A529D" w:rsidP="003D4A30">
      <w:pPr>
        <w:shd w:val="clear" w:color="auto" w:fill="FFFFFF"/>
        <w:tabs>
          <w:tab w:val="left" w:pos="284"/>
          <w:tab w:val="left" w:pos="627"/>
          <w:tab w:val="left" w:pos="102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7.1. Підготовка звіту про підсумки проведення внутрішнього аудиту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про-водиться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протягом 10 днів після його завершення. Звіт 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має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містити повний, точний,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стислий і чіткий опис аудиту. 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ньому зазначаються: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284"/>
          <w:tab w:val="left" w:pos="10282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7.1.1. Об’єкт аудиту.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74CB4" w:rsidRPr="005B4812" w:rsidRDefault="002A529D" w:rsidP="003D4A30">
      <w:pPr>
        <w:widowControl w:val="0"/>
        <w:shd w:val="clear" w:color="auto" w:fill="FFFFFF"/>
        <w:tabs>
          <w:tab w:val="left" w:pos="284"/>
          <w:tab w:val="left" w:pos="10282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7.1.2. Да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та, термін та  місце проведення.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10282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7.1.3. 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Склад групи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  <w:tab w:val="left" w:pos="10282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7.1.4. Прізвища представників підрозділу, які брали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участь у роботі гру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7.1.5.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Підстави для проведення аудиту.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7.1.6. Цілі й сфера  аудиту.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7.1.7. Критерії аудиту.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2A529D" w:rsidRPr="005B4812" w:rsidRDefault="00BD7627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7.1.8. Методи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102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7.1.9. Результати аудиту (стислий  виклад висновків ауди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ту).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.10. Вимоги до конфіденційності.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7.1.11. Невідповідно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сті, зауваження та рекомендації.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7.1.12.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Неврегульовані розбіжності 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висновках групи та об’єкта аудиту (за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наявності);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7.1.13. Висновки за результатами аудиту.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7.2. Звіт затвердж</w:t>
      </w:r>
      <w:r w:rsidR="00BD7627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ується керівником групи аудиту й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передається голов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ному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уповноваженому для аналізу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прийняття рішень за результатами аудиту.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7.3. Після затвердження копії звіту направляються в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аудитовані</w:t>
      </w:r>
      <w:proofErr w:type="spellEnd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підрозділи та заступникам міського голови, керуючій справами виконкому міської ради відповідно до розподілу обов’язків.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7.4. Документи з аудитів зберігаються в окремій справі у відділі дозвільно-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погоджувальних процедур</w:t>
      </w:r>
      <w:r w:rsidR="00BD7627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, в</w:t>
      </w:r>
      <w:r w:rsidR="00F3598B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ідповідно до термінів, що регла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ментуються Номенклатурою справ</w:t>
      </w:r>
      <w:r w:rsidR="00F3598B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3598B" w:rsidRPr="005B4812" w:rsidRDefault="002A529D" w:rsidP="003D4A30">
      <w:pPr>
        <w:shd w:val="clear" w:color="auto" w:fill="FFFFFF"/>
        <w:tabs>
          <w:tab w:val="left" w:pos="284"/>
          <w:tab w:val="left" w:pos="627"/>
          <w:tab w:val="left" w:pos="9072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8.</w:t>
      </w:r>
      <w:r w:rsidR="00F3598B"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Контроль виконання заходів, розроблених </w:t>
      </w:r>
    </w:p>
    <w:p w:rsidR="002A529D" w:rsidRPr="005B4812" w:rsidRDefault="00F3598B" w:rsidP="003D4A30">
      <w:pPr>
        <w:shd w:val="clear" w:color="auto" w:fill="FFFFFF"/>
        <w:tabs>
          <w:tab w:val="left" w:pos="284"/>
          <w:tab w:val="left" w:pos="627"/>
          <w:tab w:val="left" w:pos="9072"/>
        </w:tabs>
        <w:suppressAutoHyphens/>
        <w:spacing w:after="0" w:line="240" w:lineRule="auto"/>
        <w:ind w:left="11" w:right="9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за наслідками</w:t>
      </w:r>
      <w:r w:rsidR="002A529D" w:rsidRPr="005B48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результатів аудиту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  <w:tab w:val="left" w:pos="9072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8.1. Керівник </w:t>
      </w:r>
      <w:proofErr w:type="spellStart"/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ованого</w:t>
      </w:r>
      <w:proofErr w:type="spellEnd"/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підрозділу протягом 3 днів після отри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мання звіту 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має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надати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коригувальних дій </w:t>
      </w:r>
      <w:r w:rsidRPr="005B481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щодо усунення виявле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них невідповідностей (у разі їх наявност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і) до відділу дозвільно-погоджу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вальних процедур виконкому міської ради. </w:t>
      </w:r>
    </w:p>
    <w:p w:rsidR="002A529D" w:rsidRPr="005B4812" w:rsidRDefault="002A529D" w:rsidP="003D4A30">
      <w:pPr>
        <w:widowControl w:val="0"/>
        <w:shd w:val="clear" w:color="auto" w:fill="FFFFFF"/>
        <w:tabs>
          <w:tab w:val="left" w:pos="284"/>
          <w:tab w:val="left" w:pos="627"/>
          <w:tab w:val="left" w:pos="9072"/>
        </w:tabs>
        <w:suppressAutoHyphens/>
        <w:autoSpaceDE w:val="0"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8.2. Керівник групи аудиту або призначений для цієї мети аудитор 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має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одержати коригувальні дії, розглянути їх 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достатність і повноту, перекона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тися в тому, що вони виконуються відповід</w:t>
      </w:r>
      <w:r w:rsidR="00F3598B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 до запропонованого плану, ви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значити, що ухвалені заходи виявилися своєчасними й ефективними.</w:t>
      </w:r>
    </w:p>
    <w:p w:rsidR="0095503E" w:rsidRPr="005B4812" w:rsidRDefault="00F3598B" w:rsidP="0095503E">
      <w:pPr>
        <w:shd w:val="clear" w:color="auto" w:fill="FFFFFF"/>
        <w:tabs>
          <w:tab w:val="left" w:pos="284"/>
          <w:tab w:val="left" w:pos="627"/>
          <w:tab w:val="left" w:pos="907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8.3.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Підтвердженням завершення виконання коригувальних дій може бути направлення письмової інформації або проведення повторного (контрольного) аудиту.</w:t>
      </w:r>
    </w:p>
    <w:p w:rsidR="002A529D" w:rsidRPr="005B4812" w:rsidRDefault="00F3598B" w:rsidP="0095503E">
      <w:pPr>
        <w:shd w:val="clear" w:color="auto" w:fill="FFFFFF"/>
        <w:tabs>
          <w:tab w:val="left" w:pos="284"/>
          <w:tab w:val="left" w:pos="627"/>
          <w:tab w:val="left" w:pos="907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8.4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При проведенні аудитів з невел</w:t>
      </w:r>
      <w:r w:rsidR="00F20CCF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иким обсягом інформації допуска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ється розміщення виявлених невідповідностей, коригувальних дій і відмітки про їх виконання в одному докумен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ті – листі реєстрації зауважень.</w:t>
      </w:r>
    </w:p>
    <w:p w:rsidR="002A529D" w:rsidRPr="005B4812" w:rsidRDefault="00F3598B" w:rsidP="003D4A30">
      <w:pPr>
        <w:shd w:val="clear" w:color="auto" w:fill="FFFFFF"/>
        <w:tabs>
          <w:tab w:val="left" w:pos="284"/>
          <w:tab w:val="left" w:pos="627"/>
          <w:tab w:val="left" w:pos="10282"/>
        </w:tabs>
        <w:suppressAutoHyphens/>
        <w:spacing w:after="0" w:line="240" w:lineRule="auto"/>
        <w:ind w:left="11" w:right="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8.5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Результатами аудиту є усунення невідповідностей чи здійснення коригувальних дій. У разі виявлення невідповідностей, на кожну з них аудитор заповнює лист реєстрації невідповідностей у двох примірниках: один з них  надається до відділу дозвільно-погоджувальних процедур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другий –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залишається</w:t>
      </w:r>
      <w:r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proofErr w:type="spellStart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аудитованому</w:t>
      </w:r>
      <w:proofErr w:type="spellEnd"/>
      <w:r w:rsidR="002A529D" w:rsidRPr="005B4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підрозділі. </w:t>
      </w:r>
    </w:p>
    <w:p w:rsidR="002A529D" w:rsidRPr="005B4812" w:rsidRDefault="00F3598B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8.6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 Аудитори перевіряють виконання коригувальних дій у зазначений термін і роблять запис у лис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ті реєстрації невідповідностей у примірнику  відділу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дозвільно-погоджувальних процедур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</w:t>
      </w:r>
      <w:r w:rsidR="002A529D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8.6. Дані про внутрішні аудити включаються до звіту про функціонування </w:t>
      </w:r>
      <w:r w:rsidR="00F20CCF"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СУЯ та СУІБ </w:t>
      </w:r>
      <w:r w:rsidRPr="005B481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звітний період.</w:t>
      </w:r>
    </w:p>
    <w:p w:rsidR="008A14DE" w:rsidRPr="005B4812" w:rsidRDefault="008A14DE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29D" w:rsidRPr="005B4812" w:rsidRDefault="002A529D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29D" w:rsidRPr="005B4812" w:rsidRDefault="002A529D" w:rsidP="00E519C6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19C6" w:rsidRPr="005B4812" w:rsidRDefault="00E519C6" w:rsidP="003D4A30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29D" w:rsidRPr="005B4812" w:rsidRDefault="002A529D" w:rsidP="00E519C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Керуюча справами виконкому </w:t>
      </w: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  <w:t>О.</w:t>
      </w:r>
      <w:proofErr w:type="spellStart"/>
      <w:r w:rsidRPr="005B481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Шовгеля</w:t>
      </w:r>
      <w:proofErr w:type="spellEnd"/>
    </w:p>
    <w:p w:rsidR="00BD7627" w:rsidRPr="005B4812" w:rsidRDefault="00BD7627" w:rsidP="003D4A30">
      <w:pPr>
        <w:tabs>
          <w:tab w:val="left" w:pos="284"/>
        </w:tabs>
        <w:ind w:firstLine="284"/>
      </w:pPr>
    </w:p>
    <w:p w:rsidR="00E23613" w:rsidRPr="005B4812" w:rsidRDefault="00E23613" w:rsidP="003D4A30">
      <w:pPr>
        <w:tabs>
          <w:tab w:val="left" w:pos="284"/>
        </w:tabs>
        <w:ind w:firstLine="284"/>
      </w:pPr>
      <w:bookmarkStart w:id="0" w:name="_GoBack"/>
      <w:bookmarkEnd w:id="0"/>
    </w:p>
    <w:sectPr w:rsidR="00E23613" w:rsidRPr="005B4812" w:rsidSect="0095503E">
      <w:headerReference w:type="default" r:id="rId9"/>
      <w:pgSz w:w="11906" w:h="16838"/>
      <w:pgMar w:top="1134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1B" w:rsidRDefault="006E2D1B" w:rsidP="002A529D">
      <w:pPr>
        <w:spacing w:after="0" w:line="240" w:lineRule="auto"/>
      </w:pPr>
      <w:r>
        <w:separator/>
      </w:r>
    </w:p>
  </w:endnote>
  <w:endnote w:type="continuationSeparator" w:id="0">
    <w:p w:rsidR="006E2D1B" w:rsidRDefault="006E2D1B" w:rsidP="002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1B" w:rsidRDefault="006E2D1B" w:rsidP="002A529D">
      <w:pPr>
        <w:spacing w:after="0" w:line="240" w:lineRule="auto"/>
      </w:pPr>
      <w:r>
        <w:separator/>
      </w:r>
    </w:p>
  </w:footnote>
  <w:footnote w:type="continuationSeparator" w:id="0">
    <w:p w:rsidR="006E2D1B" w:rsidRDefault="006E2D1B" w:rsidP="002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27" w:rsidRPr="00957CC2" w:rsidRDefault="00BD7627" w:rsidP="00957CC2">
    <w:pPr>
      <w:pStyle w:val="a3"/>
      <w:tabs>
        <w:tab w:val="left" w:pos="6521"/>
      </w:tabs>
      <w:rPr>
        <w:rFonts w:ascii="Times New Roman" w:hAnsi="Times New Roman" w:cs="Times New Roman"/>
        <w:sz w:val="24"/>
        <w:szCs w:val="24"/>
      </w:rPr>
    </w:pPr>
    <w:r>
      <w:tab/>
    </w:r>
    <w:sdt>
      <w:sdtPr>
        <w:id w:val="12296619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957C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C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C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4812" w:rsidRPr="005B48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957CC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  <w:r w:rsidRPr="003D4A30">
      <w:rPr>
        <w:rFonts w:ascii="Times New Roman" w:hAnsi="Times New Roman" w:cs="Times New Roman"/>
        <w:sz w:val="24"/>
        <w:szCs w:val="24"/>
      </w:rPr>
      <w:t xml:space="preserve"> </w:t>
    </w:r>
    <w:r w:rsidR="003D4A30">
      <w:rPr>
        <w:rFonts w:ascii="Times New Roman" w:hAnsi="Times New Roman" w:cs="Times New Roman"/>
        <w:sz w:val="24"/>
        <w:szCs w:val="24"/>
      </w:rPr>
      <w:t xml:space="preserve">      </w:t>
    </w:r>
    <w:r w:rsidRPr="003D4A30">
      <w:rPr>
        <w:rFonts w:ascii="Times New Roman" w:hAnsi="Times New Roman" w:cs="Times New Roman"/>
        <w:sz w:val="24"/>
        <w:szCs w:val="24"/>
      </w:rPr>
      <w:t xml:space="preserve"> </w:t>
    </w:r>
    <w:r w:rsidRPr="003D4A30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:rsidR="00BD7627" w:rsidRDefault="00BD76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10"/>
    <w:multiLevelType w:val="singleLevel"/>
    <w:tmpl w:val="00000010"/>
    <w:name w:val="WW8Num15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1E"/>
    <w:multiLevelType w:val="singleLevel"/>
    <w:tmpl w:val="0000001E"/>
    <w:name w:val="WW8Num31"/>
    <w:lvl w:ilvl="0">
      <w:start w:val="1"/>
      <w:numFmt w:val="decimal"/>
      <w:suff w:val="nothing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51"/>
    <w:rsid w:val="00045DD5"/>
    <w:rsid w:val="00093D40"/>
    <w:rsid w:val="000C6379"/>
    <w:rsid w:val="00103151"/>
    <w:rsid w:val="002A529D"/>
    <w:rsid w:val="002D6F6F"/>
    <w:rsid w:val="0037299C"/>
    <w:rsid w:val="00372B03"/>
    <w:rsid w:val="003A1386"/>
    <w:rsid w:val="003D4A30"/>
    <w:rsid w:val="004965E5"/>
    <w:rsid w:val="005B4812"/>
    <w:rsid w:val="00653688"/>
    <w:rsid w:val="006E2D1B"/>
    <w:rsid w:val="007528C4"/>
    <w:rsid w:val="007D25C6"/>
    <w:rsid w:val="008118AE"/>
    <w:rsid w:val="008A14DE"/>
    <w:rsid w:val="0095503E"/>
    <w:rsid w:val="00957CC2"/>
    <w:rsid w:val="0096651E"/>
    <w:rsid w:val="00976FE1"/>
    <w:rsid w:val="009961C8"/>
    <w:rsid w:val="00A11830"/>
    <w:rsid w:val="00A461F2"/>
    <w:rsid w:val="00AD59D3"/>
    <w:rsid w:val="00AE74B4"/>
    <w:rsid w:val="00BD7627"/>
    <w:rsid w:val="00BE7A80"/>
    <w:rsid w:val="00C50352"/>
    <w:rsid w:val="00C54871"/>
    <w:rsid w:val="00C751DD"/>
    <w:rsid w:val="00CC034B"/>
    <w:rsid w:val="00CE6BDB"/>
    <w:rsid w:val="00D32700"/>
    <w:rsid w:val="00DD23F4"/>
    <w:rsid w:val="00DF10FE"/>
    <w:rsid w:val="00E23613"/>
    <w:rsid w:val="00E519C6"/>
    <w:rsid w:val="00E74CB4"/>
    <w:rsid w:val="00ED7CA2"/>
    <w:rsid w:val="00F20CCF"/>
    <w:rsid w:val="00F32E7F"/>
    <w:rsid w:val="00F34151"/>
    <w:rsid w:val="00F3598B"/>
    <w:rsid w:val="00F86FBF"/>
    <w:rsid w:val="00F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2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29D"/>
  </w:style>
  <w:style w:type="paragraph" w:styleId="a5">
    <w:name w:val="footer"/>
    <w:basedOn w:val="a"/>
    <w:link w:val="a6"/>
    <w:uiPriority w:val="99"/>
    <w:unhideWhenUsed/>
    <w:rsid w:val="002A52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29D"/>
  </w:style>
  <w:style w:type="paragraph" w:styleId="a7">
    <w:name w:val="Balloon Text"/>
    <w:basedOn w:val="a"/>
    <w:link w:val="a8"/>
    <w:uiPriority w:val="99"/>
    <w:semiHidden/>
    <w:unhideWhenUsed/>
    <w:rsid w:val="00F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2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29D"/>
  </w:style>
  <w:style w:type="paragraph" w:styleId="a5">
    <w:name w:val="footer"/>
    <w:basedOn w:val="a"/>
    <w:link w:val="a6"/>
    <w:uiPriority w:val="99"/>
    <w:unhideWhenUsed/>
    <w:rsid w:val="002A52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29D"/>
  </w:style>
  <w:style w:type="paragraph" w:styleId="a7">
    <w:name w:val="Balloon Text"/>
    <w:basedOn w:val="a"/>
    <w:link w:val="a8"/>
    <w:uiPriority w:val="99"/>
    <w:semiHidden/>
    <w:unhideWhenUsed/>
    <w:rsid w:val="00F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A8EA-1EED-493B-979C-8AD02C3E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19</cp:revision>
  <cp:lastPrinted>2015-01-06T12:00:00Z</cp:lastPrinted>
  <dcterms:created xsi:type="dcterms:W3CDTF">2014-12-10T12:44:00Z</dcterms:created>
  <dcterms:modified xsi:type="dcterms:W3CDTF">2015-01-23T14:47:00Z</dcterms:modified>
</cp:coreProperties>
</file>